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emf" ContentType="image/x-emf"/>
  <Override PartName="/word/comments.xml" ContentType="application/vnd.openxmlformats-officedocument.wordprocessingml.commen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70D" w:rsidRDefault="00B7770D">
      <w:pPr>
        <w:jc w:val="both"/>
        <w:rPr>
          <w:rFonts w:ascii="Calibri" w:eastAsia="Calibri" w:hAnsi="Calibri" w:cs="Calibri"/>
          <w:b/>
          <w:sz w:val="36"/>
        </w:rPr>
      </w:pPr>
      <w:r>
        <w:rPr>
          <w:rFonts w:ascii="Calibri" w:eastAsia="Calibri" w:hAnsi="Calibri" w:cs="Calibri"/>
          <w:b/>
          <w:sz w:val="36"/>
        </w:rPr>
        <w:t>Appendix A – Data Models and Use Cases</w:t>
      </w:r>
    </w:p>
    <w:p w:rsidR="00B7770D" w:rsidRDefault="00B7770D">
      <w:pPr>
        <w:jc w:val="both"/>
        <w:rPr>
          <w:rFonts w:ascii="Calibri" w:eastAsia="Calibri" w:hAnsi="Calibri" w:cs="Calibri"/>
          <w:b/>
          <w:sz w:val="36"/>
        </w:rPr>
      </w:pPr>
    </w:p>
    <w:p w:rsidR="00142125" w:rsidRDefault="00142125" w:rsidP="00AE37CB">
      <w:pPr>
        <w:pStyle w:val="Heading2"/>
      </w:pPr>
      <w:r>
        <w:t>Data Models</w:t>
      </w:r>
    </w:p>
    <w:p w:rsidR="00AE37CB" w:rsidRPr="00AE37CB" w:rsidRDefault="00AE37CB" w:rsidP="00AE37CB">
      <w:r w:rsidRPr="00AE37CB">
        <w:t>The following are data and user models based on current understanding of the work of the two centers.</w:t>
      </w:r>
    </w:p>
    <w:p w:rsidR="00142125" w:rsidRDefault="00142125">
      <w:pPr>
        <w:jc w:val="both"/>
        <w:rPr>
          <w:rFonts w:ascii="Calibri" w:eastAsia="Calibri" w:hAnsi="Calibri" w:cs="Calibri"/>
          <w:b/>
          <w:sz w:val="36"/>
        </w:rPr>
      </w:pPr>
    </w:p>
    <w:p w:rsidR="00142125" w:rsidRDefault="00142125">
      <w:pPr>
        <w:jc w:val="both"/>
        <w:rPr>
          <w:rFonts w:ascii="Calibri" w:eastAsia="Calibri" w:hAnsi="Calibri" w:cs="Calibri"/>
          <w:b/>
          <w:sz w:val="36"/>
        </w:rPr>
      </w:pPr>
      <w:r w:rsidRPr="00142125">
        <w:rPr>
          <w:rFonts w:ascii="Calibri" w:eastAsia="Calibri" w:hAnsi="Calibri" w:cs="Calibri"/>
          <w:b/>
          <w:noProof/>
          <w:sz w:val="36"/>
        </w:rPr>
        <w:drawing>
          <wp:inline distT="0" distB="0" distL="0" distR="0">
            <wp:extent cx="3352800" cy="127969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3352800" cy="1279695"/>
                    </a:xfrm>
                    <a:prstGeom prst="rect">
                      <a:avLst/>
                    </a:prstGeom>
                    <a:noFill/>
                    <a:ln w="9525">
                      <a:noFill/>
                      <a:miter lim="800000"/>
                      <a:headEnd/>
                      <a:tailEnd/>
                    </a:ln>
                  </pic:spPr>
                </pic:pic>
              </a:graphicData>
            </a:graphic>
          </wp:inline>
        </w:drawing>
      </w:r>
    </w:p>
    <w:p w:rsidR="00142125" w:rsidRDefault="00142125">
      <w:pPr>
        <w:jc w:val="both"/>
        <w:rPr>
          <w:rFonts w:ascii="Calibri" w:eastAsia="Calibri" w:hAnsi="Calibri" w:cs="Calibri"/>
          <w:b/>
          <w:sz w:val="36"/>
        </w:rPr>
      </w:pPr>
    </w:p>
    <w:p w:rsidR="00B7770D" w:rsidRDefault="00142125">
      <w:pPr>
        <w:jc w:val="both"/>
        <w:rPr>
          <w:rFonts w:ascii="Calibri" w:eastAsia="Calibri" w:hAnsi="Calibri" w:cs="Calibri"/>
          <w:b/>
          <w:sz w:val="36"/>
        </w:rPr>
      </w:pPr>
      <w:r w:rsidRPr="00142125">
        <w:rPr>
          <w:rFonts w:ascii="Calibri" w:eastAsia="Calibri" w:hAnsi="Calibri" w:cs="Calibri"/>
          <w:b/>
          <w:noProof/>
          <w:sz w:val="36"/>
        </w:rPr>
        <w:drawing>
          <wp:inline distT="0" distB="0" distL="0" distR="0">
            <wp:extent cx="5701665" cy="3845560"/>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01665" cy="3845560"/>
                    </a:xfrm>
                    <a:prstGeom prst="rect">
                      <a:avLst/>
                    </a:prstGeom>
                    <a:noFill/>
                    <a:ln w="9525">
                      <a:noFill/>
                      <a:miter lim="800000"/>
                      <a:headEnd/>
                      <a:tailEnd/>
                    </a:ln>
                  </pic:spPr>
                </pic:pic>
              </a:graphicData>
            </a:graphic>
          </wp:inline>
        </w:drawing>
      </w:r>
    </w:p>
    <w:p w:rsidR="00B7770D" w:rsidRDefault="00B7770D">
      <w:pPr>
        <w:jc w:val="both"/>
        <w:rPr>
          <w:rFonts w:ascii="Calibri" w:eastAsia="Calibri" w:hAnsi="Calibri" w:cs="Calibri"/>
          <w:b/>
          <w:sz w:val="36"/>
        </w:rPr>
      </w:pPr>
    </w:p>
    <w:p w:rsidR="00B7770D" w:rsidRDefault="00B7770D">
      <w:pPr>
        <w:jc w:val="both"/>
        <w:rPr>
          <w:rFonts w:ascii="Calibri" w:eastAsia="Calibri" w:hAnsi="Calibri" w:cs="Calibri"/>
          <w:b/>
          <w:sz w:val="36"/>
        </w:rPr>
      </w:pPr>
    </w:p>
    <w:tbl>
      <w:tblPr>
        <w:tblW w:w="0" w:type="auto"/>
        <w:tblLook w:val="04A0"/>
      </w:tblPr>
      <w:tblGrid>
        <w:gridCol w:w="2628"/>
        <w:gridCol w:w="6570"/>
      </w:tblGrid>
      <w:tr w:rsidR="00142125" w:rsidRPr="0088775B">
        <w:trPr>
          <w:cantSplit/>
        </w:trPr>
        <w:tc>
          <w:tcPr>
            <w:tcW w:w="2628" w:type="dxa"/>
          </w:tcPr>
          <w:p w:rsidR="00142125" w:rsidRPr="0088775B" w:rsidRDefault="00142125" w:rsidP="00142125">
            <w:r w:rsidRPr="0088775B">
              <w:t>State</w:t>
            </w:r>
          </w:p>
        </w:tc>
        <w:tc>
          <w:tcPr>
            <w:tcW w:w="6570" w:type="dxa"/>
          </w:tcPr>
          <w:p w:rsidR="00142125" w:rsidRPr="0088775B" w:rsidRDefault="00142125" w:rsidP="00142125">
            <w:r w:rsidRPr="0088775B">
              <w:t>The State level of the CDM includes the 50 U.S. States, plus U.S. Territories and the Bureau of Indian Affairs.  Consequently there are a total of ~60 State entities.</w:t>
            </w:r>
          </w:p>
        </w:tc>
      </w:tr>
      <w:tr w:rsidR="00142125">
        <w:trPr>
          <w:cantSplit/>
        </w:trPr>
        <w:tc>
          <w:tcPr>
            <w:tcW w:w="2628" w:type="dxa"/>
          </w:tcPr>
          <w:p w:rsidR="00142125" w:rsidRPr="0088775B" w:rsidDel="00FD2A93" w:rsidRDefault="00142125" w:rsidP="00142125">
            <w:r w:rsidRPr="0088775B">
              <w:t>Lead Agency for Part C</w:t>
            </w:r>
          </w:p>
        </w:tc>
        <w:tc>
          <w:tcPr>
            <w:tcW w:w="6570" w:type="dxa"/>
          </w:tcPr>
          <w:p w:rsidR="00142125" w:rsidRDefault="00142125" w:rsidP="00142125">
            <w:r w:rsidRPr="0088775B">
              <w:t>Special Education for infants and toddlers is typically served by various other State agencies, e.g., “</w:t>
            </w:r>
            <w:r>
              <w:t>Department</w:t>
            </w:r>
            <w:r w:rsidRPr="0088775B">
              <w:t xml:space="preserve"> of Development”; these are known as Lead Agencies for Part C.</w:t>
            </w:r>
          </w:p>
        </w:tc>
      </w:tr>
      <w:tr w:rsidR="00142125">
        <w:trPr>
          <w:cantSplit/>
        </w:trPr>
        <w:tc>
          <w:tcPr>
            <w:tcW w:w="2628" w:type="dxa"/>
          </w:tcPr>
          <w:p w:rsidR="00142125" w:rsidRPr="0088775B" w:rsidRDefault="00142125" w:rsidP="00142125">
            <w:r>
              <w:t>State Education Agency</w:t>
            </w:r>
          </w:p>
        </w:tc>
        <w:tc>
          <w:tcPr>
            <w:tcW w:w="6570" w:type="dxa"/>
          </w:tcPr>
          <w:p w:rsidR="00142125" w:rsidRPr="0088775B" w:rsidRDefault="00142125" w:rsidP="00142125">
            <w:r>
              <w:t>Typically, this is the State’s Department of Education.  (</w:t>
            </w:r>
            <w:r w:rsidRPr="0088775B">
              <w:t xml:space="preserve">All US States have a </w:t>
            </w:r>
            <w:r>
              <w:t>Department of Education.) States may also have Boards of Education.</w:t>
            </w:r>
          </w:p>
          <w:p w:rsidR="00142125" w:rsidRPr="0088775B" w:rsidRDefault="00142125" w:rsidP="00142125">
            <w:r w:rsidRPr="0088775B">
              <w:t xml:space="preserve">- Each State has its own way of administering funding. The method of administering funding may be a defining characteristic of the State, either at the State level or the </w:t>
            </w:r>
            <w:r>
              <w:t>State Education Agency</w:t>
            </w:r>
            <w:r w:rsidRPr="0088775B">
              <w:t xml:space="preserve"> level. </w:t>
            </w:r>
          </w:p>
          <w:p w:rsidR="00142125" w:rsidRDefault="00142125">
            <w:pPr>
              <w:rPr>
                <w:rFonts w:eastAsiaTheme="minorEastAsia"/>
              </w:rPr>
            </w:pPr>
            <w:r w:rsidRPr="0088775B">
              <w:t>- Each State has staff in both policy and technical roles</w:t>
            </w:r>
          </w:p>
        </w:tc>
      </w:tr>
      <w:tr w:rsidR="00142125" w:rsidRPr="0088775B">
        <w:trPr>
          <w:cantSplit/>
        </w:trPr>
        <w:tc>
          <w:tcPr>
            <w:tcW w:w="2628" w:type="dxa"/>
          </w:tcPr>
          <w:p w:rsidR="00142125" w:rsidRPr="0088775B" w:rsidRDefault="00142125" w:rsidP="00142125">
            <w:r w:rsidRPr="0088775B">
              <w:t>Other State Agency</w:t>
            </w:r>
          </w:p>
        </w:tc>
        <w:tc>
          <w:tcPr>
            <w:tcW w:w="6570" w:type="dxa"/>
          </w:tcPr>
          <w:p w:rsidR="00142125" w:rsidRPr="0088775B" w:rsidRDefault="00142125" w:rsidP="00142125">
            <w:r w:rsidRPr="0088775B">
              <w:t>Some states have a Board of Education (BOE) in addition to a DOE. Various other State agencies may be tracked.</w:t>
            </w:r>
          </w:p>
        </w:tc>
      </w:tr>
      <w:tr w:rsidR="00142125" w:rsidRPr="0088775B">
        <w:trPr>
          <w:cantSplit/>
        </w:trPr>
        <w:tc>
          <w:tcPr>
            <w:tcW w:w="2628" w:type="dxa"/>
          </w:tcPr>
          <w:p w:rsidR="00142125" w:rsidRPr="0088775B" w:rsidRDefault="00142125" w:rsidP="00142125">
            <w:r w:rsidRPr="0088775B">
              <w:t>Other Department</w:t>
            </w:r>
          </w:p>
        </w:tc>
        <w:tc>
          <w:tcPr>
            <w:tcW w:w="6570" w:type="dxa"/>
          </w:tcPr>
          <w:p w:rsidR="00142125" w:rsidRPr="0088775B" w:rsidRDefault="00142125" w:rsidP="00142125">
            <w:r w:rsidRPr="0088775B">
              <w:t>Various other State Departments may be tracked.</w:t>
            </w:r>
          </w:p>
        </w:tc>
      </w:tr>
      <w:tr w:rsidR="00142125" w:rsidRPr="0088775B">
        <w:trPr>
          <w:cantSplit/>
        </w:trPr>
        <w:tc>
          <w:tcPr>
            <w:tcW w:w="2628" w:type="dxa"/>
          </w:tcPr>
          <w:p w:rsidR="00142125" w:rsidRDefault="00142125" w:rsidP="00142125">
            <w:r>
              <w:t>Finance Dept</w:t>
            </w:r>
          </w:p>
          <w:p w:rsidR="00142125" w:rsidRPr="0088775B" w:rsidRDefault="00142125" w:rsidP="00142125">
            <w:r>
              <w:t>(School Funding)</w:t>
            </w:r>
          </w:p>
        </w:tc>
        <w:tc>
          <w:tcPr>
            <w:tcW w:w="6570" w:type="dxa"/>
          </w:tcPr>
          <w:p w:rsidR="00142125" w:rsidRPr="0088775B" w:rsidRDefault="00142125" w:rsidP="00142125">
            <w:r>
              <w:t>School Funding</w:t>
            </w:r>
            <w:r w:rsidRPr="0088775B">
              <w:t xml:space="preserve"> is </w:t>
            </w:r>
            <w:r>
              <w:t xml:space="preserve">typically </w:t>
            </w:r>
            <w:r w:rsidRPr="0088775B">
              <w:t>a sub-department of a State D</w:t>
            </w:r>
            <w:r>
              <w:t xml:space="preserve">epartment of Education </w:t>
            </w:r>
            <w:r w:rsidRPr="0088775B">
              <w:t>and/or Division of SpED. There are frequently communication issues between a State’s finance department and program department.</w:t>
            </w:r>
          </w:p>
        </w:tc>
      </w:tr>
      <w:tr w:rsidR="00142125" w:rsidRPr="0088775B">
        <w:trPr>
          <w:cantSplit/>
        </w:trPr>
        <w:tc>
          <w:tcPr>
            <w:tcW w:w="2628" w:type="dxa"/>
          </w:tcPr>
          <w:p w:rsidR="00142125" w:rsidRPr="0088775B" w:rsidRDefault="00142125" w:rsidP="00142125">
            <w:r>
              <w:t>Department</w:t>
            </w:r>
            <w:r w:rsidRPr="0088775B">
              <w:t xml:space="preserve"> of Special Education</w:t>
            </w:r>
          </w:p>
        </w:tc>
        <w:tc>
          <w:tcPr>
            <w:tcW w:w="6570" w:type="dxa"/>
          </w:tcPr>
          <w:p w:rsidR="00142125" w:rsidRPr="0088775B" w:rsidRDefault="00142125" w:rsidP="00142125">
            <w:r w:rsidRPr="0088775B">
              <w:t>Special Education for infants and toddlers is typically served by various other state agencies, e.g., “</w:t>
            </w:r>
            <w:r>
              <w:t>Department</w:t>
            </w:r>
            <w:r w:rsidRPr="0088775B">
              <w:t xml:space="preserve"> of Development”; these are known as Lead Agencies for Part C.</w:t>
            </w:r>
          </w:p>
        </w:tc>
      </w:tr>
      <w:tr w:rsidR="00142125">
        <w:trPr>
          <w:cantSplit/>
        </w:trPr>
        <w:tc>
          <w:tcPr>
            <w:tcW w:w="2628" w:type="dxa"/>
          </w:tcPr>
          <w:p w:rsidR="00142125" w:rsidRPr="0088775B" w:rsidRDefault="00142125" w:rsidP="00142125">
            <w:r w:rsidRPr="0088775B">
              <w:t>Program Department</w:t>
            </w:r>
          </w:p>
        </w:tc>
        <w:tc>
          <w:tcPr>
            <w:tcW w:w="6570" w:type="dxa"/>
          </w:tcPr>
          <w:p w:rsidR="00142125" w:rsidRDefault="00142125">
            <w:pPr>
              <w:rPr>
                <w:rFonts w:eastAsiaTheme="minorEastAsia"/>
              </w:rPr>
            </w:pPr>
            <w:r w:rsidRPr="0088775B">
              <w:t xml:space="preserve">A state Special Ed division </w:t>
            </w:r>
            <w:r>
              <w:t>works with all of the LEA’s in the state</w:t>
            </w:r>
          </w:p>
        </w:tc>
      </w:tr>
    </w:tbl>
    <w:p w:rsidR="00142125" w:rsidRDefault="00142125">
      <w:pPr>
        <w:jc w:val="both"/>
        <w:rPr>
          <w:rFonts w:ascii="Calibri" w:eastAsia="Calibri" w:hAnsi="Calibri" w:cs="Calibri"/>
          <w:b/>
          <w:sz w:val="36"/>
        </w:rPr>
      </w:pPr>
    </w:p>
    <w:p w:rsidR="00142125" w:rsidRDefault="00142125">
      <w:pPr>
        <w:jc w:val="both"/>
        <w:rPr>
          <w:rFonts w:ascii="Calibri" w:eastAsia="Calibri" w:hAnsi="Calibri" w:cs="Calibri"/>
          <w:b/>
          <w:sz w:val="36"/>
        </w:rPr>
      </w:pPr>
    </w:p>
    <w:p w:rsidR="00142125" w:rsidRDefault="00142125" w:rsidP="003173A1">
      <w:pPr>
        <w:keepNext/>
        <w:spacing w:after="360"/>
        <w:jc w:val="both"/>
        <w:rPr>
          <w:rFonts w:ascii="Calibri" w:eastAsia="Calibri" w:hAnsi="Calibri" w:cs="Calibri"/>
          <w:b/>
          <w:sz w:val="36"/>
        </w:rPr>
      </w:pPr>
      <w:r>
        <w:rPr>
          <w:rFonts w:ascii="Calibri" w:eastAsia="Calibri" w:hAnsi="Calibri" w:cs="Calibri"/>
          <w:b/>
          <w:sz w:val="36"/>
        </w:rPr>
        <w:t>User Data Models</w:t>
      </w:r>
    </w:p>
    <w:p w:rsidR="00142125" w:rsidRPr="0088775B" w:rsidRDefault="00142125" w:rsidP="00142125">
      <w:pPr>
        <w:jc w:val="center"/>
      </w:pPr>
      <w:r>
        <w:rPr>
          <w:noProof/>
          <w:color w:val="auto"/>
        </w:rPr>
        <w:drawing>
          <wp:inline distT="0" distB="0" distL="0" distR="0">
            <wp:extent cx="4491355" cy="3926840"/>
            <wp:effectExtent l="19050" t="0" r="444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4491355" cy="3926840"/>
                    </a:xfrm>
                    <a:prstGeom prst="rect">
                      <a:avLst/>
                    </a:prstGeom>
                    <a:noFill/>
                    <a:ln w="9525">
                      <a:noFill/>
                      <a:miter lim="800000"/>
                      <a:headEnd/>
                      <a:tailEnd/>
                    </a:ln>
                  </pic:spPr>
                </pic:pic>
              </a:graphicData>
            </a:graphic>
          </wp:inline>
        </w:drawing>
      </w:r>
    </w:p>
    <w:p w:rsidR="00142125" w:rsidRDefault="00142125">
      <w:pPr>
        <w:jc w:val="both"/>
        <w:rPr>
          <w:rFonts w:ascii="Calibri" w:eastAsia="Calibri" w:hAnsi="Calibri" w:cs="Calibri"/>
          <w:b/>
          <w:sz w:val="36"/>
        </w:rPr>
      </w:pPr>
    </w:p>
    <w:tbl>
      <w:tblPr>
        <w:tblW w:w="0" w:type="auto"/>
        <w:tblLook w:val="04A0"/>
      </w:tblPr>
      <w:tblGrid>
        <w:gridCol w:w="2628"/>
        <w:gridCol w:w="6570"/>
      </w:tblGrid>
      <w:tr w:rsidR="00142125" w:rsidRPr="0088775B">
        <w:trPr>
          <w:cantSplit/>
          <w:tblHeader/>
        </w:trPr>
        <w:tc>
          <w:tcPr>
            <w:tcW w:w="2628"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Entity</w:t>
            </w:r>
          </w:p>
        </w:tc>
        <w:tc>
          <w:tcPr>
            <w:tcW w:w="6570"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Description</w:t>
            </w:r>
          </w:p>
        </w:tc>
      </w:tr>
      <w:tr w:rsidR="00142125" w:rsidRPr="0088775B">
        <w:trPr>
          <w:cantSplit/>
        </w:trPr>
        <w:tc>
          <w:tcPr>
            <w:tcW w:w="2628" w:type="dxa"/>
          </w:tcPr>
          <w:p w:rsidR="00142125" w:rsidRPr="0088775B" w:rsidRDefault="00142125" w:rsidP="00142125">
            <w:r w:rsidRPr="0088775B">
              <w:t>Center</w:t>
            </w:r>
          </w:p>
        </w:tc>
        <w:tc>
          <w:tcPr>
            <w:tcW w:w="6570" w:type="dxa"/>
          </w:tcPr>
          <w:p w:rsidR="00142125" w:rsidRPr="0088775B" w:rsidRDefault="00142125" w:rsidP="00142125">
            <w:r w:rsidRPr="0088775B">
              <w:t>CIFR or NCSI, the host organization</w:t>
            </w:r>
            <w:r>
              <w:t>s</w:t>
            </w:r>
          </w:p>
        </w:tc>
      </w:tr>
      <w:tr w:rsidR="00142125" w:rsidRPr="0088775B">
        <w:trPr>
          <w:cantSplit/>
        </w:trPr>
        <w:tc>
          <w:tcPr>
            <w:tcW w:w="2628" w:type="dxa"/>
          </w:tcPr>
          <w:p w:rsidR="00142125" w:rsidRPr="0088775B" w:rsidRDefault="00142125" w:rsidP="00142125">
            <w:r w:rsidRPr="0088775B">
              <w:t>Partner Organization</w:t>
            </w:r>
            <w:r>
              <w:t>s</w:t>
            </w:r>
          </w:p>
        </w:tc>
        <w:tc>
          <w:tcPr>
            <w:tcW w:w="6570" w:type="dxa"/>
          </w:tcPr>
          <w:p w:rsidR="00142125" w:rsidRDefault="00142125" w:rsidP="00142125">
            <w:r w:rsidRPr="0088775B">
              <w:t xml:space="preserve">WestEd </w:t>
            </w:r>
            <w:r>
              <w:t>has</w:t>
            </w:r>
            <w:r w:rsidRPr="0088775B">
              <w:t xml:space="preserve"> </w:t>
            </w:r>
            <w:r>
              <w:t>partnered</w:t>
            </w:r>
            <w:r w:rsidRPr="0088775B">
              <w:t xml:space="preserve"> with several other organizations</w:t>
            </w:r>
            <w:r>
              <w:t xml:space="preserve"> to accomplish the work of each center.</w:t>
            </w:r>
          </w:p>
          <w:p w:rsidR="00142125" w:rsidRDefault="00142125" w:rsidP="00142125"/>
          <w:p w:rsidR="00142125" w:rsidRDefault="00142125" w:rsidP="00142125">
            <w:r w:rsidRPr="0088775B">
              <w:t xml:space="preserve">NCSI </w:t>
            </w:r>
            <w:r>
              <w:t xml:space="preserve">partners include </w:t>
            </w:r>
            <w:r w:rsidRPr="0088775B">
              <w:t>SRI, CCSSO, MCPER, NASDSE, and AIR.</w:t>
            </w:r>
          </w:p>
          <w:p w:rsidR="00142125" w:rsidRDefault="00142125" w:rsidP="00142125"/>
          <w:p w:rsidR="00142125" w:rsidRPr="0088775B" w:rsidRDefault="00142125" w:rsidP="00142125">
            <w:r w:rsidRPr="0088775B">
              <w:t>CIFR</w:t>
            </w:r>
            <w:r>
              <w:t xml:space="preserve"> </w:t>
            </w:r>
            <w:proofErr w:type="gramStart"/>
            <w:r>
              <w:t xml:space="preserve">partners </w:t>
            </w:r>
            <w:r w:rsidRPr="0088775B">
              <w:t xml:space="preserve"> </w:t>
            </w:r>
            <w:r>
              <w:t>include</w:t>
            </w:r>
            <w:proofErr w:type="gramEnd"/>
            <w:r>
              <w:t xml:space="preserve"> AIR, Westat, Utah State University, and the Improve Group</w:t>
            </w:r>
          </w:p>
        </w:tc>
      </w:tr>
      <w:tr w:rsidR="00142125" w:rsidRPr="0088775B">
        <w:trPr>
          <w:cantSplit/>
        </w:trPr>
        <w:tc>
          <w:tcPr>
            <w:tcW w:w="2628" w:type="dxa"/>
          </w:tcPr>
          <w:p w:rsidR="00142125" w:rsidRPr="0088775B" w:rsidRDefault="00142125" w:rsidP="00142125">
            <w:r w:rsidRPr="0088775B">
              <w:t>Staff Person</w:t>
            </w:r>
          </w:p>
        </w:tc>
        <w:tc>
          <w:tcPr>
            <w:tcW w:w="6570" w:type="dxa"/>
          </w:tcPr>
          <w:p w:rsidR="00142125" w:rsidRPr="0088775B" w:rsidRDefault="00142125" w:rsidP="00142125">
            <w:r w:rsidRPr="0088775B">
              <w:t xml:space="preserve">A staff member of CIFR or NCSI, including individuals also associated to another organization as staff and/or employees. For example, an </w:t>
            </w:r>
            <w:proofErr w:type="gramStart"/>
            <w:r w:rsidRPr="0088775B">
              <w:t>NCSI staffer may be employed by an affiliated University</w:t>
            </w:r>
            <w:proofErr w:type="gramEnd"/>
            <w:r w:rsidRPr="0088775B">
              <w:t>, which is a Partner Organization.</w:t>
            </w:r>
          </w:p>
        </w:tc>
      </w:tr>
      <w:tr w:rsidR="00142125" w:rsidRPr="0088775B">
        <w:trPr>
          <w:cantSplit/>
        </w:trPr>
        <w:tc>
          <w:tcPr>
            <w:tcW w:w="2628" w:type="dxa"/>
          </w:tcPr>
          <w:p w:rsidR="00142125" w:rsidRPr="0088775B" w:rsidRDefault="00142125" w:rsidP="00142125">
            <w:r w:rsidRPr="0088775B">
              <w:t>State</w:t>
            </w:r>
          </w:p>
        </w:tc>
        <w:tc>
          <w:tcPr>
            <w:tcW w:w="6570" w:type="dxa"/>
          </w:tcPr>
          <w:p w:rsidR="00142125" w:rsidRPr="0088775B" w:rsidRDefault="00142125" w:rsidP="00142125">
            <w:r w:rsidRPr="0088775B">
              <w:t>The State level includes the 50 U.S. States, plus U.S. Territories and the Bureau of Indian Affairs.  Consequently there are a total of ~60 State entities.</w:t>
            </w:r>
          </w:p>
        </w:tc>
      </w:tr>
      <w:tr w:rsidR="00142125" w:rsidRPr="0088775B">
        <w:trPr>
          <w:cantSplit/>
        </w:trPr>
        <w:tc>
          <w:tcPr>
            <w:tcW w:w="2628" w:type="dxa"/>
            <w:shd w:val="clear" w:color="auto" w:fill="auto"/>
          </w:tcPr>
          <w:p w:rsidR="00142125" w:rsidRPr="0088775B" w:rsidRDefault="00142125" w:rsidP="00142125">
            <w:r w:rsidRPr="0088775B">
              <w:t>Other Ed Funded TA Center</w:t>
            </w:r>
          </w:p>
        </w:tc>
        <w:tc>
          <w:tcPr>
            <w:tcW w:w="6570" w:type="dxa"/>
            <w:shd w:val="clear" w:color="auto" w:fill="auto"/>
          </w:tcPr>
          <w:p w:rsidR="00142125" w:rsidRPr="0088775B" w:rsidRDefault="00142125" w:rsidP="00142125">
            <w:r w:rsidRPr="0088775B">
              <w:t>The OSEP and Federal DOE fund various other centers, analogous to NCSI and CIFR.</w:t>
            </w:r>
          </w:p>
        </w:tc>
      </w:tr>
    </w:tbl>
    <w:p w:rsidR="00142125" w:rsidRPr="0088775B" w:rsidRDefault="00142125" w:rsidP="00142125">
      <w:pPr>
        <w:pStyle w:val="Heading2"/>
      </w:pPr>
      <w:bookmarkStart w:id="0" w:name="_Toc407095444"/>
      <w:r w:rsidRPr="0088775B">
        <w:t>Local Education Agency Data Model</w:t>
      </w:r>
      <w:bookmarkEnd w:id="0"/>
    </w:p>
    <w:p w:rsidR="00142125" w:rsidRPr="0088775B" w:rsidRDefault="00142125" w:rsidP="00142125">
      <w:r>
        <w:t>The LEA area of the data model may be “stubbed out” for future development but not exposed to Users.</w:t>
      </w:r>
    </w:p>
    <w:p w:rsidR="00142125" w:rsidRPr="0088775B" w:rsidRDefault="00142125" w:rsidP="00142125"/>
    <w:p w:rsidR="00142125" w:rsidRPr="0088775B" w:rsidRDefault="00142125" w:rsidP="00142125">
      <w:r>
        <w:rPr>
          <w:noProof/>
          <w:color w:val="auto"/>
        </w:rPr>
        <w:drawing>
          <wp:inline distT="0" distB="0" distL="0" distR="0">
            <wp:extent cx="5943600" cy="3594717"/>
            <wp:effectExtent l="19050" t="0" r="0" b="0"/>
            <wp:docPr id="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5943600" cy="3594717"/>
                    </a:xfrm>
                    <a:prstGeom prst="rect">
                      <a:avLst/>
                    </a:prstGeom>
                    <a:noFill/>
                    <a:ln w="9525">
                      <a:noFill/>
                      <a:miter lim="800000"/>
                      <a:headEnd/>
                      <a:tailEnd/>
                    </a:ln>
                  </pic:spPr>
                </pic:pic>
              </a:graphicData>
            </a:graphic>
          </wp:inline>
        </w:drawing>
      </w:r>
    </w:p>
    <w:p w:rsidR="00142125" w:rsidRPr="0088775B" w:rsidRDefault="00142125" w:rsidP="00142125"/>
    <w:tbl>
      <w:tblPr>
        <w:tblW w:w="0" w:type="auto"/>
        <w:tblLook w:val="04A0"/>
      </w:tblPr>
      <w:tblGrid>
        <w:gridCol w:w="2628"/>
        <w:gridCol w:w="6570"/>
      </w:tblGrid>
      <w:tr w:rsidR="00142125" w:rsidRPr="0088775B">
        <w:trPr>
          <w:cantSplit/>
          <w:tblHeader/>
        </w:trPr>
        <w:tc>
          <w:tcPr>
            <w:tcW w:w="2628"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Entity</w:t>
            </w:r>
          </w:p>
        </w:tc>
        <w:tc>
          <w:tcPr>
            <w:tcW w:w="6570"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Description</w:t>
            </w:r>
          </w:p>
        </w:tc>
      </w:tr>
      <w:tr w:rsidR="00142125" w:rsidRPr="0088775B">
        <w:tc>
          <w:tcPr>
            <w:tcW w:w="2628" w:type="dxa"/>
          </w:tcPr>
          <w:p w:rsidR="00142125" w:rsidRPr="0088775B" w:rsidRDefault="00142125" w:rsidP="00142125">
            <w:r>
              <w:t>Department</w:t>
            </w:r>
            <w:r w:rsidRPr="0088775B">
              <w:t xml:space="preserve"> of Education</w:t>
            </w:r>
          </w:p>
        </w:tc>
        <w:tc>
          <w:tcPr>
            <w:tcW w:w="6570" w:type="dxa"/>
          </w:tcPr>
          <w:p w:rsidR="00142125" w:rsidRPr="0088775B" w:rsidRDefault="00142125" w:rsidP="00142125">
            <w:r w:rsidRPr="0088775B">
              <w:t xml:space="preserve">All US States have a </w:t>
            </w:r>
            <w:r>
              <w:t>Department of Education</w:t>
            </w:r>
            <w:r w:rsidRPr="0088775B">
              <w:t>.</w:t>
            </w:r>
          </w:p>
          <w:p w:rsidR="00142125" w:rsidRPr="0088775B" w:rsidRDefault="00142125" w:rsidP="00142125">
            <w:r w:rsidRPr="0088775B">
              <w:t xml:space="preserve">- Each State DOE has its own way of administering funding. The method of administering funding may be a defining characteristic of the State, either at the State level or the DOE level. </w:t>
            </w:r>
          </w:p>
          <w:p w:rsidR="00142125" w:rsidRDefault="00142125">
            <w:pPr>
              <w:rPr>
                <w:rFonts w:eastAsiaTheme="minorEastAsia"/>
              </w:rPr>
            </w:pPr>
            <w:r w:rsidRPr="0088775B">
              <w:t xml:space="preserve">- Each State </w:t>
            </w:r>
            <w:r>
              <w:t xml:space="preserve">Department of Education </w:t>
            </w:r>
            <w:r w:rsidRPr="0088775B">
              <w:t>has staff in both policy and technical roles</w:t>
            </w:r>
          </w:p>
        </w:tc>
      </w:tr>
      <w:tr w:rsidR="00142125" w:rsidRPr="0088775B">
        <w:trPr>
          <w:cantSplit/>
        </w:trPr>
        <w:tc>
          <w:tcPr>
            <w:tcW w:w="2628" w:type="dxa"/>
          </w:tcPr>
          <w:p w:rsidR="00142125" w:rsidRPr="0088775B" w:rsidRDefault="00142125" w:rsidP="00142125">
            <w:r w:rsidRPr="0088775B">
              <w:t>District</w:t>
            </w:r>
          </w:p>
        </w:tc>
        <w:tc>
          <w:tcPr>
            <w:tcW w:w="6570" w:type="dxa"/>
          </w:tcPr>
          <w:p w:rsidR="00142125" w:rsidRPr="0088775B" w:rsidRDefault="00142125" w:rsidP="00142125">
            <w:r w:rsidRPr="0088775B">
              <w:t>Districts operate at the local level within a State. For example, the state of Texas has over 1,000 School Districts.  Districts can be large (many schools and students) or small (few schools and students).  Districts can have sub-districts.  The potential for parent-child relationships between districts and sub-districts is represented by a recursive crow’s foot.</w:t>
            </w:r>
          </w:p>
        </w:tc>
      </w:tr>
      <w:tr w:rsidR="00142125" w:rsidRPr="0088775B">
        <w:trPr>
          <w:cantSplit/>
        </w:trPr>
        <w:tc>
          <w:tcPr>
            <w:tcW w:w="2628" w:type="dxa"/>
          </w:tcPr>
          <w:p w:rsidR="00142125" w:rsidRPr="0088775B" w:rsidRDefault="00142125" w:rsidP="00142125">
            <w:r w:rsidRPr="0088775B">
              <w:t>School</w:t>
            </w:r>
          </w:p>
        </w:tc>
        <w:tc>
          <w:tcPr>
            <w:tcW w:w="6570" w:type="dxa"/>
          </w:tcPr>
          <w:p w:rsidR="00142125" w:rsidRPr="0088775B" w:rsidRDefault="00142125" w:rsidP="00142125">
            <w:r>
              <w:t xml:space="preserve">Schools deliver education directly to students.  There are potentially three categories of school: </w:t>
            </w:r>
          </w:p>
          <w:p w:rsidR="00142125" w:rsidRPr="0088775B" w:rsidRDefault="00142125" w:rsidP="00142125">
            <w:pPr>
              <w:pStyle w:val="ListParagraph"/>
              <w:numPr>
                <w:ilvl w:val="0"/>
                <w:numId w:val="2"/>
              </w:numPr>
              <w:spacing w:before="0" w:after="0"/>
              <w:rPr>
                <w:rFonts w:eastAsiaTheme="minorHAnsi"/>
                <w:szCs w:val="22"/>
              </w:rPr>
            </w:pPr>
            <w:r w:rsidRPr="0088775B">
              <w:rPr>
                <w:rFonts w:eastAsiaTheme="minorHAnsi"/>
                <w:szCs w:val="22"/>
              </w:rPr>
              <w:t>Infant and Toddler</w:t>
            </w:r>
          </w:p>
          <w:p w:rsidR="00142125" w:rsidRPr="0088775B" w:rsidRDefault="00142125" w:rsidP="00142125">
            <w:pPr>
              <w:pStyle w:val="ListParagraph"/>
              <w:numPr>
                <w:ilvl w:val="0"/>
                <w:numId w:val="2"/>
              </w:numPr>
              <w:spacing w:before="0" w:after="0"/>
              <w:rPr>
                <w:rFonts w:eastAsiaTheme="minorHAnsi"/>
                <w:szCs w:val="22"/>
              </w:rPr>
            </w:pPr>
            <w:r>
              <w:rPr>
                <w:rFonts w:eastAsiaTheme="minorHAnsi"/>
                <w:szCs w:val="22"/>
              </w:rPr>
              <w:t>Pre-</w:t>
            </w:r>
            <w:r w:rsidRPr="0088775B">
              <w:rPr>
                <w:rFonts w:eastAsiaTheme="minorHAnsi"/>
                <w:szCs w:val="22"/>
              </w:rPr>
              <w:t>K-</w:t>
            </w:r>
            <w:r>
              <w:rPr>
                <w:rFonts w:eastAsiaTheme="minorHAnsi"/>
                <w:szCs w:val="22"/>
              </w:rPr>
              <w:t>age 21</w:t>
            </w:r>
          </w:p>
          <w:p w:rsidR="00142125" w:rsidRPr="0088775B" w:rsidRDefault="00142125" w:rsidP="00142125">
            <w:pPr>
              <w:pStyle w:val="ListParagraph"/>
              <w:numPr>
                <w:ilvl w:val="0"/>
                <w:numId w:val="2"/>
              </w:numPr>
              <w:spacing w:before="0" w:after="0"/>
              <w:rPr>
                <w:rFonts w:eastAsiaTheme="minorHAnsi"/>
                <w:szCs w:val="22"/>
              </w:rPr>
            </w:pPr>
            <w:r w:rsidRPr="0088775B">
              <w:rPr>
                <w:rFonts w:eastAsiaTheme="minorHAnsi"/>
                <w:szCs w:val="22"/>
              </w:rPr>
              <w:t>Higher education</w:t>
            </w:r>
          </w:p>
        </w:tc>
      </w:tr>
    </w:tbl>
    <w:p w:rsidR="00142125" w:rsidRPr="0088775B" w:rsidRDefault="00142125" w:rsidP="00142125"/>
    <w:p w:rsidR="00142125" w:rsidRPr="0088775B" w:rsidRDefault="00142125" w:rsidP="00142125">
      <w:pPr>
        <w:pStyle w:val="Heading2"/>
      </w:pPr>
      <w:bookmarkStart w:id="1" w:name="_Ref407095359"/>
      <w:bookmarkStart w:id="2" w:name="_Toc407095445"/>
      <w:r w:rsidRPr="0088775B">
        <w:t>Technical Assistance Plan Data Model</w:t>
      </w:r>
      <w:bookmarkEnd w:id="1"/>
      <w:bookmarkEnd w:id="2"/>
      <w:r w:rsidRPr="0088775B">
        <w:t xml:space="preserve"> </w:t>
      </w:r>
    </w:p>
    <w:p w:rsidR="00142125" w:rsidRPr="0088775B" w:rsidRDefault="00142125" w:rsidP="00142125"/>
    <w:p w:rsidR="00142125" w:rsidRDefault="00142125" w:rsidP="00142125">
      <w:pPr>
        <w:jc w:val="center"/>
      </w:pPr>
      <w:r>
        <w:rPr>
          <w:noProof/>
          <w:color w:val="auto"/>
        </w:rPr>
        <w:drawing>
          <wp:inline distT="0" distB="0" distL="0" distR="0">
            <wp:extent cx="5943600" cy="3829694"/>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943600" cy="3829694"/>
                    </a:xfrm>
                    <a:prstGeom prst="rect">
                      <a:avLst/>
                    </a:prstGeom>
                    <a:noFill/>
                    <a:ln w="9525">
                      <a:noFill/>
                      <a:miter lim="800000"/>
                      <a:headEnd/>
                      <a:tailEnd/>
                    </a:ln>
                  </pic:spPr>
                </pic:pic>
              </a:graphicData>
            </a:graphic>
          </wp:inline>
        </w:drawing>
      </w:r>
    </w:p>
    <w:p w:rsidR="00142125" w:rsidRPr="0088775B" w:rsidRDefault="00142125" w:rsidP="00142125">
      <w:pPr>
        <w:jc w:val="center"/>
      </w:pPr>
    </w:p>
    <w:p w:rsidR="00142125" w:rsidRPr="0088775B" w:rsidRDefault="00142125" w:rsidP="00142125">
      <w:pPr>
        <w:jc w:val="center"/>
      </w:pPr>
    </w:p>
    <w:tbl>
      <w:tblPr>
        <w:tblW w:w="0" w:type="auto"/>
        <w:tblLook w:val="04A0"/>
      </w:tblPr>
      <w:tblGrid>
        <w:gridCol w:w="2628"/>
        <w:gridCol w:w="6570"/>
      </w:tblGrid>
      <w:tr w:rsidR="00142125" w:rsidRPr="0088775B">
        <w:trPr>
          <w:tblHeader/>
        </w:trPr>
        <w:tc>
          <w:tcPr>
            <w:tcW w:w="2628"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Entity</w:t>
            </w:r>
          </w:p>
        </w:tc>
        <w:tc>
          <w:tcPr>
            <w:tcW w:w="6570" w:type="dxa"/>
            <w:shd w:val="clear" w:color="auto" w:fill="002060"/>
          </w:tcPr>
          <w:p w:rsidR="00142125" w:rsidRPr="0088775B" w:rsidRDefault="00142125" w:rsidP="00142125">
            <w:pPr>
              <w:tabs>
                <w:tab w:val="left" w:pos="2550"/>
                <w:tab w:val="center" w:pos="3177"/>
              </w:tabs>
              <w:rPr>
                <w:b/>
                <w:color w:val="FFFFFF" w:themeColor="background1"/>
              </w:rPr>
            </w:pPr>
            <w:r w:rsidRPr="0088775B">
              <w:rPr>
                <w:b/>
                <w:color w:val="FFFFFF" w:themeColor="background1"/>
              </w:rPr>
              <w:tab/>
            </w:r>
            <w:r w:rsidRPr="0088775B">
              <w:rPr>
                <w:b/>
                <w:color w:val="FFFFFF" w:themeColor="background1"/>
              </w:rPr>
              <w:tab/>
              <w:t>Description</w:t>
            </w:r>
          </w:p>
        </w:tc>
      </w:tr>
      <w:tr w:rsidR="00142125" w:rsidRPr="0088775B">
        <w:tc>
          <w:tcPr>
            <w:tcW w:w="2628" w:type="dxa"/>
          </w:tcPr>
          <w:p w:rsidR="00142125" w:rsidRPr="0088775B" w:rsidRDefault="00142125" w:rsidP="00142125">
            <w:r w:rsidRPr="0088775B">
              <w:t>TA Program Year</w:t>
            </w:r>
          </w:p>
        </w:tc>
        <w:tc>
          <w:tcPr>
            <w:tcW w:w="6570" w:type="dxa"/>
          </w:tcPr>
          <w:p w:rsidR="00142125" w:rsidRDefault="00142125" w:rsidP="00142125">
            <w:pPr>
              <w:numPr>
                <w:ilvl w:val="0"/>
                <w:numId w:val="3"/>
              </w:numPr>
              <w:autoSpaceDE w:val="0"/>
              <w:autoSpaceDN w:val="0"/>
              <w:adjustRightInd w:val="0"/>
              <w:ind w:left="360" w:hanging="360"/>
              <w:rPr>
                <w:szCs w:val="20"/>
              </w:rPr>
            </w:pPr>
            <w:r>
              <w:rPr>
                <w:szCs w:val="20"/>
              </w:rPr>
              <w:t>It may be desirable to find another term for “Program” as the word may already have other meanings within the WestEd universe</w:t>
            </w:r>
          </w:p>
          <w:p w:rsidR="00142125" w:rsidRPr="0088775B" w:rsidRDefault="00142125" w:rsidP="00142125">
            <w:pPr>
              <w:numPr>
                <w:ilvl w:val="0"/>
                <w:numId w:val="3"/>
              </w:numPr>
              <w:autoSpaceDE w:val="0"/>
              <w:autoSpaceDN w:val="0"/>
              <w:adjustRightInd w:val="0"/>
              <w:ind w:left="360" w:hanging="360"/>
              <w:rPr>
                <w:szCs w:val="20"/>
              </w:rPr>
            </w:pPr>
            <w:r>
              <w:rPr>
                <w:szCs w:val="20"/>
              </w:rPr>
              <w:t>T</w:t>
            </w:r>
            <w:r w:rsidRPr="0088775B">
              <w:rPr>
                <w:szCs w:val="20"/>
              </w:rPr>
              <w:t xml:space="preserve">he State (and its corresponding </w:t>
            </w:r>
            <w:r>
              <w:rPr>
                <w:szCs w:val="20"/>
              </w:rPr>
              <w:t>Program</w:t>
            </w:r>
            <w:r w:rsidRPr="0088775B">
              <w:rPr>
                <w:szCs w:val="20"/>
              </w:rPr>
              <w:t>) is designated as Universal, Targeted, or Intensive.</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The levels are cumulative:</w:t>
            </w:r>
          </w:p>
          <w:p w:rsidR="00142125" w:rsidRPr="00603427" w:rsidRDefault="00142125" w:rsidP="00142125">
            <w:pPr>
              <w:numPr>
                <w:ilvl w:val="0"/>
                <w:numId w:val="3"/>
              </w:numPr>
              <w:autoSpaceDE w:val="0"/>
              <w:autoSpaceDN w:val="0"/>
              <w:adjustRightInd w:val="0"/>
              <w:ind w:left="720" w:hanging="360"/>
              <w:rPr>
                <w:color w:val="000000" w:themeColor="text1"/>
                <w:szCs w:val="20"/>
              </w:rPr>
            </w:pPr>
            <w:r w:rsidRPr="00603427">
              <w:rPr>
                <w:color w:val="000000" w:themeColor="text1"/>
                <w:szCs w:val="20"/>
              </w:rPr>
              <w:t>Intensive states are provided Intensive activities and can also take part in Universal and Targeted Activities</w:t>
            </w:r>
          </w:p>
          <w:p w:rsidR="00142125" w:rsidRPr="00603427" w:rsidRDefault="00142125" w:rsidP="00142125">
            <w:pPr>
              <w:numPr>
                <w:ilvl w:val="0"/>
                <w:numId w:val="3"/>
              </w:numPr>
              <w:autoSpaceDE w:val="0"/>
              <w:autoSpaceDN w:val="0"/>
              <w:adjustRightInd w:val="0"/>
              <w:ind w:left="720" w:hanging="360"/>
              <w:rPr>
                <w:color w:val="000000" w:themeColor="text1"/>
                <w:szCs w:val="20"/>
              </w:rPr>
            </w:pPr>
            <w:r w:rsidRPr="00603427">
              <w:rPr>
                <w:color w:val="000000" w:themeColor="text1"/>
                <w:szCs w:val="20"/>
              </w:rPr>
              <w:t>Targeted states take part in Targeted and Universal Activities</w:t>
            </w:r>
          </w:p>
          <w:p w:rsidR="00142125" w:rsidRPr="00603427" w:rsidRDefault="00142125" w:rsidP="00142125">
            <w:pPr>
              <w:numPr>
                <w:ilvl w:val="0"/>
                <w:numId w:val="3"/>
              </w:numPr>
              <w:autoSpaceDE w:val="0"/>
              <w:autoSpaceDN w:val="0"/>
              <w:adjustRightInd w:val="0"/>
              <w:ind w:left="720" w:hanging="360"/>
              <w:rPr>
                <w:color w:val="000000" w:themeColor="text1"/>
                <w:szCs w:val="20"/>
              </w:rPr>
            </w:pPr>
            <w:r w:rsidRPr="00603427">
              <w:rPr>
                <w:color w:val="000000" w:themeColor="text1"/>
                <w:szCs w:val="20"/>
              </w:rPr>
              <w:t>Universal states take part only in Universal Activities</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States are reevaluated annually and can change TA Levels from year to year</w:t>
            </w:r>
          </w:p>
        </w:tc>
      </w:tr>
      <w:tr w:rsidR="00142125" w:rsidRPr="0088775B">
        <w:tc>
          <w:tcPr>
            <w:tcW w:w="2628" w:type="dxa"/>
          </w:tcPr>
          <w:p w:rsidR="00142125" w:rsidRPr="0088775B" w:rsidRDefault="00142125" w:rsidP="00142125">
            <w:r w:rsidRPr="0088775B">
              <w:t>TA Plan</w:t>
            </w:r>
          </w:p>
        </w:tc>
        <w:tc>
          <w:tcPr>
            <w:tcW w:w="6570" w:type="dxa"/>
          </w:tcPr>
          <w:p w:rsidR="00142125" w:rsidRDefault="00142125" w:rsidP="00142125">
            <w:pPr>
              <w:numPr>
                <w:ilvl w:val="0"/>
                <w:numId w:val="3"/>
              </w:numPr>
              <w:autoSpaceDE w:val="0"/>
              <w:autoSpaceDN w:val="0"/>
              <w:adjustRightInd w:val="0"/>
              <w:ind w:left="360" w:hanging="360"/>
              <w:rPr>
                <w:szCs w:val="20"/>
              </w:rPr>
            </w:pPr>
            <w:r w:rsidRPr="0088775B">
              <w:rPr>
                <w:szCs w:val="20"/>
              </w:rPr>
              <w:t xml:space="preserve">Each State </w:t>
            </w:r>
            <w:r>
              <w:rPr>
                <w:szCs w:val="20"/>
              </w:rPr>
              <w:t xml:space="preserve">will have a separate TA plan each associated with either NCSI or CIFR. </w:t>
            </w:r>
          </w:p>
          <w:p w:rsidR="00142125" w:rsidRPr="00C66D4D" w:rsidRDefault="00142125" w:rsidP="00142125">
            <w:pPr>
              <w:numPr>
                <w:ilvl w:val="0"/>
                <w:numId w:val="3"/>
              </w:numPr>
              <w:autoSpaceDE w:val="0"/>
              <w:autoSpaceDN w:val="0"/>
              <w:adjustRightInd w:val="0"/>
              <w:ind w:left="360" w:hanging="360"/>
              <w:rPr>
                <w:szCs w:val="20"/>
              </w:rPr>
            </w:pPr>
            <w:r>
              <w:rPr>
                <w:szCs w:val="20"/>
              </w:rPr>
              <w:t>Each center will assign one or more levels of service to each State, (Universal, Targeted, Intensive)</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A TA Plan is an agreement with a state to do specific things and involves multiple stakeholders from state and center(s).</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Should have a template or wizard to build the plan from Components</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There will be at least 3 templates (U</w:t>
            </w:r>
            <w:proofErr w:type="gramStart"/>
            <w:r w:rsidRPr="0088775B">
              <w:rPr>
                <w:szCs w:val="20"/>
              </w:rPr>
              <w:t>,T,I</w:t>
            </w:r>
            <w:proofErr w:type="gramEnd"/>
            <w:r w:rsidRPr="0088775B">
              <w:rPr>
                <w:szCs w:val="20"/>
              </w:rPr>
              <w:t>)</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See existing paper-based or xls templates</w:t>
            </w:r>
          </w:p>
          <w:p w:rsidR="00142125" w:rsidRPr="0088775B" w:rsidRDefault="00142125" w:rsidP="00142125">
            <w:pPr>
              <w:numPr>
                <w:ilvl w:val="0"/>
                <w:numId w:val="3"/>
              </w:numPr>
              <w:autoSpaceDE w:val="0"/>
              <w:autoSpaceDN w:val="0"/>
              <w:adjustRightInd w:val="0"/>
              <w:ind w:left="360" w:hanging="360"/>
              <w:rPr>
                <w:i/>
                <w:iCs/>
                <w:szCs w:val="20"/>
              </w:rPr>
            </w:pPr>
            <w:r w:rsidRPr="0088775B">
              <w:rPr>
                <w:szCs w:val="20"/>
              </w:rPr>
              <w:t>Intensive and Targeted TA probably must be linked to one or more of the 7 outcomes</w:t>
            </w:r>
            <w:r w:rsidRPr="0088775B">
              <w:rPr>
                <w:i/>
                <w:iCs/>
                <w:szCs w:val="20"/>
              </w:rPr>
              <w:t xml:space="preserve"> (via the Components? Or directly?)</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Universal TA may not be linked to an outcome</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Universal TA states may possibly not even have plans</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 xml:space="preserve">Is equivalent to an Order, but </w:t>
            </w:r>
            <w:r>
              <w:rPr>
                <w:szCs w:val="20"/>
              </w:rPr>
              <w:t>may be a Custom Object</w:t>
            </w:r>
          </w:p>
        </w:tc>
      </w:tr>
      <w:tr w:rsidR="00142125" w:rsidRPr="0088775B">
        <w:tc>
          <w:tcPr>
            <w:tcW w:w="2628" w:type="dxa"/>
          </w:tcPr>
          <w:p w:rsidR="00142125" w:rsidRPr="0088775B" w:rsidRDefault="00142125" w:rsidP="00142125">
            <w:r w:rsidRPr="0088775B">
              <w:t>TA Plan Component</w:t>
            </w:r>
          </w:p>
        </w:tc>
        <w:tc>
          <w:tcPr>
            <w:tcW w:w="6570" w:type="dxa"/>
          </w:tcPr>
          <w:p w:rsidR="00142125" w:rsidRPr="0088775B" w:rsidRDefault="00142125" w:rsidP="00142125">
            <w:pPr>
              <w:numPr>
                <w:ilvl w:val="0"/>
                <w:numId w:val="3"/>
              </w:numPr>
              <w:autoSpaceDE w:val="0"/>
              <w:autoSpaceDN w:val="0"/>
              <w:adjustRightInd w:val="0"/>
              <w:ind w:left="360" w:hanging="360"/>
              <w:rPr>
                <w:szCs w:val="20"/>
              </w:rPr>
            </w:pPr>
            <w:r w:rsidRPr="0088775B">
              <w:rPr>
                <w:szCs w:val="20"/>
              </w:rPr>
              <w:t xml:space="preserve">Consists of </w:t>
            </w:r>
            <w:r>
              <w:rPr>
                <w:szCs w:val="20"/>
              </w:rPr>
              <w:t>Community of Practice</w:t>
            </w:r>
            <w:r w:rsidRPr="0088775B">
              <w:rPr>
                <w:szCs w:val="20"/>
              </w:rPr>
              <w:t xml:space="preserve"> Groups, Webinars, facilitated meetings,</w:t>
            </w:r>
            <w:r>
              <w:rPr>
                <w:szCs w:val="20"/>
              </w:rPr>
              <w:t xml:space="preserve"> email list serv, </w:t>
            </w:r>
            <w:r w:rsidRPr="0088775B">
              <w:rPr>
                <w:szCs w:val="20"/>
              </w:rPr>
              <w:t>etc.</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May leverage the Product Object; helps track costs associated to delivery</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 xml:space="preserve">TA Plan component is equivalent to a Product, but </w:t>
            </w:r>
            <w:r>
              <w:rPr>
                <w:szCs w:val="20"/>
              </w:rPr>
              <w:t>may be a Custom Object</w:t>
            </w:r>
          </w:p>
        </w:tc>
      </w:tr>
      <w:tr w:rsidR="00142125" w:rsidRPr="0088775B">
        <w:tc>
          <w:tcPr>
            <w:tcW w:w="2628" w:type="dxa"/>
          </w:tcPr>
          <w:p w:rsidR="00142125" w:rsidRPr="0088775B" w:rsidRDefault="00142125" w:rsidP="00142125">
            <w:r w:rsidRPr="0088775B">
              <w:t>State</w:t>
            </w:r>
          </w:p>
        </w:tc>
        <w:tc>
          <w:tcPr>
            <w:tcW w:w="6570" w:type="dxa"/>
          </w:tcPr>
          <w:p w:rsidR="00142125" w:rsidRPr="0088775B" w:rsidRDefault="00142125" w:rsidP="00142125">
            <w:pPr>
              <w:rPr>
                <w:szCs w:val="20"/>
              </w:rPr>
            </w:pPr>
            <w:r w:rsidRPr="0088775B">
              <w:rPr>
                <w:szCs w:val="20"/>
              </w:rPr>
              <w:t>Includes the 50 U.S. States, plus U.S. Territories and the Bureau of Indian Affairs.  Consequently there are a total of ~60 State entities.</w:t>
            </w:r>
          </w:p>
        </w:tc>
      </w:tr>
      <w:tr w:rsidR="00142125" w:rsidRPr="0088775B">
        <w:tc>
          <w:tcPr>
            <w:tcW w:w="2628" w:type="dxa"/>
          </w:tcPr>
          <w:p w:rsidR="00142125" w:rsidRDefault="00142125">
            <w:pPr>
              <w:rPr>
                <w:rFonts w:eastAsiaTheme="minorEastAsia"/>
              </w:rPr>
            </w:pPr>
            <w:r w:rsidRPr="0088775B">
              <w:t xml:space="preserve">State Education Agency </w:t>
            </w:r>
          </w:p>
        </w:tc>
        <w:tc>
          <w:tcPr>
            <w:tcW w:w="6570" w:type="dxa"/>
          </w:tcPr>
          <w:p w:rsidR="00142125" w:rsidRDefault="00142125">
            <w:pPr>
              <w:rPr>
                <w:rFonts w:eastAsiaTheme="minorEastAsia"/>
                <w:szCs w:val="20"/>
              </w:rPr>
            </w:pPr>
            <w:r w:rsidRPr="0088775B">
              <w:rPr>
                <w:szCs w:val="20"/>
              </w:rPr>
              <w:t xml:space="preserve">Represents a record of any object in the Customer Data Model </w:t>
            </w:r>
          </w:p>
        </w:tc>
      </w:tr>
      <w:tr w:rsidR="00142125" w:rsidRPr="0088775B">
        <w:tc>
          <w:tcPr>
            <w:tcW w:w="2628" w:type="dxa"/>
          </w:tcPr>
          <w:p w:rsidR="00142125" w:rsidRPr="0088775B" w:rsidRDefault="00142125" w:rsidP="00142125">
            <w:r w:rsidRPr="0088775B">
              <w:t>Portal User</w:t>
            </w:r>
          </w:p>
        </w:tc>
        <w:tc>
          <w:tcPr>
            <w:tcW w:w="6570" w:type="dxa"/>
          </w:tcPr>
          <w:p w:rsidR="00142125" w:rsidRPr="0088775B" w:rsidRDefault="00142125" w:rsidP="00142125">
            <w:pPr>
              <w:rPr>
                <w:szCs w:val="20"/>
              </w:rPr>
            </w:pPr>
            <w:r w:rsidRPr="0088775B">
              <w:rPr>
                <w:szCs w:val="20"/>
              </w:rPr>
              <w:t xml:space="preserve">A client:  typically, a staff member at a </w:t>
            </w:r>
            <w:proofErr w:type="gramStart"/>
            <w:r w:rsidRPr="0088775B">
              <w:rPr>
                <w:szCs w:val="20"/>
              </w:rPr>
              <w:t xml:space="preserve">SEA </w:t>
            </w:r>
            <w:r>
              <w:rPr>
                <w:szCs w:val="20"/>
              </w:rPr>
              <w:t xml:space="preserve"> or</w:t>
            </w:r>
            <w:proofErr w:type="gramEnd"/>
            <w:r>
              <w:rPr>
                <w:szCs w:val="20"/>
              </w:rPr>
              <w:t xml:space="preserve"> Part C Lead Agency</w:t>
            </w:r>
          </w:p>
        </w:tc>
      </w:tr>
      <w:tr w:rsidR="00142125" w:rsidRPr="0088775B">
        <w:tc>
          <w:tcPr>
            <w:tcW w:w="2628" w:type="dxa"/>
          </w:tcPr>
          <w:p w:rsidR="00142125" w:rsidRDefault="00142125">
            <w:pPr>
              <w:rPr>
                <w:rFonts w:eastAsiaTheme="minorEastAsia"/>
              </w:rPr>
            </w:pPr>
            <w:r w:rsidRPr="0088775B">
              <w:t xml:space="preserve">Technical Assistance Request </w:t>
            </w:r>
          </w:p>
        </w:tc>
        <w:tc>
          <w:tcPr>
            <w:tcW w:w="6570" w:type="dxa"/>
          </w:tcPr>
          <w:p w:rsidR="00142125" w:rsidRPr="0088775B" w:rsidRDefault="00142125" w:rsidP="00142125">
            <w:pPr>
              <w:rPr>
                <w:rFonts w:cs="Helvetica"/>
                <w:szCs w:val="20"/>
                <w:shd w:val="clear" w:color="auto" w:fill="FFFFFF"/>
              </w:rPr>
            </w:pPr>
            <w:r w:rsidRPr="0088775B">
              <w:rPr>
                <w:rFonts w:cs="Helvetica"/>
                <w:szCs w:val="20"/>
                <w:shd w:val="clear" w:color="auto" w:fill="FFFFFF"/>
              </w:rPr>
              <w:t>A description of a customer’s feedback, problem or question, used to track and solve customers’ issues, typically by a status (such as “working” or “closed”) and ultimately a resolution.</w:t>
            </w:r>
          </w:p>
        </w:tc>
      </w:tr>
      <w:tr w:rsidR="00142125" w:rsidRPr="0088775B">
        <w:tc>
          <w:tcPr>
            <w:tcW w:w="2628" w:type="dxa"/>
          </w:tcPr>
          <w:p w:rsidR="00142125" w:rsidRPr="0088775B" w:rsidRDefault="00142125" w:rsidP="00142125">
            <w:r w:rsidRPr="0088775B">
              <w:t>Activity</w:t>
            </w:r>
          </w:p>
        </w:tc>
        <w:tc>
          <w:tcPr>
            <w:tcW w:w="6570" w:type="dxa"/>
          </w:tcPr>
          <w:p w:rsidR="00142125" w:rsidRPr="0088775B" w:rsidRDefault="00142125" w:rsidP="00142125">
            <w:pPr>
              <w:rPr>
                <w:szCs w:val="20"/>
              </w:rPr>
            </w:pPr>
            <w:r w:rsidRPr="0088775B">
              <w:rPr>
                <w:szCs w:val="20"/>
              </w:rPr>
              <w:t>A task, event, or email.</w:t>
            </w:r>
          </w:p>
          <w:p w:rsidR="00142125" w:rsidRPr="0088775B" w:rsidRDefault="00142125" w:rsidP="00142125">
            <w:pPr>
              <w:numPr>
                <w:ilvl w:val="0"/>
                <w:numId w:val="3"/>
              </w:numPr>
              <w:autoSpaceDE w:val="0"/>
              <w:autoSpaceDN w:val="0"/>
              <w:adjustRightInd w:val="0"/>
              <w:spacing w:line="288" w:lineRule="auto"/>
              <w:ind w:left="360" w:hanging="360"/>
              <w:rPr>
                <w:szCs w:val="20"/>
              </w:rPr>
            </w:pPr>
            <w:r w:rsidRPr="0088775B">
              <w:rPr>
                <w:szCs w:val="20"/>
              </w:rPr>
              <w:t>An Activity can be “Universal” but associated to an Intensive State</w:t>
            </w:r>
          </w:p>
          <w:p w:rsidR="00142125" w:rsidRPr="0088775B" w:rsidRDefault="00142125" w:rsidP="00142125">
            <w:pPr>
              <w:numPr>
                <w:ilvl w:val="0"/>
                <w:numId w:val="3"/>
              </w:numPr>
              <w:autoSpaceDE w:val="0"/>
              <w:autoSpaceDN w:val="0"/>
              <w:adjustRightInd w:val="0"/>
              <w:spacing w:line="288" w:lineRule="auto"/>
              <w:ind w:left="360" w:hanging="360"/>
              <w:rPr>
                <w:szCs w:val="20"/>
              </w:rPr>
            </w:pPr>
            <w:r w:rsidRPr="0088775B">
              <w:rPr>
                <w:szCs w:val="20"/>
              </w:rPr>
              <w:t>All Activities for a particular State should be tracked under their TA Plan</w:t>
            </w:r>
          </w:p>
        </w:tc>
      </w:tr>
      <w:tr w:rsidR="00142125" w:rsidRPr="0088775B">
        <w:tc>
          <w:tcPr>
            <w:tcW w:w="2628" w:type="dxa"/>
          </w:tcPr>
          <w:p w:rsidR="00142125" w:rsidRPr="0088775B" w:rsidRDefault="00142125" w:rsidP="00142125">
            <w:r w:rsidRPr="0088775B">
              <w:t>Outcome</w:t>
            </w:r>
          </w:p>
        </w:tc>
        <w:tc>
          <w:tcPr>
            <w:tcW w:w="6570" w:type="dxa"/>
          </w:tcPr>
          <w:p w:rsidR="00142125" w:rsidRPr="0088775B" w:rsidRDefault="00142125" w:rsidP="00142125">
            <w:pPr>
              <w:numPr>
                <w:ilvl w:val="0"/>
                <w:numId w:val="3"/>
              </w:numPr>
              <w:autoSpaceDE w:val="0"/>
              <w:autoSpaceDN w:val="0"/>
              <w:adjustRightInd w:val="0"/>
              <w:ind w:left="360" w:hanging="360"/>
              <w:rPr>
                <w:szCs w:val="20"/>
              </w:rPr>
            </w:pPr>
            <w:r>
              <w:rPr>
                <w:szCs w:val="20"/>
              </w:rPr>
              <w:t>Each Center has targeted objectives</w:t>
            </w:r>
            <w:r w:rsidRPr="0088775B">
              <w:rPr>
                <w:szCs w:val="20"/>
              </w:rPr>
              <w:t xml:space="preserve"> </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 xml:space="preserve">Each </w:t>
            </w:r>
            <w:r>
              <w:rPr>
                <w:szCs w:val="20"/>
              </w:rPr>
              <w:t xml:space="preserve">objective </w:t>
            </w:r>
            <w:r w:rsidRPr="0088775B">
              <w:rPr>
                <w:szCs w:val="20"/>
              </w:rPr>
              <w:t>has 1 or</w:t>
            </w:r>
            <w:r>
              <w:rPr>
                <w:szCs w:val="20"/>
              </w:rPr>
              <w:t xml:space="preserve"> more outcome</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This object (rather than a picklist) serves as a stub for more complex Outcomes with multiple records and types</w:t>
            </w:r>
          </w:p>
        </w:tc>
      </w:tr>
      <w:tr w:rsidR="00142125" w:rsidRPr="0088775B">
        <w:tc>
          <w:tcPr>
            <w:tcW w:w="2628" w:type="dxa"/>
          </w:tcPr>
          <w:p w:rsidR="00142125" w:rsidRDefault="00142125">
            <w:pPr>
              <w:rPr>
                <w:rFonts w:eastAsiaTheme="minorEastAsia"/>
              </w:rPr>
            </w:pPr>
            <w:r w:rsidRPr="0088775B">
              <w:t>SIMR</w:t>
            </w:r>
          </w:p>
        </w:tc>
        <w:tc>
          <w:tcPr>
            <w:tcW w:w="6570" w:type="dxa"/>
          </w:tcPr>
          <w:p w:rsidR="00142125" w:rsidRDefault="00142125" w:rsidP="00142125">
            <w:pPr>
              <w:numPr>
                <w:ilvl w:val="0"/>
                <w:numId w:val="3"/>
              </w:numPr>
              <w:autoSpaceDE w:val="0"/>
              <w:autoSpaceDN w:val="0"/>
              <w:adjustRightInd w:val="0"/>
              <w:ind w:left="360" w:hanging="360"/>
              <w:rPr>
                <w:szCs w:val="20"/>
              </w:rPr>
            </w:pPr>
            <w:r>
              <w:rPr>
                <w:szCs w:val="20"/>
              </w:rPr>
              <w:t>SIMRs are visible only to NCSI staff, not to CIFR staff</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Each State must pick *exactly one* (?) SIMRs from the list of 17 potential SIMRs provided by OSEP. In part, they are:</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Reading</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Graduation rate</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Etc.</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There is not necessarily a direct connection between the TA activities and the SIMRs; that is, a particular type of TA activity could help a State with any SIMR (e.g., personal 1:1 help with reporting could relate to SIMR “graduation rates” or to SIMR “third grade reading” and there would be no difference in the TA)</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SIMRs will change from year to year for each State; they have to declare by April 1</w:t>
            </w:r>
          </w:p>
        </w:tc>
      </w:tr>
    </w:tbl>
    <w:p w:rsidR="00142125" w:rsidRPr="0088775B" w:rsidRDefault="00142125" w:rsidP="00142125"/>
    <w:p w:rsidR="00142125" w:rsidRPr="0088775B" w:rsidRDefault="00142125" w:rsidP="00142125">
      <w:pPr>
        <w:pStyle w:val="Heading2"/>
      </w:pPr>
      <w:bookmarkStart w:id="3" w:name="_Toc407095446"/>
      <w:r w:rsidRPr="0088775B">
        <w:t>Account Team Data Model</w:t>
      </w:r>
      <w:r>
        <w:t xml:space="preserve"> (exclusive to NCSI)</w:t>
      </w:r>
      <w:bookmarkEnd w:id="3"/>
      <w:r w:rsidRPr="0088775B">
        <w:t xml:space="preserve"> </w:t>
      </w:r>
    </w:p>
    <w:p w:rsidR="00142125" w:rsidRPr="0088775B" w:rsidRDefault="00142125" w:rsidP="00142125">
      <w:r w:rsidRPr="0088775B">
        <w:rPr>
          <w:noProof/>
        </w:rPr>
        <w:drawing>
          <wp:inline distT="0" distB="0" distL="0" distR="0">
            <wp:extent cx="5943600" cy="2423796"/>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5943600" cy="2423796"/>
                    </a:xfrm>
                    <a:prstGeom prst="rect">
                      <a:avLst/>
                    </a:prstGeom>
                    <a:noFill/>
                    <a:ln w="9525">
                      <a:noFill/>
                      <a:miter lim="800000"/>
                      <a:headEnd/>
                      <a:tailEnd/>
                    </a:ln>
                  </pic:spPr>
                </pic:pic>
              </a:graphicData>
            </a:graphic>
          </wp:inline>
        </w:drawing>
      </w:r>
    </w:p>
    <w:p w:rsidR="00142125" w:rsidRPr="0088775B" w:rsidRDefault="00142125" w:rsidP="00142125"/>
    <w:tbl>
      <w:tblPr>
        <w:tblW w:w="0" w:type="auto"/>
        <w:tblLook w:val="04A0"/>
      </w:tblPr>
      <w:tblGrid>
        <w:gridCol w:w="2628"/>
        <w:gridCol w:w="6570"/>
      </w:tblGrid>
      <w:tr w:rsidR="00142125" w:rsidRPr="0088775B">
        <w:trPr>
          <w:tblHeader/>
        </w:trPr>
        <w:tc>
          <w:tcPr>
            <w:tcW w:w="2628"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Entity</w:t>
            </w:r>
          </w:p>
        </w:tc>
        <w:tc>
          <w:tcPr>
            <w:tcW w:w="6570" w:type="dxa"/>
            <w:shd w:val="clear" w:color="auto" w:fill="002060"/>
          </w:tcPr>
          <w:p w:rsidR="00142125" w:rsidRPr="0088775B" w:rsidRDefault="00142125" w:rsidP="00142125">
            <w:pPr>
              <w:jc w:val="center"/>
              <w:rPr>
                <w:b/>
                <w:color w:val="FFFFFF" w:themeColor="background1"/>
              </w:rPr>
            </w:pPr>
            <w:r w:rsidRPr="0088775B">
              <w:rPr>
                <w:b/>
                <w:color w:val="FFFFFF" w:themeColor="background1"/>
              </w:rPr>
              <w:t>Description</w:t>
            </w:r>
          </w:p>
        </w:tc>
      </w:tr>
      <w:tr w:rsidR="00142125" w:rsidRPr="0088775B">
        <w:tc>
          <w:tcPr>
            <w:tcW w:w="2628" w:type="dxa"/>
          </w:tcPr>
          <w:p w:rsidR="00142125" w:rsidRPr="0088775B" w:rsidRDefault="00142125" w:rsidP="00142125">
            <w:r w:rsidRPr="0088775B">
              <w:t>State</w:t>
            </w:r>
          </w:p>
        </w:tc>
        <w:tc>
          <w:tcPr>
            <w:tcW w:w="6570" w:type="dxa"/>
          </w:tcPr>
          <w:p w:rsidR="00142125" w:rsidRPr="0088775B" w:rsidRDefault="00142125" w:rsidP="00142125">
            <w:pPr>
              <w:rPr>
                <w:szCs w:val="20"/>
              </w:rPr>
            </w:pPr>
            <w:r w:rsidRPr="0088775B">
              <w:rPr>
                <w:szCs w:val="20"/>
              </w:rPr>
              <w:t>Includes the 50 U.S. States, plus U.S. Territories and the Bureau of Indian Affairs.  Consequently there are a total of ~60 State entities.</w:t>
            </w:r>
          </w:p>
        </w:tc>
      </w:tr>
      <w:tr w:rsidR="00142125" w:rsidRPr="0088775B">
        <w:tc>
          <w:tcPr>
            <w:tcW w:w="2628" w:type="dxa"/>
          </w:tcPr>
          <w:p w:rsidR="00142125" w:rsidRPr="0088775B" w:rsidRDefault="00142125" w:rsidP="00142125">
            <w:r w:rsidRPr="0088775B">
              <w:t>SIMR</w:t>
            </w:r>
          </w:p>
        </w:tc>
        <w:tc>
          <w:tcPr>
            <w:tcW w:w="6570" w:type="dxa"/>
          </w:tcPr>
          <w:p w:rsidR="00142125" w:rsidRDefault="00142125" w:rsidP="00142125">
            <w:pPr>
              <w:numPr>
                <w:ilvl w:val="0"/>
                <w:numId w:val="3"/>
              </w:numPr>
              <w:autoSpaceDE w:val="0"/>
              <w:autoSpaceDN w:val="0"/>
              <w:adjustRightInd w:val="0"/>
              <w:ind w:left="360" w:hanging="360"/>
              <w:rPr>
                <w:szCs w:val="20"/>
              </w:rPr>
            </w:pPr>
            <w:r>
              <w:rPr>
                <w:szCs w:val="20"/>
              </w:rPr>
              <w:t>SIMRs are visible only to NCSI staff, not to CIFR staff</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Each State must pick *exactly one* (?) SIMRs from the list of 17 potential SIMRs provided by OSEP. In part, they are:</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Reading</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Graduation rate</w:t>
            </w:r>
          </w:p>
          <w:p w:rsidR="00142125" w:rsidRPr="0088775B" w:rsidRDefault="00142125" w:rsidP="00142125">
            <w:pPr>
              <w:numPr>
                <w:ilvl w:val="0"/>
                <w:numId w:val="3"/>
              </w:numPr>
              <w:autoSpaceDE w:val="0"/>
              <w:autoSpaceDN w:val="0"/>
              <w:adjustRightInd w:val="0"/>
              <w:ind w:left="720" w:hanging="360"/>
              <w:rPr>
                <w:szCs w:val="20"/>
              </w:rPr>
            </w:pPr>
            <w:r w:rsidRPr="0088775B">
              <w:rPr>
                <w:szCs w:val="20"/>
              </w:rPr>
              <w:t>Etc.</w:t>
            </w:r>
          </w:p>
          <w:p w:rsidR="00142125" w:rsidRPr="0088775B" w:rsidRDefault="00142125" w:rsidP="00142125">
            <w:pPr>
              <w:numPr>
                <w:ilvl w:val="0"/>
                <w:numId w:val="3"/>
              </w:numPr>
              <w:autoSpaceDE w:val="0"/>
              <w:autoSpaceDN w:val="0"/>
              <w:adjustRightInd w:val="0"/>
              <w:ind w:left="360" w:hanging="360"/>
              <w:rPr>
                <w:szCs w:val="20"/>
              </w:rPr>
            </w:pPr>
            <w:r w:rsidRPr="0088775B">
              <w:rPr>
                <w:szCs w:val="20"/>
              </w:rPr>
              <w:t>There is not necessarily a direct connection between the TA activities and the SIMRs; that is, a particular type of TA activity could help a State with any SIMR (e.g., personal 1:1 help with reporting could relate to SIMR “graduation rates” or to SIMR “third grade reading” and there would be no difference in the TA)</w:t>
            </w:r>
          </w:p>
          <w:p w:rsidR="00142125" w:rsidRPr="0088775B" w:rsidRDefault="00142125" w:rsidP="00142125">
            <w:r w:rsidRPr="0088775B">
              <w:rPr>
                <w:szCs w:val="20"/>
              </w:rPr>
              <w:t>SIMRs will change from year to year for each State; they have to declare by April 1</w:t>
            </w:r>
          </w:p>
        </w:tc>
      </w:tr>
      <w:tr w:rsidR="00142125" w:rsidRPr="0088775B">
        <w:tc>
          <w:tcPr>
            <w:tcW w:w="2628" w:type="dxa"/>
          </w:tcPr>
          <w:p w:rsidR="00142125" w:rsidRPr="0088775B" w:rsidRDefault="00142125" w:rsidP="00142125">
            <w:r w:rsidRPr="0088775B">
              <w:t>TA Facilitator, Part B</w:t>
            </w:r>
          </w:p>
        </w:tc>
        <w:tc>
          <w:tcPr>
            <w:tcW w:w="6570" w:type="dxa"/>
          </w:tcPr>
          <w:p w:rsidR="00142125" w:rsidRPr="0088775B" w:rsidRDefault="00142125" w:rsidP="00142125">
            <w:pPr>
              <w:rPr>
                <w:szCs w:val="20"/>
              </w:rPr>
            </w:pPr>
            <w:r w:rsidRPr="0088775B">
              <w:t>Formerly, a “State Liaison”: the TA Facilitator is the primary internal contact for the State on all TA issues. The “</w:t>
            </w:r>
            <w:r w:rsidRPr="0088775B">
              <w:rPr>
                <w:szCs w:val="20"/>
              </w:rPr>
              <w:t>Part B” facilitator handles issues regarding children and young people of ages 3-22.</w:t>
            </w:r>
          </w:p>
        </w:tc>
      </w:tr>
      <w:tr w:rsidR="00142125" w:rsidRPr="0088775B">
        <w:tc>
          <w:tcPr>
            <w:tcW w:w="2628" w:type="dxa"/>
            <w:shd w:val="clear" w:color="auto" w:fill="auto"/>
          </w:tcPr>
          <w:p w:rsidR="00142125" w:rsidRPr="0088775B" w:rsidRDefault="00142125" w:rsidP="00142125">
            <w:r w:rsidRPr="0088775B">
              <w:t>TA Facilitator, Part C</w:t>
            </w:r>
          </w:p>
        </w:tc>
        <w:tc>
          <w:tcPr>
            <w:tcW w:w="6570" w:type="dxa"/>
            <w:shd w:val="clear" w:color="auto" w:fill="auto"/>
          </w:tcPr>
          <w:p w:rsidR="00142125" w:rsidRPr="0088775B" w:rsidRDefault="00142125" w:rsidP="00142125">
            <w:r w:rsidRPr="0088775B">
              <w:t>Formerly, a “State Liaison”: the TA Facilitator is the primary internal contact for the State on all TA issues. The “</w:t>
            </w:r>
            <w:r w:rsidRPr="0088775B">
              <w:rPr>
                <w:szCs w:val="20"/>
              </w:rPr>
              <w:t>Part C” facilitator handles issues regarding infants and toddlers.</w:t>
            </w:r>
          </w:p>
        </w:tc>
      </w:tr>
      <w:tr w:rsidR="00142125" w:rsidRPr="0088775B">
        <w:tc>
          <w:tcPr>
            <w:tcW w:w="2628" w:type="dxa"/>
          </w:tcPr>
          <w:p w:rsidR="00142125" w:rsidRPr="0088775B" w:rsidRDefault="00142125" w:rsidP="00142125">
            <w:r w:rsidRPr="0088775B">
              <w:t>Account Team Role</w:t>
            </w:r>
          </w:p>
        </w:tc>
        <w:tc>
          <w:tcPr>
            <w:tcW w:w="6570" w:type="dxa"/>
          </w:tcPr>
          <w:p w:rsidR="00142125" w:rsidRPr="0088775B" w:rsidRDefault="00142125" w:rsidP="00142125">
            <w:r w:rsidRPr="0088775B">
              <w:t>Account Team Members will be designated as from one of four Workgroups:</w:t>
            </w:r>
          </w:p>
          <w:p w:rsidR="00142125" w:rsidRPr="0088775B" w:rsidRDefault="00142125" w:rsidP="00142125">
            <w:pPr>
              <w:pStyle w:val="ListParagraph"/>
              <w:numPr>
                <w:ilvl w:val="0"/>
                <w:numId w:val="4"/>
              </w:numPr>
              <w:spacing w:before="0" w:after="0"/>
              <w:rPr>
                <w:rFonts w:eastAsiaTheme="minorHAnsi"/>
                <w:szCs w:val="22"/>
              </w:rPr>
            </w:pPr>
            <w:r w:rsidRPr="0088775B">
              <w:rPr>
                <w:rFonts w:eastAsiaTheme="minorHAnsi"/>
                <w:szCs w:val="22"/>
              </w:rPr>
              <w:t>Data Use</w:t>
            </w:r>
          </w:p>
          <w:p w:rsidR="00142125" w:rsidRPr="0088775B" w:rsidRDefault="00142125" w:rsidP="00142125">
            <w:pPr>
              <w:pStyle w:val="ListParagraph"/>
              <w:numPr>
                <w:ilvl w:val="0"/>
                <w:numId w:val="4"/>
              </w:numPr>
              <w:spacing w:before="0" w:after="0"/>
              <w:rPr>
                <w:rFonts w:eastAsiaTheme="minorHAnsi"/>
                <w:szCs w:val="22"/>
              </w:rPr>
            </w:pPr>
            <w:r w:rsidRPr="0088775B">
              <w:rPr>
                <w:rFonts w:eastAsiaTheme="minorHAnsi"/>
                <w:szCs w:val="22"/>
              </w:rPr>
              <w:t>Knowledge Utilization</w:t>
            </w:r>
          </w:p>
          <w:p w:rsidR="00142125" w:rsidRPr="0088775B" w:rsidRDefault="00142125" w:rsidP="00142125">
            <w:pPr>
              <w:pStyle w:val="ListParagraph"/>
              <w:numPr>
                <w:ilvl w:val="0"/>
                <w:numId w:val="4"/>
              </w:numPr>
              <w:spacing w:before="0" w:after="0"/>
              <w:rPr>
                <w:rFonts w:eastAsiaTheme="minorHAnsi"/>
                <w:szCs w:val="22"/>
              </w:rPr>
            </w:pPr>
            <w:r w:rsidRPr="0088775B">
              <w:rPr>
                <w:rFonts w:eastAsiaTheme="minorHAnsi"/>
                <w:szCs w:val="22"/>
              </w:rPr>
              <w:t>Systems Change</w:t>
            </w:r>
          </w:p>
          <w:p w:rsidR="00142125" w:rsidRPr="0088775B" w:rsidRDefault="00142125" w:rsidP="00142125">
            <w:pPr>
              <w:pStyle w:val="ListParagraph"/>
              <w:numPr>
                <w:ilvl w:val="0"/>
                <w:numId w:val="4"/>
              </w:numPr>
              <w:spacing w:before="0" w:after="0"/>
              <w:rPr>
                <w:rFonts w:eastAsiaTheme="minorHAnsi"/>
                <w:szCs w:val="22"/>
              </w:rPr>
            </w:pPr>
            <w:r w:rsidRPr="0088775B">
              <w:rPr>
                <w:rFonts w:eastAsiaTheme="minorHAnsi"/>
                <w:szCs w:val="22"/>
              </w:rPr>
              <w:t>Communication &amp; Collaboration</w:t>
            </w:r>
          </w:p>
          <w:p w:rsidR="00142125" w:rsidRPr="0088775B" w:rsidRDefault="00142125" w:rsidP="00142125">
            <w:r w:rsidRPr="0088775B">
              <w:t>The Account Team may have more than one member from a particular Workgroup, and may or may not include a member from each/every Workgroup.</w:t>
            </w:r>
          </w:p>
        </w:tc>
      </w:tr>
      <w:tr w:rsidR="00142125" w:rsidRPr="0088775B">
        <w:tc>
          <w:tcPr>
            <w:tcW w:w="2628" w:type="dxa"/>
          </w:tcPr>
          <w:p w:rsidR="00142125" w:rsidRPr="0088775B" w:rsidRDefault="00142125" w:rsidP="00142125">
            <w:r w:rsidRPr="0088775B">
              <w:t>Team Member</w:t>
            </w:r>
          </w:p>
        </w:tc>
        <w:tc>
          <w:tcPr>
            <w:tcW w:w="6570" w:type="dxa"/>
          </w:tcPr>
          <w:p w:rsidR="00142125" w:rsidRPr="0088775B" w:rsidRDefault="00142125" w:rsidP="00142125">
            <w:r w:rsidRPr="0088775B">
              <w:t>An Account Team is a team of Users that work together on an Account (i.e., a State).  Account Team members will want to see the Accounts for which they are on the team in their “My Accounts” view or similar.</w:t>
            </w:r>
          </w:p>
        </w:tc>
      </w:tr>
      <w:tr w:rsidR="00142125" w:rsidRPr="0088775B">
        <w:tc>
          <w:tcPr>
            <w:tcW w:w="2628" w:type="dxa"/>
          </w:tcPr>
          <w:p w:rsidR="00142125" w:rsidRPr="0088775B" w:rsidRDefault="00142125" w:rsidP="00142125">
            <w:r w:rsidRPr="0088775B">
              <w:t>Skillset</w:t>
            </w:r>
          </w:p>
        </w:tc>
        <w:tc>
          <w:tcPr>
            <w:tcW w:w="6570" w:type="dxa"/>
          </w:tcPr>
          <w:p w:rsidR="00142125" w:rsidRPr="0088775B" w:rsidRDefault="00142125" w:rsidP="00142125">
            <w:r w:rsidRPr="0088775B">
              <w:t>Potential Account Team members may be selected and assigned to the Account based on the relevance of their skillset(s) to the needs of the Account.  For example, if the State needs help with generating a certain type of report, someone with expertise in creating that particular type of report would be sought. The picklist values for skillsets to be determined.</w:t>
            </w:r>
          </w:p>
        </w:tc>
      </w:tr>
    </w:tbl>
    <w:p w:rsidR="005B739C" w:rsidRDefault="005B739C">
      <w:pPr>
        <w:jc w:val="both"/>
        <w:rPr>
          <w:rFonts w:ascii="Calibri" w:eastAsia="Calibri" w:hAnsi="Calibri" w:cs="Calibri"/>
          <w:b/>
          <w:sz w:val="36"/>
        </w:rPr>
      </w:pPr>
    </w:p>
    <w:p w:rsidR="005B739C" w:rsidRDefault="005B739C">
      <w:pPr>
        <w:jc w:val="both"/>
        <w:rPr>
          <w:rFonts w:ascii="Calibri" w:eastAsia="Calibri" w:hAnsi="Calibri" w:cs="Calibri"/>
          <w:b/>
          <w:sz w:val="36"/>
        </w:rPr>
      </w:pPr>
    </w:p>
    <w:p w:rsidR="005B739C" w:rsidRDefault="005B739C">
      <w:pPr>
        <w:jc w:val="both"/>
        <w:rPr>
          <w:rFonts w:ascii="Calibri" w:eastAsia="Calibri" w:hAnsi="Calibri" w:cs="Calibri"/>
          <w:b/>
          <w:sz w:val="36"/>
        </w:rPr>
      </w:pPr>
      <w:r>
        <w:rPr>
          <w:rFonts w:ascii="Calibri" w:eastAsia="Calibri" w:hAnsi="Calibri" w:cs="Calibri"/>
          <w:b/>
          <w:sz w:val="36"/>
        </w:rPr>
        <w:t>User Stories Overview</w:t>
      </w:r>
    </w:p>
    <w:p w:rsidR="005B739C" w:rsidRDefault="005B739C" w:rsidP="005B739C">
      <w:r>
        <w:t xml:space="preserve">The use </w:t>
      </w:r>
      <w:proofErr w:type="gramStart"/>
      <w:r>
        <w:t>case work</w:t>
      </w:r>
      <w:proofErr w:type="gramEnd"/>
      <w:r>
        <w:t xml:space="preserve"> done to date identified the following epics and user stories.  We currently have 11 detailed use cases, and are in the process of refining these use cases and defining in more detail user stories. </w:t>
      </w:r>
    </w:p>
    <w:p w:rsidR="005B739C" w:rsidRDefault="005B739C" w:rsidP="005B739C"/>
    <w:p w:rsidR="005B739C" w:rsidRDefault="005B739C" w:rsidP="005B739C">
      <w:r>
        <w:t>The bold items indicate a full use case was developed.</w:t>
      </w:r>
    </w:p>
    <w:p w:rsidR="005B739C" w:rsidRPr="005B739C" w:rsidRDefault="005B739C" w:rsidP="005B739C"/>
    <w:p w:rsidR="005B739C" w:rsidRPr="0088775B" w:rsidRDefault="005B739C" w:rsidP="005B739C">
      <w:r w:rsidRPr="0088775B">
        <w:t>1</w:t>
      </w:r>
      <w:r w:rsidRPr="0088775B">
        <w:tab/>
        <w:t>TA Tracking System</w:t>
      </w:r>
    </w:p>
    <w:p w:rsidR="005B739C" w:rsidRPr="005B739C" w:rsidRDefault="005B739C" w:rsidP="005B739C">
      <w:pPr>
        <w:ind w:left="720"/>
        <w:rPr>
          <w:b/>
        </w:rPr>
      </w:pPr>
      <w:r w:rsidRPr="005B739C">
        <w:rPr>
          <w:b/>
        </w:rPr>
        <w:t>1.01</w:t>
      </w:r>
      <w:r w:rsidRPr="005B739C">
        <w:rPr>
          <w:b/>
        </w:rPr>
        <w:tab/>
        <w:t>Create a TA Plan for a State, at the appropriate level (Universal, Targeted, Intensive)</w:t>
      </w:r>
    </w:p>
    <w:p w:rsidR="005B739C" w:rsidRPr="005B739C" w:rsidRDefault="005B739C" w:rsidP="005B739C">
      <w:pPr>
        <w:ind w:left="720"/>
        <w:rPr>
          <w:b/>
        </w:rPr>
      </w:pPr>
      <w:r w:rsidRPr="005B739C">
        <w:rPr>
          <w:b/>
        </w:rPr>
        <w:t>1.02</w:t>
      </w:r>
      <w:r w:rsidRPr="005B739C">
        <w:rPr>
          <w:b/>
        </w:rPr>
        <w:tab/>
        <w:t>View all TA activity for a particular State</w:t>
      </w:r>
    </w:p>
    <w:p w:rsidR="005B739C" w:rsidRPr="0088775B" w:rsidRDefault="005B739C" w:rsidP="005B739C">
      <w:pPr>
        <w:ind w:left="720"/>
      </w:pPr>
      <w:r w:rsidRPr="0088775B">
        <w:t>1.03</w:t>
      </w:r>
      <w:r w:rsidRPr="0088775B">
        <w:tab/>
        <w:t>Capture time and effort expended on a particular State</w:t>
      </w:r>
    </w:p>
    <w:p w:rsidR="005B739C" w:rsidRPr="0088775B" w:rsidRDefault="005B739C" w:rsidP="005B739C">
      <w:pPr>
        <w:ind w:left="720"/>
      </w:pPr>
      <w:r w:rsidRPr="0088775B">
        <w:t>1.04</w:t>
      </w:r>
      <w:r w:rsidRPr="0088775B">
        <w:tab/>
        <w:t>Create "Formative" Reports (how they can improve): report on data ad hoc</w:t>
      </w:r>
    </w:p>
    <w:p w:rsidR="005B739C" w:rsidRDefault="005B739C" w:rsidP="005B739C">
      <w:pPr>
        <w:ind w:left="720"/>
      </w:pPr>
      <w:r w:rsidRPr="0088775B">
        <w:t>1.05</w:t>
      </w:r>
      <w:r w:rsidRPr="0088775B">
        <w:tab/>
        <w:t>Create "Summative" Reports (measure impact, cumulative): answer questions about “to what extent does the center and its activities cause, or participate in causing, valued outcomes?” (State level capacity outcomes, local level capacity outcomes, and Kid outcomes)</w:t>
      </w:r>
    </w:p>
    <w:p w:rsidR="005B739C" w:rsidRPr="005B739C" w:rsidRDefault="005B739C" w:rsidP="005B739C">
      <w:pPr>
        <w:ind w:left="720"/>
        <w:rPr>
          <w:b/>
        </w:rPr>
      </w:pPr>
      <w:r w:rsidRPr="005B739C">
        <w:rPr>
          <w:b/>
        </w:rPr>
        <w:t>1.06</w:t>
      </w:r>
      <w:r w:rsidRPr="005B739C">
        <w:rPr>
          <w:b/>
        </w:rPr>
        <w:tab/>
        <w:t>Proactive Outrearch to States</w:t>
      </w:r>
    </w:p>
    <w:p w:rsidR="005B739C" w:rsidRPr="0088775B" w:rsidRDefault="005B739C" w:rsidP="005B739C">
      <w:r w:rsidRPr="0088775B">
        <w:t>2</w:t>
      </w:r>
      <w:r w:rsidRPr="0088775B">
        <w:tab/>
        <w:t>Access to tools we develop</w:t>
      </w:r>
    </w:p>
    <w:p w:rsidR="005B739C" w:rsidRPr="0088775B" w:rsidRDefault="005B739C" w:rsidP="005B739C">
      <w:r w:rsidRPr="0088775B">
        <w:t>3</w:t>
      </w:r>
      <w:r w:rsidRPr="0088775B">
        <w:tab/>
        <w:t>Resources/Access to Knowledge</w:t>
      </w:r>
    </w:p>
    <w:p w:rsidR="005B739C" w:rsidRPr="0088775B" w:rsidRDefault="005B739C" w:rsidP="005B739C">
      <w:pPr>
        <w:ind w:left="720"/>
      </w:pPr>
      <w:r w:rsidRPr="0088775B">
        <w:t>3.01</w:t>
      </w:r>
      <w:r w:rsidRPr="0088775B">
        <w:tab/>
        <w:t>Submit a question without revealing identity of asker to OSEP</w:t>
      </w:r>
    </w:p>
    <w:p w:rsidR="005B739C" w:rsidRPr="005B739C" w:rsidRDefault="005B739C" w:rsidP="005B739C">
      <w:pPr>
        <w:ind w:left="720"/>
        <w:rPr>
          <w:b/>
        </w:rPr>
      </w:pPr>
      <w:r w:rsidRPr="005B739C">
        <w:rPr>
          <w:b/>
        </w:rPr>
        <w:t>3.02A</w:t>
      </w:r>
      <w:r w:rsidRPr="005B739C">
        <w:rPr>
          <w:b/>
        </w:rPr>
        <w:tab/>
        <w:t>Address a particular issue for a State - internally initiated</w:t>
      </w:r>
    </w:p>
    <w:p w:rsidR="005B739C" w:rsidRPr="005B739C" w:rsidRDefault="005B739C" w:rsidP="005B739C">
      <w:pPr>
        <w:ind w:left="720"/>
        <w:rPr>
          <w:b/>
        </w:rPr>
      </w:pPr>
      <w:r w:rsidRPr="005B739C">
        <w:rPr>
          <w:b/>
        </w:rPr>
        <w:t>3.02B</w:t>
      </w:r>
      <w:r w:rsidRPr="005B739C">
        <w:rPr>
          <w:b/>
        </w:rPr>
        <w:tab/>
        <w:t>Address a particular issue for a State - State initiated</w:t>
      </w:r>
    </w:p>
    <w:p w:rsidR="005B739C" w:rsidRPr="0088775B" w:rsidRDefault="005B739C" w:rsidP="005B739C">
      <w:pPr>
        <w:ind w:left="720"/>
      </w:pPr>
      <w:r w:rsidRPr="0088775B">
        <w:t>3.03</w:t>
      </w:r>
      <w:r w:rsidRPr="0088775B">
        <w:tab/>
        <w:t>Resolve a question by supplying an existing KB article</w:t>
      </w:r>
    </w:p>
    <w:p w:rsidR="005B739C" w:rsidRPr="0088775B" w:rsidRDefault="005B739C" w:rsidP="005B739C">
      <w:pPr>
        <w:ind w:left="720"/>
      </w:pPr>
      <w:r w:rsidRPr="0088775B">
        <w:t>3.04</w:t>
      </w:r>
      <w:r w:rsidRPr="0088775B">
        <w:tab/>
        <w:t>Resolve a question by creating a new KB article</w:t>
      </w:r>
    </w:p>
    <w:p w:rsidR="005B739C" w:rsidRPr="005B739C" w:rsidRDefault="005B739C" w:rsidP="005B739C">
      <w:pPr>
        <w:ind w:left="720"/>
        <w:rPr>
          <w:b/>
        </w:rPr>
      </w:pPr>
      <w:r w:rsidRPr="005B739C">
        <w:rPr>
          <w:b/>
        </w:rPr>
        <w:t>3.05</w:t>
      </w:r>
      <w:r w:rsidRPr="005B739C">
        <w:rPr>
          <w:b/>
        </w:rPr>
        <w:tab/>
        <w:t>Create a new KB article from combinations of components both existing and new</w:t>
      </w:r>
    </w:p>
    <w:p w:rsidR="005B739C" w:rsidRPr="0088775B" w:rsidRDefault="005B739C" w:rsidP="005B739C">
      <w:pPr>
        <w:ind w:left="720"/>
      </w:pPr>
      <w:r w:rsidRPr="0088775B">
        <w:t>3.06</w:t>
      </w:r>
      <w:r w:rsidRPr="0088775B">
        <w:tab/>
        <w:t>Post a file and make it private, or visible only to selected individuals or groups, then publish it later to all users of the system</w:t>
      </w:r>
    </w:p>
    <w:p w:rsidR="005B739C" w:rsidRPr="0088775B" w:rsidRDefault="005B739C" w:rsidP="005B739C">
      <w:r w:rsidRPr="0088775B">
        <w:t>4</w:t>
      </w:r>
      <w:r w:rsidRPr="0088775B">
        <w:tab/>
        <w:t>Access to the Practice Communities</w:t>
      </w:r>
    </w:p>
    <w:p w:rsidR="005B739C" w:rsidRPr="0088775B" w:rsidRDefault="005B739C" w:rsidP="005B739C">
      <w:pPr>
        <w:ind w:left="720"/>
      </w:pPr>
      <w:r w:rsidRPr="0088775B">
        <w:t>4.01</w:t>
      </w:r>
      <w:r w:rsidRPr="0088775B">
        <w:tab/>
        <w:t>Ability to share information with other states that have similar financial practices</w:t>
      </w:r>
    </w:p>
    <w:p w:rsidR="005B739C" w:rsidRPr="005B739C" w:rsidRDefault="005B739C" w:rsidP="005B739C">
      <w:pPr>
        <w:ind w:left="720"/>
        <w:rPr>
          <w:b/>
        </w:rPr>
      </w:pPr>
      <w:r w:rsidRPr="005B739C">
        <w:rPr>
          <w:b/>
        </w:rPr>
        <w:t>4.02</w:t>
      </w:r>
      <w:r w:rsidRPr="005B739C">
        <w:rPr>
          <w:b/>
        </w:rPr>
        <w:tab/>
        <w:t>Ability to share information with other states in my geographic area</w:t>
      </w:r>
    </w:p>
    <w:p w:rsidR="005B739C" w:rsidRPr="0088775B" w:rsidRDefault="005B739C" w:rsidP="005B739C">
      <w:r w:rsidRPr="0088775B">
        <w:t>5</w:t>
      </w:r>
      <w:r w:rsidRPr="0088775B">
        <w:tab/>
        <w:t>State Profile Database</w:t>
      </w:r>
    </w:p>
    <w:p w:rsidR="005B739C" w:rsidRPr="0088775B" w:rsidRDefault="005B739C" w:rsidP="005B739C">
      <w:pPr>
        <w:ind w:left="720"/>
      </w:pPr>
      <w:r w:rsidRPr="0088775B">
        <w:t>5.01</w:t>
      </w:r>
      <w:r w:rsidRPr="0088775B">
        <w:tab/>
        <w:t>Categorize, list, and report on States by many various criteria (e.g., how they handle charter schools)</w:t>
      </w:r>
    </w:p>
    <w:p w:rsidR="005B739C" w:rsidRPr="0088775B" w:rsidRDefault="005B739C" w:rsidP="005B739C">
      <w:r w:rsidRPr="0088775B">
        <w:t>6</w:t>
      </w:r>
      <w:r w:rsidRPr="0088775B">
        <w:tab/>
        <w:t>Website / Universal Access</w:t>
      </w:r>
    </w:p>
    <w:p w:rsidR="005B739C" w:rsidRPr="0088775B" w:rsidRDefault="005B739C" w:rsidP="005B739C">
      <w:r w:rsidRPr="0088775B">
        <w:t>7</w:t>
      </w:r>
      <w:r w:rsidRPr="0088775B">
        <w:tab/>
        <w:t>Ongoing Communication</w:t>
      </w:r>
    </w:p>
    <w:p w:rsidR="005B739C" w:rsidRPr="0088775B" w:rsidRDefault="005B739C" w:rsidP="005B739C">
      <w:pPr>
        <w:ind w:left="720"/>
      </w:pPr>
      <w:r w:rsidRPr="0088775B">
        <w:t>7.01</w:t>
      </w:r>
      <w:r w:rsidRPr="0088775B">
        <w:tab/>
        <w:t>Publish quarterly newsletters to lists or groups of constituents; newsletters will include excerpts from knowledge articles</w:t>
      </w:r>
    </w:p>
    <w:p w:rsidR="005B739C" w:rsidRPr="0088775B" w:rsidRDefault="005B739C" w:rsidP="005B739C">
      <w:r w:rsidRPr="0088775B">
        <w:t>8</w:t>
      </w:r>
      <w:r w:rsidRPr="0088775B">
        <w:tab/>
        <w:t>Project Management</w:t>
      </w:r>
    </w:p>
    <w:p w:rsidR="005B739C" w:rsidRPr="005B739C" w:rsidRDefault="005B739C" w:rsidP="005B739C">
      <w:pPr>
        <w:ind w:left="720"/>
        <w:rPr>
          <w:b/>
        </w:rPr>
      </w:pPr>
      <w:r w:rsidRPr="005B739C">
        <w:rPr>
          <w:b/>
        </w:rPr>
        <w:t>8.01</w:t>
      </w:r>
      <w:r w:rsidRPr="005B739C">
        <w:rPr>
          <w:b/>
        </w:rPr>
        <w:tab/>
        <w:t>Intensive TA: Perform standard project management with assigned tasks, due dates, timelines, milestones and outcomes-- see example TA Plan provided by Dave Phillips</w:t>
      </w:r>
    </w:p>
    <w:p w:rsidR="005B739C" w:rsidRPr="0088775B" w:rsidRDefault="005B739C" w:rsidP="005B739C">
      <w:pPr>
        <w:ind w:left="720"/>
      </w:pPr>
      <w:r w:rsidRPr="0088775B">
        <w:t>8.02</w:t>
      </w:r>
      <w:r w:rsidRPr="0088775B">
        <w:tab/>
        <w:t>Work Plans: track activities, action steps, milestones or deliverables, person responsible, supporting people, timelines, resource implications (i.e., needed, need to find, already have).  Therefore there are 4 plans each one with 3 different levels</w:t>
      </w:r>
    </w:p>
    <w:p w:rsidR="005B739C" w:rsidRPr="0088775B" w:rsidRDefault="005B739C" w:rsidP="005B739C">
      <w:pPr>
        <w:ind w:left="720"/>
      </w:pPr>
      <w:r w:rsidRPr="0088775B">
        <w:t>8.03</w:t>
      </w:r>
      <w:r w:rsidRPr="0088775B">
        <w:tab/>
        <w:t>Link TA Plans to Work Plans</w:t>
      </w:r>
    </w:p>
    <w:p w:rsidR="005B739C" w:rsidRPr="0088775B" w:rsidRDefault="005B739C" w:rsidP="005B739C">
      <w:r w:rsidRPr="0088775B">
        <w:t>9</w:t>
      </w:r>
      <w:r w:rsidRPr="0088775B">
        <w:tab/>
        <w:t>External Evaluator</w:t>
      </w:r>
    </w:p>
    <w:p w:rsidR="005B739C" w:rsidRPr="0088775B" w:rsidRDefault="005B739C" w:rsidP="005B739C">
      <w:pPr>
        <w:ind w:left="720"/>
      </w:pPr>
      <w:r w:rsidRPr="0088775B">
        <w:t>9.01</w:t>
      </w:r>
      <w:r w:rsidRPr="0088775B">
        <w:tab/>
        <w:t xml:space="preserve">Formative: See implementation quality against key </w:t>
      </w:r>
      <w:proofErr w:type="gramStart"/>
      <w:r w:rsidRPr="0088775B">
        <w:t>State's</w:t>
      </w:r>
      <w:proofErr w:type="gramEnd"/>
      <w:r w:rsidRPr="0088775B">
        <w:t xml:space="preserve"> or District's plans</w:t>
      </w:r>
    </w:p>
    <w:p w:rsidR="005B739C" w:rsidRPr="0088775B" w:rsidRDefault="005B739C" w:rsidP="005B739C">
      <w:pPr>
        <w:ind w:left="720"/>
      </w:pPr>
      <w:r w:rsidRPr="0088775B">
        <w:t>9.02</w:t>
      </w:r>
      <w:r w:rsidRPr="0088775B">
        <w:tab/>
        <w:t>Summative: Evaluate success of overall TA efforts by level: Intensive or Targeted</w:t>
      </w:r>
    </w:p>
    <w:p w:rsidR="005B739C" w:rsidRPr="0088775B" w:rsidRDefault="005B739C" w:rsidP="005B739C">
      <w:pPr>
        <w:ind w:left="720"/>
      </w:pPr>
      <w:r w:rsidRPr="0088775B">
        <w:t>9.03</w:t>
      </w:r>
      <w:r w:rsidRPr="0088775B">
        <w:tab/>
        <w:t>Summative: Evaluate success of all TA efforts for a particular State</w:t>
      </w:r>
    </w:p>
    <w:p w:rsidR="005B739C" w:rsidRPr="0088775B" w:rsidRDefault="005B739C" w:rsidP="005B739C">
      <w:r w:rsidRPr="0088775B">
        <w:t>10</w:t>
      </w:r>
      <w:r w:rsidRPr="0088775B">
        <w:tab/>
      </w:r>
      <w:r>
        <w:t>x</w:t>
      </w:r>
      <w:r w:rsidRPr="0088775B">
        <w:t>Knowledge Development</w:t>
      </w:r>
    </w:p>
    <w:p w:rsidR="005B739C" w:rsidRPr="0088775B" w:rsidRDefault="005B739C" w:rsidP="005B739C">
      <w:r w:rsidRPr="0088775B">
        <w:t>11</w:t>
      </w:r>
      <w:r w:rsidRPr="0088775B">
        <w:tab/>
        <w:t>Mass Communication</w:t>
      </w:r>
    </w:p>
    <w:p w:rsidR="005B739C" w:rsidRPr="005B739C" w:rsidRDefault="005B739C" w:rsidP="005B739C">
      <w:pPr>
        <w:ind w:left="720"/>
        <w:rPr>
          <w:b/>
        </w:rPr>
      </w:pPr>
      <w:r w:rsidRPr="005B739C">
        <w:rPr>
          <w:b/>
        </w:rPr>
        <w:t>11.01</w:t>
      </w:r>
      <w:r w:rsidRPr="005B739C">
        <w:rPr>
          <w:b/>
        </w:rPr>
        <w:tab/>
        <w:t>One-time mass email: to: Contacts</w:t>
      </w:r>
    </w:p>
    <w:p w:rsidR="005B739C" w:rsidRPr="0088775B" w:rsidRDefault="005B739C" w:rsidP="005B739C">
      <w:pPr>
        <w:ind w:left="720"/>
      </w:pPr>
      <w:r w:rsidRPr="0088775B">
        <w:t>11.02</w:t>
      </w:r>
      <w:r w:rsidRPr="0088775B">
        <w:tab/>
        <w:t>Notification: "this file has been posted": to Client Users</w:t>
      </w:r>
    </w:p>
    <w:p w:rsidR="005B739C" w:rsidRPr="0088775B" w:rsidRDefault="005B739C" w:rsidP="005B739C">
      <w:pPr>
        <w:ind w:left="720"/>
      </w:pPr>
      <w:r w:rsidRPr="0088775B">
        <w:t>11.03</w:t>
      </w:r>
      <w:r w:rsidRPr="0088775B">
        <w:tab/>
        <w:t>Publishing Content</w:t>
      </w:r>
    </w:p>
    <w:p w:rsidR="005B739C" w:rsidRPr="005B739C" w:rsidRDefault="005B739C" w:rsidP="005B739C">
      <w:pPr>
        <w:ind w:left="720"/>
        <w:rPr>
          <w:b/>
        </w:rPr>
      </w:pPr>
      <w:r w:rsidRPr="005B739C">
        <w:rPr>
          <w:b/>
        </w:rPr>
        <w:t>11.04</w:t>
      </w:r>
      <w:r w:rsidRPr="005B739C">
        <w:rPr>
          <w:b/>
        </w:rPr>
        <w:tab/>
        <w:t>One-time: event to: Client Users</w:t>
      </w:r>
    </w:p>
    <w:p w:rsidR="005B739C" w:rsidRPr="0088775B" w:rsidRDefault="005B739C" w:rsidP="005B739C">
      <w:r w:rsidRPr="0088775B">
        <w:t>12</w:t>
      </w:r>
      <w:r w:rsidRPr="0088775B">
        <w:tab/>
        <w:t>Delegated Partner Administration</w:t>
      </w:r>
    </w:p>
    <w:p w:rsidR="005B739C" w:rsidRPr="0088775B" w:rsidRDefault="005B739C" w:rsidP="005B739C">
      <w:r w:rsidRPr="0088775B">
        <w:t>13</w:t>
      </w:r>
      <w:r w:rsidRPr="0088775B">
        <w:tab/>
        <w:t>After-hours support</w:t>
      </w:r>
    </w:p>
    <w:p w:rsidR="005B739C" w:rsidRPr="0088775B" w:rsidRDefault="005B739C" w:rsidP="005B739C">
      <w:proofErr w:type="gramStart"/>
      <w:r w:rsidRPr="0088775B">
        <w:t>14</w:t>
      </w:r>
      <w:r w:rsidRPr="0088775B">
        <w:tab/>
        <w:t>Email</w:t>
      </w:r>
      <w:proofErr w:type="gramEnd"/>
      <w:r w:rsidRPr="0088775B">
        <w:t xml:space="preserve"> to Case or Web to Case</w:t>
      </w:r>
    </w:p>
    <w:p w:rsidR="005B739C" w:rsidRPr="005B739C" w:rsidRDefault="005B739C" w:rsidP="005B739C">
      <w:pPr>
        <w:ind w:left="720"/>
        <w:rPr>
          <w:b/>
        </w:rPr>
      </w:pPr>
      <w:r w:rsidRPr="005B739C">
        <w:rPr>
          <w:b/>
        </w:rPr>
        <w:t>14.01</w:t>
      </w:r>
      <w:r w:rsidRPr="005B739C">
        <w:rPr>
          <w:b/>
        </w:rPr>
        <w:tab/>
        <w:t>Post a question and get immediate resolution by matching existing KB article to keywords, or to selected topic picklist values</w:t>
      </w:r>
    </w:p>
    <w:p w:rsidR="005B739C" w:rsidRPr="005B739C" w:rsidRDefault="005B739C" w:rsidP="005B739C">
      <w:pPr>
        <w:ind w:left="720"/>
        <w:rPr>
          <w:b/>
        </w:rPr>
      </w:pPr>
      <w:r w:rsidRPr="005B739C">
        <w:rPr>
          <w:b/>
        </w:rPr>
        <w:t>14.02</w:t>
      </w:r>
      <w:r w:rsidRPr="005B739C">
        <w:rPr>
          <w:b/>
        </w:rPr>
        <w:tab/>
        <w:t>Automatically route questions to the appropriate internal person by matching area of expertise to keywords or selected topic picklist values</w:t>
      </w:r>
    </w:p>
    <w:p w:rsidR="005B739C" w:rsidRPr="0088775B" w:rsidRDefault="005B739C" w:rsidP="005B739C"/>
    <w:p w:rsidR="005B739C" w:rsidRDefault="005B739C" w:rsidP="005B739C"/>
    <w:p w:rsidR="005B739C" w:rsidRDefault="005B739C" w:rsidP="005B739C">
      <w:pPr>
        <w:pStyle w:val="Heading2"/>
      </w:pPr>
      <w:r>
        <w:t>User Story Examples</w:t>
      </w:r>
    </w:p>
    <w:p w:rsidR="005B739C" w:rsidRDefault="005B739C" w:rsidP="005B739C">
      <w:r>
        <w:t>The following are a few examples of key use cases.</w:t>
      </w:r>
    </w:p>
    <w:p w:rsidR="005B739C" w:rsidRDefault="005B739C" w:rsidP="005B739C"/>
    <w:tbl>
      <w:tblPr>
        <w:tblW w:w="104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tblPr>
      <w:tblGrid>
        <w:gridCol w:w="2232"/>
        <w:gridCol w:w="2190"/>
        <w:gridCol w:w="3222"/>
        <w:gridCol w:w="2814"/>
      </w:tblGrid>
      <w:tr w:rsidR="005B739C" w:rsidRPr="0088775B">
        <w:trPr>
          <w:trHeight w:val="490"/>
        </w:trPr>
        <w:tc>
          <w:tcPr>
            <w:tcW w:w="2232"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ID </w:t>
            </w:r>
          </w:p>
        </w:tc>
        <w:tc>
          <w:tcPr>
            <w:tcW w:w="219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01.01</w:t>
            </w:r>
          </w:p>
        </w:tc>
        <w:tc>
          <w:tcPr>
            <w:tcW w:w="3222"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jc w:val="right"/>
              <w:rPr>
                <w:color w:val="FFFFFF" w:themeColor="background1"/>
              </w:rPr>
            </w:pPr>
            <w:r w:rsidRPr="0088775B">
              <w:rPr>
                <w:color w:val="FFFFFF" w:themeColor="background1"/>
              </w:rPr>
              <w:t>Requestor:</w:t>
            </w:r>
          </w:p>
        </w:tc>
        <w:tc>
          <w:tcPr>
            <w:tcW w:w="2814"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Greg Roberts</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Name </w:t>
            </w:r>
          </w:p>
        </w:tc>
        <w:tc>
          <w:tcPr>
            <w:tcW w:w="8226" w:type="dxa"/>
            <w:gridSpan w:val="3"/>
            <w:tcBorders>
              <w:top w:val="single" w:sz="6" w:space="0" w:color="FFFFFF" w:themeColor="background1"/>
            </w:tcBorders>
          </w:tcPr>
          <w:p w:rsidR="005B739C" w:rsidRPr="0088775B" w:rsidRDefault="005B739C" w:rsidP="005B739C">
            <w:r w:rsidRPr="0088775B">
              <w:rPr>
                <w:b/>
              </w:rPr>
              <w:t>Internal User creates TA Plan for a State</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Summary/Goal </w:t>
            </w:r>
          </w:p>
        </w:tc>
        <w:tc>
          <w:tcPr>
            <w:tcW w:w="8226" w:type="dxa"/>
            <w:gridSpan w:val="3"/>
            <w:tcBorders>
              <w:top w:val="single" w:sz="6" w:space="0" w:color="FFFFFF" w:themeColor="background1"/>
            </w:tcBorders>
          </w:tcPr>
          <w:p w:rsidR="005B739C" w:rsidRPr="0088775B" w:rsidRDefault="005B739C" w:rsidP="005B739C">
            <w:r w:rsidRPr="0088775B">
              <w:t>Internal user will have ability to create a Plan for providing Technical Assistance (TA) to a particular State for a calendar year, at one of three Levels (Intensive, Targeted, Universal). The Plan comprises various components; three standard templates are provided.</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Actors </w:t>
            </w:r>
          </w:p>
        </w:tc>
        <w:tc>
          <w:tcPr>
            <w:tcW w:w="8226" w:type="dxa"/>
            <w:gridSpan w:val="3"/>
          </w:tcPr>
          <w:p w:rsidR="005B739C" w:rsidRPr="0088775B" w:rsidRDefault="005B739C" w:rsidP="005B739C">
            <w:r w:rsidRPr="0088775B">
              <w:t xml:space="preserve"> Internal User</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Prerequisites </w:t>
            </w:r>
          </w:p>
        </w:tc>
        <w:tc>
          <w:tcPr>
            <w:tcW w:w="8226" w:type="dxa"/>
            <w:gridSpan w:val="3"/>
          </w:tcPr>
          <w:p w:rsidR="005B739C" w:rsidRPr="0088775B" w:rsidRDefault="005B739C" w:rsidP="005B739C">
            <w:pPr>
              <w:pStyle w:val="ListParagraph"/>
              <w:numPr>
                <w:ilvl w:val="0"/>
                <w:numId w:val="16"/>
              </w:numPr>
            </w:pPr>
            <w:r w:rsidRPr="0088775B">
              <w:t>The Level of the State is known (Intensive, Targeted, Universal)</w:t>
            </w:r>
          </w:p>
        </w:tc>
      </w:tr>
      <w:tr w:rsidR="005B739C" w:rsidRPr="0088775B">
        <w:trPr>
          <w:trHeight w:val="1263"/>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Course of Events/Success Scenario </w:t>
            </w:r>
          </w:p>
        </w:tc>
        <w:tc>
          <w:tcPr>
            <w:tcW w:w="8226" w:type="dxa"/>
            <w:gridSpan w:val="3"/>
          </w:tcPr>
          <w:p w:rsidR="005B739C" w:rsidRPr="0088775B" w:rsidRDefault="005B739C" w:rsidP="005B739C">
            <w:pPr>
              <w:pStyle w:val="ListParagraph"/>
              <w:numPr>
                <w:ilvl w:val="0"/>
                <w:numId w:val="5"/>
              </w:numPr>
              <w:spacing w:before="0"/>
            </w:pPr>
            <w:r w:rsidRPr="0088775B">
              <w:t>User logs into internal System and lands on the Home Page</w:t>
            </w:r>
          </w:p>
          <w:p w:rsidR="005B739C" w:rsidRPr="0088775B" w:rsidRDefault="005B739C" w:rsidP="005B739C">
            <w:pPr>
              <w:pStyle w:val="ListParagraph"/>
              <w:numPr>
                <w:ilvl w:val="0"/>
                <w:numId w:val="5"/>
              </w:numPr>
              <w:spacing w:before="0"/>
            </w:pPr>
            <w:r w:rsidRPr="0088775B">
              <w:t>User selects, “Accounts” tab or equivalent (Clients, States, or other alternative terms may be used instead of Account)</w:t>
            </w:r>
          </w:p>
          <w:p w:rsidR="005B739C" w:rsidRPr="0088775B" w:rsidRDefault="005B739C" w:rsidP="005B739C">
            <w:pPr>
              <w:pStyle w:val="ListParagraph"/>
              <w:numPr>
                <w:ilvl w:val="0"/>
                <w:numId w:val="5"/>
              </w:numPr>
              <w:spacing w:before="0"/>
            </w:pPr>
            <w:r w:rsidRPr="0088775B">
              <w:t>The “My Accounts” list view appears</w:t>
            </w:r>
          </w:p>
          <w:p w:rsidR="005B739C" w:rsidRPr="0088775B" w:rsidRDefault="005B739C" w:rsidP="005B739C">
            <w:pPr>
              <w:pStyle w:val="ListParagraph"/>
              <w:numPr>
                <w:ilvl w:val="0"/>
                <w:numId w:val="5"/>
              </w:numPr>
              <w:spacing w:before="0"/>
            </w:pPr>
            <w:r w:rsidRPr="0088775B">
              <w:t>User selects a State from the list view and clicks on the State</w:t>
            </w:r>
          </w:p>
          <w:p w:rsidR="005B739C" w:rsidRPr="0088775B" w:rsidRDefault="005B739C" w:rsidP="005B739C">
            <w:pPr>
              <w:pStyle w:val="ListParagraph"/>
              <w:numPr>
                <w:ilvl w:val="0"/>
                <w:numId w:val="5"/>
              </w:numPr>
              <w:spacing w:before="0"/>
            </w:pPr>
            <w:r w:rsidRPr="0088775B">
              <w:t>The State’s Detail page appears</w:t>
            </w:r>
          </w:p>
          <w:p w:rsidR="005B739C" w:rsidRPr="0088775B" w:rsidRDefault="005B739C" w:rsidP="005B739C">
            <w:pPr>
              <w:pStyle w:val="ListParagraph"/>
              <w:numPr>
                <w:ilvl w:val="0"/>
                <w:numId w:val="5"/>
              </w:numPr>
              <w:spacing w:before="0"/>
            </w:pPr>
            <w:r w:rsidRPr="0088775B">
              <w:t>User scrolls down to the related list for TA Program Years and selects, “Create New”</w:t>
            </w:r>
          </w:p>
          <w:p w:rsidR="005B739C" w:rsidRPr="0088775B" w:rsidRDefault="005B739C" w:rsidP="005B739C">
            <w:pPr>
              <w:pStyle w:val="ListParagraph"/>
              <w:numPr>
                <w:ilvl w:val="0"/>
                <w:numId w:val="5"/>
              </w:numPr>
              <w:spacing w:before="0"/>
            </w:pPr>
            <w:r w:rsidRPr="0088775B">
              <w:t>User enters the year (e.g., 2015) and the desired Level of the Program, and clicks “Save”</w:t>
            </w:r>
          </w:p>
          <w:p w:rsidR="005B739C" w:rsidRPr="0088775B" w:rsidRDefault="005B739C" w:rsidP="005B739C">
            <w:pPr>
              <w:pStyle w:val="ListParagraph"/>
              <w:numPr>
                <w:ilvl w:val="0"/>
                <w:numId w:val="5"/>
              </w:numPr>
              <w:spacing w:before="0"/>
            </w:pPr>
            <w:r w:rsidRPr="0088775B">
              <w:t xml:space="preserve">User scrolls down to the related list of TA Plans on the TA Program Year page and clicks, “Create New” </w:t>
            </w:r>
          </w:p>
          <w:p w:rsidR="005B739C" w:rsidRPr="0088775B" w:rsidRDefault="005B739C" w:rsidP="005B739C">
            <w:pPr>
              <w:pStyle w:val="ListParagraph"/>
              <w:numPr>
                <w:ilvl w:val="0"/>
                <w:numId w:val="5"/>
              </w:numPr>
              <w:spacing w:before="0"/>
            </w:pPr>
            <w:r w:rsidRPr="0088775B">
              <w:t>A TA Plan Detail page appears, pre-populated with Components for the appropriate Level of Plan (Universal, Targeted, Intensive)</w:t>
            </w:r>
          </w:p>
          <w:p w:rsidR="005B739C" w:rsidRPr="0088775B" w:rsidRDefault="005B739C" w:rsidP="005B739C">
            <w:pPr>
              <w:pStyle w:val="ListParagraph"/>
              <w:numPr>
                <w:ilvl w:val="0"/>
                <w:numId w:val="5"/>
              </w:numPr>
              <w:spacing w:before="0"/>
            </w:pPr>
            <w:r w:rsidRPr="0088775B">
              <w:t>User selects additional TA Plan Components from a menu (e.g., community membership, facilitated webinars, in-person meetings, etc.)</w:t>
            </w:r>
          </w:p>
          <w:p w:rsidR="005B739C" w:rsidRPr="0088775B" w:rsidRDefault="005B739C" w:rsidP="005B739C">
            <w:pPr>
              <w:pStyle w:val="ListParagraph"/>
              <w:numPr>
                <w:ilvl w:val="0"/>
                <w:numId w:val="5"/>
              </w:numPr>
              <w:spacing w:before="0"/>
            </w:pPr>
            <w:r w:rsidRPr="0088775B">
              <w:t>User de-selects TA Plan Components as desired</w:t>
            </w:r>
          </w:p>
          <w:p w:rsidR="005B739C" w:rsidRPr="0088775B" w:rsidRDefault="005B739C" w:rsidP="005B739C">
            <w:pPr>
              <w:pStyle w:val="ListParagraph"/>
              <w:numPr>
                <w:ilvl w:val="0"/>
                <w:numId w:val="5"/>
              </w:numPr>
              <w:spacing w:before="0"/>
            </w:pPr>
            <w:r w:rsidRPr="0088775B">
              <w:t>User populates TA Plan header fields (see embedded file below for example fields)</w:t>
            </w:r>
          </w:p>
          <w:p w:rsidR="005B739C" w:rsidRPr="0088775B" w:rsidRDefault="005B739C" w:rsidP="005B739C">
            <w:pPr>
              <w:pStyle w:val="ListParagraph"/>
              <w:numPr>
                <w:ilvl w:val="0"/>
                <w:numId w:val="5"/>
              </w:numPr>
              <w:spacing w:before="0"/>
            </w:pPr>
            <w:r w:rsidRPr="0088775B">
              <w:t xml:space="preserve">User selects Outcomes from a picklist of 7 targeted outcomes </w:t>
            </w:r>
          </w:p>
          <w:p w:rsidR="005B739C" w:rsidRPr="0088775B" w:rsidRDefault="005B739C" w:rsidP="005B739C">
            <w:pPr>
              <w:pStyle w:val="ListParagraph"/>
              <w:numPr>
                <w:ilvl w:val="0"/>
                <w:numId w:val="5"/>
              </w:numPr>
              <w:spacing w:before="0"/>
            </w:pPr>
            <w:r w:rsidRPr="0088775B">
              <w:t>User clicks “Save”</w:t>
            </w:r>
          </w:p>
          <w:p w:rsidR="005B739C" w:rsidRPr="0088775B" w:rsidRDefault="005B739C" w:rsidP="005B739C">
            <w:pPr>
              <w:pStyle w:val="ListParagraph"/>
              <w:numPr>
                <w:ilvl w:val="0"/>
                <w:numId w:val="5"/>
              </w:numPr>
              <w:spacing w:before="0"/>
            </w:pPr>
            <w:r w:rsidRPr="0088775B">
              <w:t>User clicks on the link back to the State Detail page</w:t>
            </w:r>
          </w:p>
          <w:p w:rsidR="005B739C" w:rsidRPr="0088775B" w:rsidRDefault="005B739C" w:rsidP="005B739C">
            <w:pPr>
              <w:pStyle w:val="ListParagraph"/>
              <w:numPr>
                <w:ilvl w:val="0"/>
                <w:numId w:val="5"/>
              </w:numPr>
              <w:spacing w:before="0"/>
            </w:pPr>
            <w:r w:rsidRPr="0088775B">
              <w:t>The TA Plan and the TA Plan Components appear in two separate related lists on the State’s Detail page</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Desired Outcome</w:t>
            </w:r>
          </w:p>
        </w:tc>
        <w:tc>
          <w:tcPr>
            <w:tcW w:w="8226" w:type="dxa"/>
            <w:gridSpan w:val="3"/>
          </w:tcPr>
          <w:p w:rsidR="005B739C" w:rsidRPr="0088775B" w:rsidRDefault="005B739C" w:rsidP="005B739C">
            <w:pPr>
              <w:pStyle w:val="ListParagraph"/>
              <w:numPr>
                <w:ilvl w:val="0"/>
                <w:numId w:val="16"/>
              </w:numPr>
              <w:spacing w:before="0"/>
            </w:pPr>
            <w:r w:rsidRPr="0088775B">
              <w:t>Quickly create consistent TA Plans so that States at the same level have similar Plans</w:t>
            </w:r>
          </w:p>
          <w:p w:rsidR="005B739C" w:rsidRPr="0088775B" w:rsidRDefault="005B739C" w:rsidP="005B739C">
            <w:pPr>
              <w:pStyle w:val="ListParagraph"/>
              <w:numPr>
                <w:ilvl w:val="0"/>
                <w:numId w:val="16"/>
              </w:numPr>
              <w:spacing w:before="0"/>
            </w:pPr>
            <w:r w:rsidRPr="0088775B">
              <w:t>Easily see what types of Activity to which the State is entitled for the current year</w:t>
            </w:r>
          </w:p>
        </w:tc>
      </w:tr>
      <w:tr w:rsidR="005B739C" w:rsidRPr="0088775B">
        <w:trPr>
          <w:trHeight w:val="449"/>
        </w:trPr>
        <w:tc>
          <w:tcPr>
            <w:tcW w:w="2232"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Alternate Scenarios </w:t>
            </w:r>
          </w:p>
        </w:tc>
        <w:tc>
          <w:tcPr>
            <w:tcW w:w="8226" w:type="dxa"/>
            <w:gridSpan w:val="3"/>
          </w:tcPr>
          <w:p w:rsidR="005B739C" w:rsidRPr="0088775B" w:rsidRDefault="005B739C" w:rsidP="005B739C">
            <w:pPr>
              <w:pStyle w:val="ListParagraph"/>
              <w:numPr>
                <w:ilvl w:val="0"/>
                <w:numId w:val="16"/>
              </w:numPr>
            </w:pPr>
            <w:r w:rsidRPr="0088775B">
              <w:t>The intermediate object “TA Plan Component” could be omitted, but this will make it more difficult to construct consistent Plans based on templates</w:t>
            </w:r>
          </w:p>
          <w:p w:rsidR="005B739C" w:rsidRPr="0088775B" w:rsidRDefault="005B739C" w:rsidP="005B739C">
            <w:pPr>
              <w:pStyle w:val="ListParagraph"/>
              <w:numPr>
                <w:ilvl w:val="0"/>
                <w:numId w:val="16"/>
              </w:numPr>
            </w:pPr>
            <w:r w:rsidRPr="0088775B">
              <w:t>A wizard or similar could guide Users to build a Plan from relevant Components</w:t>
            </w:r>
          </w:p>
        </w:tc>
      </w:tr>
      <w:tr w:rsidR="005B739C" w:rsidRPr="0088775B">
        <w:trPr>
          <w:trHeight w:val="449"/>
        </w:trPr>
        <w:tc>
          <w:tcPr>
            <w:tcW w:w="2232" w:type="dxa"/>
            <w:tcBorders>
              <w:top w:val="single" w:sz="6" w:space="0" w:color="FFFFFF" w:themeColor="background1"/>
              <w:bottom w:val="single" w:sz="18"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Notes </w:t>
            </w:r>
          </w:p>
        </w:tc>
        <w:tc>
          <w:tcPr>
            <w:tcW w:w="8226" w:type="dxa"/>
            <w:gridSpan w:val="3"/>
          </w:tcPr>
          <w:p w:rsidR="005B739C" w:rsidRPr="0088775B" w:rsidRDefault="005B739C" w:rsidP="005B739C">
            <w:pPr>
              <w:pStyle w:val="ListParagraph"/>
              <w:numPr>
                <w:ilvl w:val="0"/>
                <w:numId w:val="7"/>
              </w:numPr>
            </w:pPr>
            <w:r w:rsidRPr="0088775B">
              <w:t>Levels are cumulative; Intensive &gt; Targeted &gt; Universal. Therefore, an Activity can be Universal but associated to a Targeted or Intensive State, or Targeted but associated to an Intensive State.  However, an Intensive Activity can’t be associated to a Universal State.</w:t>
            </w:r>
          </w:p>
          <w:p w:rsidR="005B739C" w:rsidRPr="0088775B" w:rsidRDefault="005B739C" w:rsidP="005B739C">
            <w:pPr>
              <w:pStyle w:val="ListParagraph"/>
              <w:numPr>
                <w:ilvl w:val="0"/>
                <w:numId w:val="7"/>
              </w:numPr>
            </w:pPr>
            <w:r w:rsidRPr="0088775B">
              <w:t>All Activities for a particular state should be tracked under their Plan. (No Activities can occur outside the Plan.)</w:t>
            </w:r>
          </w:p>
          <w:p w:rsidR="005B739C" w:rsidRPr="0088775B" w:rsidRDefault="005B739C" w:rsidP="005B739C">
            <w:pPr>
              <w:pStyle w:val="ListParagraph"/>
              <w:numPr>
                <w:ilvl w:val="0"/>
                <w:numId w:val="7"/>
              </w:numPr>
            </w:pPr>
            <w:r w:rsidRPr="0088775B">
              <w:t>We may wish to restrict what kinds of Activity can be associated to a TA Plan.  For example, an Activity Type of “1:1 Seminar” may be associated only to TA Plans of Type = Intensive, whereas Activities of Type = “Attend webinar” may be associated to any TA Plan.</w:t>
            </w:r>
          </w:p>
          <w:p w:rsidR="005B739C" w:rsidRDefault="005B739C" w:rsidP="005B739C">
            <w:pPr>
              <w:pStyle w:val="ListParagraph"/>
              <w:numPr>
                <w:ilvl w:val="0"/>
                <w:numId w:val="7"/>
              </w:numPr>
            </w:pPr>
            <w:r w:rsidRPr="0088775B">
              <w:t>States are reevaluated annually and can change TA Levels from year to year</w:t>
            </w:r>
          </w:p>
          <w:p w:rsidR="005B739C" w:rsidRPr="0088775B" w:rsidRDefault="005B739C" w:rsidP="005B739C">
            <w:pPr>
              <w:pStyle w:val="ListParagraph"/>
              <w:numPr>
                <w:ilvl w:val="0"/>
                <w:numId w:val="7"/>
              </w:numPr>
            </w:pPr>
            <w:r>
              <w:t xml:space="preserve">See the ERD in the section </w:t>
            </w:r>
            <w:fldSimple w:instr=" REF _Ref407095359 \h  \* MERGEFORMAT ">
              <w:r w:rsidRPr="005B739C">
                <w:rPr>
                  <w:rFonts w:eastAsia="Times New Roman" w:cs="Times New Roman"/>
                  <w:color w:val="5B9BD5" w:themeColor="accent1"/>
                  <w:szCs w:val="20"/>
                  <w:u w:val="single"/>
                </w:rPr>
                <w:t>Technical Assistance Plan Data Model</w:t>
              </w:r>
            </w:fldSimple>
          </w:p>
          <w:p w:rsidR="005B739C" w:rsidRPr="0088775B" w:rsidRDefault="005B739C" w:rsidP="005B739C"/>
        </w:tc>
      </w:tr>
    </w:tbl>
    <w:p w:rsidR="005B739C" w:rsidRDefault="005B739C" w:rsidP="005B739C"/>
    <w:p w:rsidR="005B739C" w:rsidRDefault="005B739C" w:rsidP="005B739C"/>
    <w:tbl>
      <w:tblPr>
        <w:tblW w:w="104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tblPr>
      <w:tblGrid>
        <w:gridCol w:w="2448"/>
        <w:gridCol w:w="2160"/>
        <w:gridCol w:w="3060"/>
        <w:gridCol w:w="2790"/>
      </w:tblGrid>
      <w:tr w:rsidR="005B739C" w:rsidRPr="0088775B">
        <w:trPr>
          <w:trHeight w:val="490"/>
        </w:trPr>
        <w:tc>
          <w:tcPr>
            <w:tcW w:w="2448"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ID </w:t>
            </w:r>
          </w:p>
        </w:tc>
        <w:tc>
          <w:tcPr>
            <w:tcW w:w="21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01.02</w:t>
            </w:r>
          </w:p>
        </w:tc>
        <w:tc>
          <w:tcPr>
            <w:tcW w:w="30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jc w:val="right"/>
              <w:rPr>
                <w:color w:val="FFFFFF" w:themeColor="background1"/>
              </w:rPr>
            </w:pPr>
            <w:r w:rsidRPr="0088775B">
              <w:rPr>
                <w:color w:val="FFFFFF" w:themeColor="background1"/>
              </w:rPr>
              <w:t>Requestor:</w:t>
            </w:r>
          </w:p>
        </w:tc>
        <w:tc>
          <w:tcPr>
            <w:tcW w:w="279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Greg Roberts</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Name </w:t>
            </w:r>
          </w:p>
        </w:tc>
        <w:tc>
          <w:tcPr>
            <w:tcW w:w="8010" w:type="dxa"/>
            <w:gridSpan w:val="3"/>
            <w:tcBorders>
              <w:top w:val="single" w:sz="6" w:space="0" w:color="FFFFFF" w:themeColor="background1"/>
            </w:tcBorders>
          </w:tcPr>
          <w:p w:rsidR="005B739C" w:rsidRPr="0088775B" w:rsidRDefault="005B739C" w:rsidP="005B739C">
            <w:r w:rsidRPr="0088775B">
              <w:rPr>
                <w:b/>
              </w:rPr>
              <w:t>Internal User views all TA efforts for a particular State</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Summary/Goal </w:t>
            </w:r>
          </w:p>
        </w:tc>
        <w:tc>
          <w:tcPr>
            <w:tcW w:w="8010" w:type="dxa"/>
            <w:gridSpan w:val="3"/>
            <w:tcBorders>
              <w:top w:val="single" w:sz="6" w:space="0" w:color="FFFFFF" w:themeColor="background1"/>
            </w:tcBorders>
          </w:tcPr>
          <w:p w:rsidR="005B739C" w:rsidRPr="0088775B" w:rsidRDefault="005B739C" w:rsidP="005B739C">
            <w:r w:rsidRPr="0088775B">
              <w:t>Internal user will have ability to view all Activities related to TA for a particular State, including activities at any “level” (Intensive, Targeted, Universal) for any SEA in the State.</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Actors </w:t>
            </w:r>
          </w:p>
        </w:tc>
        <w:tc>
          <w:tcPr>
            <w:tcW w:w="8010" w:type="dxa"/>
            <w:gridSpan w:val="3"/>
          </w:tcPr>
          <w:p w:rsidR="005B739C" w:rsidRPr="0088775B" w:rsidRDefault="005B739C" w:rsidP="005B739C">
            <w:r w:rsidRPr="0088775B">
              <w:t xml:space="preserve"> Internal User</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Prerequisites </w:t>
            </w:r>
          </w:p>
        </w:tc>
        <w:tc>
          <w:tcPr>
            <w:tcW w:w="8010" w:type="dxa"/>
            <w:gridSpan w:val="3"/>
          </w:tcPr>
          <w:p w:rsidR="005B739C" w:rsidRPr="0088775B" w:rsidRDefault="005B739C" w:rsidP="005B739C">
            <w:pPr>
              <w:pStyle w:val="ListParagraph"/>
              <w:numPr>
                <w:ilvl w:val="0"/>
                <w:numId w:val="13"/>
              </w:numPr>
            </w:pPr>
            <w:r w:rsidRPr="0088775B">
              <w:t>Related Activities have been created</w:t>
            </w:r>
          </w:p>
        </w:tc>
      </w:tr>
      <w:tr w:rsidR="005B739C" w:rsidRPr="0088775B">
        <w:trPr>
          <w:trHeight w:val="1263"/>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Course of Events/Success Scenario </w:t>
            </w:r>
          </w:p>
        </w:tc>
        <w:tc>
          <w:tcPr>
            <w:tcW w:w="8010" w:type="dxa"/>
            <w:gridSpan w:val="3"/>
          </w:tcPr>
          <w:p w:rsidR="005B739C" w:rsidRPr="0088775B" w:rsidRDefault="005B739C" w:rsidP="005B739C">
            <w:pPr>
              <w:pStyle w:val="ListParagraph"/>
              <w:numPr>
                <w:ilvl w:val="0"/>
                <w:numId w:val="15"/>
              </w:numPr>
              <w:spacing w:before="0"/>
            </w:pPr>
            <w:r w:rsidRPr="0088775B">
              <w:t>User logs into internal System and lands on the Home Page</w:t>
            </w:r>
          </w:p>
          <w:p w:rsidR="005B739C" w:rsidRPr="0088775B" w:rsidRDefault="005B739C" w:rsidP="005B739C">
            <w:pPr>
              <w:pStyle w:val="ListParagraph"/>
              <w:numPr>
                <w:ilvl w:val="0"/>
                <w:numId w:val="15"/>
              </w:numPr>
              <w:spacing w:before="0"/>
            </w:pPr>
            <w:r w:rsidRPr="0088775B">
              <w:t>User selects, “Accounts” tab or equivalent (Clients, States, or other alternative terms may be used instead of Account)</w:t>
            </w:r>
          </w:p>
          <w:p w:rsidR="005B739C" w:rsidRPr="0088775B" w:rsidRDefault="005B739C" w:rsidP="005B739C">
            <w:pPr>
              <w:pStyle w:val="ListParagraph"/>
              <w:numPr>
                <w:ilvl w:val="0"/>
                <w:numId w:val="15"/>
              </w:numPr>
              <w:spacing w:before="0"/>
            </w:pPr>
            <w:r w:rsidRPr="0088775B">
              <w:t>User selects “View:” (or equivalent) and picks a List View</w:t>
            </w:r>
          </w:p>
          <w:p w:rsidR="005B739C" w:rsidRPr="0088775B" w:rsidRDefault="005B739C" w:rsidP="005B739C">
            <w:pPr>
              <w:pStyle w:val="ListParagraph"/>
              <w:numPr>
                <w:ilvl w:val="0"/>
                <w:numId w:val="15"/>
              </w:numPr>
              <w:spacing w:before="0"/>
            </w:pPr>
            <w:r w:rsidRPr="0088775B">
              <w:t>User selects a State from the List View and clicks on the State</w:t>
            </w:r>
          </w:p>
          <w:p w:rsidR="005B739C" w:rsidRPr="0088775B" w:rsidRDefault="005B739C" w:rsidP="005B739C">
            <w:pPr>
              <w:pStyle w:val="ListParagraph"/>
              <w:numPr>
                <w:ilvl w:val="0"/>
                <w:numId w:val="15"/>
              </w:numPr>
              <w:spacing w:before="0"/>
            </w:pPr>
            <w:r w:rsidRPr="0088775B">
              <w:t>User scrolls down to the related lists of Activities: Open Activities, Activity History (or equivalent)</w:t>
            </w:r>
          </w:p>
          <w:p w:rsidR="005B739C" w:rsidRPr="0088775B" w:rsidRDefault="005B739C" w:rsidP="005B739C">
            <w:pPr>
              <w:pStyle w:val="ListParagraph"/>
              <w:numPr>
                <w:ilvl w:val="0"/>
                <w:numId w:val="15"/>
              </w:numPr>
              <w:spacing w:before="0"/>
            </w:pPr>
            <w:r w:rsidRPr="0088775B">
              <w:t>User selects “Go to list” on the desired related list</w:t>
            </w:r>
          </w:p>
          <w:p w:rsidR="005B739C" w:rsidRPr="0088775B" w:rsidRDefault="005B739C" w:rsidP="005B739C">
            <w:pPr>
              <w:pStyle w:val="ListParagraph"/>
              <w:numPr>
                <w:ilvl w:val="0"/>
                <w:numId w:val="15"/>
              </w:numPr>
              <w:spacing w:before="0"/>
            </w:pPr>
            <w:r w:rsidRPr="0088775B">
              <w:t>The entire list of associated Activities for the current TA Program Year (either open or completed) appears. The columns in the list include the Activity Type (Email, Task, etc.), Subject, Primary Contact Name, Case, intermediate related TA Plan Component, and the intermediate TA Program Year, Owner (Assigned To), Create Date, Due Date and (for Open Activities) Status.</w:t>
            </w:r>
          </w:p>
          <w:p w:rsidR="005B739C" w:rsidRPr="0088775B" w:rsidRDefault="005B739C" w:rsidP="005B739C">
            <w:pPr>
              <w:pStyle w:val="ListParagraph"/>
              <w:numPr>
                <w:ilvl w:val="0"/>
                <w:numId w:val="15"/>
              </w:numPr>
              <w:spacing w:before="0"/>
            </w:pPr>
            <w:r w:rsidRPr="0088775B">
              <w:t>User selects a particular Activity</w:t>
            </w:r>
          </w:p>
          <w:p w:rsidR="005B739C" w:rsidRPr="0088775B" w:rsidRDefault="005B739C" w:rsidP="005B739C">
            <w:pPr>
              <w:pStyle w:val="ListParagraph"/>
              <w:numPr>
                <w:ilvl w:val="0"/>
                <w:numId w:val="15"/>
              </w:numPr>
              <w:spacing w:before="0"/>
            </w:pPr>
            <w:r w:rsidRPr="0088775B">
              <w:t>User clicks on the Activity Subject (or equivalent)</w:t>
            </w:r>
          </w:p>
          <w:p w:rsidR="005B739C" w:rsidRPr="0088775B" w:rsidRDefault="005B739C" w:rsidP="005B739C">
            <w:pPr>
              <w:pStyle w:val="ListParagraph"/>
              <w:numPr>
                <w:ilvl w:val="0"/>
                <w:numId w:val="15"/>
              </w:numPr>
              <w:spacing w:before="0"/>
            </w:pPr>
            <w:r w:rsidRPr="0088775B">
              <w:t xml:space="preserve">The Activity Detail page appears showing the Primary Contact, date, status, etc.  </w:t>
            </w:r>
            <w:proofErr w:type="gramStart"/>
            <w:r w:rsidRPr="0088775B">
              <w:t>in</w:t>
            </w:r>
            <w:proofErr w:type="gramEnd"/>
            <w:r w:rsidRPr="0088775B">
              <w:t xml:space="preserve"> the header, and other associated Contacts in a related list.</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Desired Outcome</w:t>
            </w:r>
          </w:p>
        </w:tc>
        <w:tc>
          <w:tcPr>
            <w:tcW w:w="8010" w:type="dxa"/>
            <w:gridSpan w:val="3"/>
          </w:tcPr>
          <w:p w:rsidR="005B739C" w:rsidRPr="0088775B" w:rsidRDefault="005B739C" w:rsidP="005B739C">
            <w:pPr>
              <w:pStyle w:val="ListParagraph"/>
              <w:numPr>
                <w:ilvl w:val="0"/>
                <w:numId w:val="14"/>
              </w:numPr>
              <w:spacing w:before="0"/>
            </w:pPr>
            <w:r w:rsidRPr="0088775B">
              <w:t>See all TA Activities for a single State easily in one place</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Alternate Scenarios </w:t>
            </w:r>
          </w:p>
        </w:tc>
        <w:tc>
          <w:tcPr>
            <w:tcW w:w="8010" w:type="dxa"/>
            <w:gridSpan w:val="3"/>
          </w:tcPr>
          <w:p w:rsidR="005B739C" w:rsidRPr="0088775B" w:rsidRDefault="005B739C" w:rsidP="005B739C">
            <w:pPr>
              <w:pStyle w:val="ListParagraph"/>
              <w:numPr>
                <w:ilvl w:val="0"/>
                <w:numId w:val="8"/>
              </w:numPr>
            </w:pPr>
            <w:r w:rsidRPr="0088775B">
              <w:t>In this scenario, we have presented all Activities that are ultimately related to the Account in two related lists—completed and open.  (In Salesforce, this can be accomplished through Visualforce customization to show only relevant sub-object records for the current year.)  Alternatively, the Account Detail page could show multiple related lists of Activities, related to TA Program Year, TA Plan, and TA Component. However, this is not desirable.</w:t>
            </w:r>
          </w:p>
          <w:p w:rsidR="005B739C" w:rsidRPr="0088775B" w:rsidRDefault="005B739C" w:rsidP="005B739C">
            <w:pPr>
              <w:pStyle w:val="ListParagraph"/>
              <w:numPr>
                <w:ilvl w:val="0"/>
                <w:numId w:val="8"/>
              </w:numPr>
            </w:pPr>
            <w:r w:rsidRPr="0088775B">
              <w:t>Assumes Users want to see only the Activities ultimately related to the current TA Program Year by default.  Past years’ sub-object records could be viewed by bringing up the relevant TA Program Year under the Account.</w:t>
            </w:r>
          </w:p>
        </w:tc>
      </w:tr>
      <w:tr w:rsidR="005B739C" w:rsidRPr="0088775B">
        <w:trPr>
          <w:trHeight w:val="65"/>
        </w:trPr>
        <w:tc>
          <w:tcPr>
            <w:tcW w:w="2448" w:type="dxa"/>
            <w:tcBorders>
              <w:top w:val="single" w:sz="6" w:space="0" w:color="FFFFFF" w:themeColor="background1"/>
              <w:bottom w:val="single" w:sz="18"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Notes </w:t>
            </w:r>
          </w:p>
        </w:tc>
        <w:tc>
          <w:tcPr>
            <w:tcW w:w="8010" w:type="dxa"/>
            <w:gridSpan w:val="3"/>
          </w:tcPr>
          <w:p w:rsidR="005B739C" w:rsidRDefault="005B739C" w:rsidP="005B739C">
            <w:pPr>
              <w:pStyle w:val="ListParagraph"/>
            </w:pPr>
            <w:r>
              <w:t xml:space="preserve">See the ERD in the section </w:t>
            </w:r>
            <w:fldSimple w:instr=" REF _Ref407095359 \h  \* MERGEFORMAT ">
              <w:r w:rsidRPr="005B739C">
                <w:rPr>
                  <w:rFonts w:eastAsia="Times New Roman" w:cs="Times New Roman"/>
                  <w:color w:val="5B9BD5" w:themeColor="accent1"/>
                  <w:szCs w:val="20"/>
                  <w:u w:val="single"/>
                </w:rPr>
                <w:t>Technical Assistance Plan Data Model</w:t>
              </w:r>
            </w:fldSimple>
          </w:p>
        </w:tc>
      </w:tr>
      <w:tr w:rsidR="005B739C" w:rsidRPr="0088775B">
        <w:trPr>
          <w:trHeight w:val="490"/>
        </w:trPr>
        <w:tc>
          <w:tcPr>
            <w:tcW w:w="2448"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ID </w:t>
            </w:r>
          </w:p>
        </w:tc>
        <w:tc>
          <w:tcPr>
            <w:tcW w:w="21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03.02A</w:t>
            </w:r>
          </w:p>
        </w:tc>
        <w:tc>
          <w:tcPr>
            <w:tcW w:w="30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jc w:val="right"/>
              <w:rPr>
                <w:color w:val="FFFFFF" w:themeColor="background1"/>
              </w:rPr>
            </w:pPr>
            <w:r w:rsidRPr="0088775B">
              <w:rPr>
                <w:color w:val="FFFFFF" w:themeColor="background1"/>
              </w:rPr>
              <w:t>Requestor:</w:t>
            </w:r>
          </w:p>
        </w:tc>
        <w:tc>
          <w:tcPr>
            <w:tcW w:w="279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Rorie Fitzpatrick</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Name </w:t>
            </w:r>
          </w:p>
        </w:tc>
        <w:tc>
          <w:tcPr>
            <w:tcW w:w="8010" w:type="dxa"/>
            <w:gridSpan w:val="3"/>
            <w:tcBorders>
              <w:top w:val="single" w:sz="6" w:space="0" w:color="FFFFFF" w:themeColor="background1"/>
            </w:tcBorders>
          </w:tcPr>
          <w:p w:rsidR="005B739C" w:rsidRPr="0088775B" w:rsidRDefault="005B739C" w:rsidP="005B739C">
            <w:r w:rsidRPr="0088775B">
              <w:rPr>
                <w:b/>
              </w:rPr>
              <w:t>Address a particular issue for a State, identified by internal Staff</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Summary/Goal </w:t>
            </w:r>
          </w:p>
        </w:tc>
        <w:tc>
          <w:tcPr>
            <w:tcW w:w="8010" w:type="dxa"/>
            <w:gridSpan w:val="3"/>
            <w:tcBorders>
              <w:top w:val="single" w:sz="6" w:space="0" w:color="FFFFFF" w:themeColor="background1"/>
            </w:tcBorders>
          </w:tcPr>
          <w:p w:rsidR="005B739C" w:rsidRPr="0088775B" w:rsidRDefault="005B739C" w:rsidP="005B739C">
            <w:r w:rsidRPr="0088775B">
              <w:t xml:space="preserve">Internal user addresses an </w:t>
            </w:r>
            <w:proofErr w:type="gramStart"/>
            <w:r w:rsidRPr="0088775B">
              <w:t>issue which</w:t>
            </w:r>
            <w:proofErr w:type="gramEnd"/>
            <w:r w:rsidRPr="0088775B">
              <w:t xml:space="preserve"> requires various Activities and involve various other people to resolve by creating a TA Request.  Another Internal User handles an assigned Task, and associates a Solution to the TA Request. The Client User views the TA Request and Solution and closes the TA Request.</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Actors </w:t>
            </w:r>
          </w:p>
        </w:tc>
        <w:tc>
          <w:tcPr>
            <w:tcW w:w="8010" w:type="dxa"/>
            <w:gridSpan w:val="3"/>
          </w:tcPr>
          <w:p w:rsidR="005B739C" w:rsidRPr="0088775B" w:rsidRDefault="005B739C" w:rsidP="005B739C">
            <w:r w:rsidRPr="0088775B">
              <w:t xml:space="preserve"> </w:t>
            </w:r>
          </w:p>
          <w:p w:rsidR="005B739C" w:rsidRPr="0088775B" w:rsidRDefault="005B739C" w:rsidP="005B739C">
            <w:r w:rsidRPr="0088775B">
              <w:t>Internal User 1, External (Portal) User, Internal User 2</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Prerequisites </w:t>
            </w:r>
          </w:p>
        </w:tc>
        <w:tc>
          <w:tcPr>
            <w:tcW w:w="8010" w:type="dxa"/>
            <w:gridSpan w:val="3"/>
          </w:tcPr>
          <w:p w:rsidR="005B739C" w:rsidRPr="0088775B" w:rsidRDefault="005B739C" w:rsidP="005B739C">
            <w:pPr>
              <w:pStyle w:val="ListParagraph"/>
              <w:numPr>
                <w:ilvl w:val="0"/>
                <w:numId w:val="12"/>
              </w:numPr>
            </w:pPr>
            <w:r w:rsidRPr="0088775B">
              <w:t>None</w:t>
            </w:r>
          </w:p>
        </w:tc>
      </w:tr>
      <w:tr w:rsidR="005B739C" w:rsidRPr="0088775B">
        <w:trPr>
          <w:trHeight w:val="1263"/>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Course of Events/Success Scenario </w:t>
            </w:r>
          </w:p>
        </w:tc>
        <w:tc>
          <w:tcPr>
            <w:tcW w:w="8010" w:type="dxa"/>
            <w:gridSpan w:val="3"/>
          </w:tcPr>
          <w:p w:rsidR="005B739C" w:rsidRPr="0088775B" w:rsidRDefault="005B739C" w:rsidP="005B739C">
            <w:pPr>
              <w:pStyle w:val="ListParagraph"/>
              <w:numPr>
                <w:ilvl w:val="0"/>
                <w:numId w:val="6"/>
              </w:numPr>
              <w:spacing w:before="0"/>
            </w:pPr>
            <w:r w:rsidRPr="0088775B">
              <w:t>Internal User1 logs into the system</w:t>
            </w:r>
          </w:p>
          <w:p w:rsidR="005B739C" w:rsidRPr="0088775B" w:rsidRDefault="005B739C" w:rsidP="005B739C">
            <w:pPr>
              <w:pStyle w:val="ListParagraph"/>
              <w:numPr>
                <w:ilvl w:val="0"/>
                <w:numId w:val="6"/>
              </w:numPr>
              <w:spacing w:before="0"/>
            </w:pPr>
            <w:r w:rsidRPr="0088775B">
              <w:t>Internal User1 navigates to the Account</w:t>
            </w:r>
          </w:p>
          <w:p w:rsidR="005B739C" w:rsidRPr="0088775B" w:rsidRDefault="005B739C" w:rsidP="005B739C">
            <w:pPr>
              <w:pStyle w:val="ListParagraph"/>
              <w:numPr>
                <w:ilvl w:val="0"/>
                <w:numId w:val="6"/>
              </w:numPr>
              <w:spacing w:before="0"/>
            </w:pPr>
            <w:r w:rsidRPr="0088775B">
              <w:t>Internal User1 scrolls down to the related list of TA Requests</w:t>
            </w:r>
          </w:p>
          <w:p w:rsidR="005B739C" w:rsidRPr="0088775B" w:rsidRDefault="005B739C" w:rsidP="005B739C">
            <w:pPr>
              <w:pStyle w:val="ListParagraph"/>
              <w:numPr>
                <w:ilvl w:val="0"/>
                <w:numId w:val="6"/>
              </w:numPr>
              <w:spacing w:before="0"/>
            </w:pPr>
            <w:r w:rsidRPr="0088775B">
              <w:t>Internal User1 clicks “New TA Request”</w:t>
            </w:r>
          </w:p>
          <w:p w:rsidR="005B739C" w:rsidRPr="0088775B" w:rsidRDefault="005B739C" w:rsidP="005B739C">
            <w:pPr>
              <w:pStyle w:val="ListParagraph"/>
              <w:numPr>
                <w:ilvl w:val="0"/>
                <w:numId w:val="6"/>
              </w:numPr>
              <w:spacing w:before="0"/>
            </w:pPr>
            <w:r w:rsidRPr="0088775B">
              <w:t>Account info pre-populates on the TA Request</w:t>
            </w:r>
          </w:p>
          <w:p w:rsidR="005B739C" w:rsidRPr="0088775B" w:rsidRDefault="005B739C" w:rsidP="005B739C">
            <w:pPr>
              <w:pStyle w:val="ListParagraph"/>
              <w:numPr>
                <w:ilvl w:val="0"/>
                <w:numId w:val="6"/>
              </w:numPr>
              <w:spacing w:before="0"/>
            </w:pPr>
            <w:r w:rsidRPr="0088775B">
              <w:t>Internal User1 enters the Contact from a pre-selected list of Account Contacts</w:t>
            </w:r>
          </w:p>
          <w:p w:rsidR="005B739C" w:rsidRPr="0088775B" w:rsidRDefault="005B739C" w:rsidP="005B739C">
            <w:pPr>
              <w:pStyle w:val="ListParagraph"/>
              <w:numPr>
                <w:ilvl w:val="0"/>
                <w:numId w:val="6"/>
              </w:numPr>
              <w:spacing w:before="0"/>
            </w:pPr>
            <w:r w:rsidRPr="0088775B">
              <w:t>Internal User1 enters data in relevant TA Request fields TBD (Type, Reason, Status, Priority, Origin, Subject, Description, etc.)</w:t>
            </w:r>
          </w:p>
          <w:p w:rsidR="005B739C" w:rsidRPr="0088775B" w:rsidRDefault="005B739C" w:rsidP="005B739C">
            <w:pPr>
              <w:pStyle w:val="ListParagraph"/>
              <w:numPr>
                <w:ilvl w:val="0"/>
                <w:numId w:val="6"/>
              </w:numPr>
              <w:spacing w:before="0"/>
            </w:pPr>
            <w:r w:rsidRPr="0088775B">
              <w:t>Internal User1 clicks “Save”</w:t>
            </w:r>
          </w:p>
          <w:p w:rsidR="005B739C" w:rsidRPr="0088775B" w:rsidRDefault="005B739C" w:rsidP="005B739C">
            <w:pPr>
              <w:pStyle w:val="ListParagraph"/>
              <w:numPr>
                <w:ilvl w:val="0"/>
                <w:numId w:val="6"/>
              </w:numPr>
              <w:spacing w:before="0"/>
            </w:pPr>
            <w:r w:rsidRPr="0088775B">
              <w:t>The TA Request Detail page appears</w:t>
            </w:r>
          </w:p>
          <w:p w:rsidR="005B739C" w:rsidRPr="0088775B" w:rsidRDefault="005B739C" w:rsidP="005B739C">
            <w:pPr>
              <w:pStyle w:val="ListParagraph"/>
              <w:numPr>
                <w:ilvl w:val="0"/>
                <w:numId w:val="6"/>
              </w:numPr>
              <w:spacing w:before="0"/>
            </w:pPr>
            <w:r w:rsidRPr="0088775B">
              <w:t>Internal User1 scrolls down to the related list of Open Activities</w:t>
            </w:r>
          </w:p>
          <w:p w:rsidR="005B739C" w:rsidRPr="0088775B" w:rsidRDefault="005B739C" w:rsidP="005B739C">
            <w:pPr>
              <w:pStyle w:val="ListParagraph"/>
              <w:numPr>
                <w:ilvl w:val="0"/>
                <w:numId w:val="6"/>
              </w:numPr>
              <w:spacing w:before="0"/>
            </w:pPr>
            <w:r w:rsidRPr="0088775B">
              <w:t>Internal User1 clicks “New Task”</w:t>
            </w:r>
          </w:p>
          <w:p w:rsidR="005B739C" w:rsidRPr="0088775B" w:rsidRDefault="005B739C" w:rsidP="005B739C">
            <w:pPr>
              <w:pStyle w:val="ListParagraph"/>
              <w:numPr>
                <w:ilvl w:val="0"/>
                <w:numId w:val="6"/>
              </w:numPr>
              <w:spacing w:before="0"/>
            </w:pPr>
            <w:r w:rsidRPr="0088775B">
              <w:t>Internal User1 enters data in relevant Task fields TBD (Subject, Due Date, Priority, Status, Comments, etc.)</w:t>
            </w:r>
          </w:p>
          <w:p w:rsidR="005B739C" w:rsidRPr="0088775B" w:rsidRDefault="005B739C" w:rsidP="005B739C">
            <w:pPr>
              <w:pStyle w:val="ListParagraph"/>
              <w:numPr>
                <w:ilvl w:val="0"/>
                <w:numId w:val="6"/>
              </w:numPr>
              <w:spacing w:before="0"/>
            </w:pPr>
            <w:r w:rsidRPr="0088775B">
              <w:t>Internal User1 assigns the Task to another User by searching and selecting a User in “Assigned To”</w:t>
            </w:r>
          </w:p>
          <w:p w:rsidR="005B739C" w:rsidRPr="0088775B" w:rsidRDefault="005B739C" w:rsidP="005B739C">
            <w:pPr>
              <w:pStyle w:val="ListParagraph"/>
              <w:numPr>
                <w:ilvl w:val="0"/>
                <w:numId w:val="6"/>
              </w:numPr>
              <w:spacing w:before="0"/>
            </w:pPr>
            <w:r w:rsidRPr="0088775B">
              <w:t>Internal User1 attaches a file to the Task by clicking “Attach file”</w:t>
            </w:r>
          </w:p>
          <w:p w:rsidR="005B739C" w:rsidRPr="0088775B" w:rsidRDefault="005B739C" w:rsidP="005B739C">
            <w:pPr>
              <w:pStyle w:val="ListParagraph"/>
              <w:numPr>
                <w:ilvl w:val="0"/>
                <w:numId w:val="6"/>
              </w:numPr>
              <w:spacing w:before="0"/>
            </w:pPr>
            <w:r w:rsidRPr="0088775B">
              <w:t>Internal User1 clicks “Save”</w:t>
            </w:r>
          </w:p>
          <w:p w:rsidR="005B739C" w:rsidRPr="0088775B" w:rsidRDefault="005B739C" w:rsidP="005B739C">
            <w:pPr>
              <w:pStyle w:val="ListParagraph"/>
              <w:numPr>
                <w:ilvl w:val="0"/>
                <w:numId w:val="6"/>
              </w:numPr>
              <w:spacing w:before="0"/>
            </w:pPr>
            <w:r w:rsidRPr="0088775B">
              <w:t xml:space="preserve">Internal </w:t>
            </w:r>
            <w:proofErr w:type="gramStart"/>
            <w:r w:rsidRPr="0088775B">
              <w:t>User2  logs</w:t>
            </w:r>
            <w:proofErr w:type="gramEnd"/>
            <w:r w:rsidRPr="0088775B">
              <w:t xml:space="preserve"> into the system and lands on the Home page</w:t>
            </w:r>
          </w:p>
          <w:p w:rsidR="005B739C" w:rsidRPr="0088775B" w:rsidRDefault="005B739C" w:rsidP="005B739C">
            <w:pPr>
              <w:pStyle w:val="ListParagraph"/>
              <w:numPr>
                <w:ilvl w:val="0"/>
                <w:numId w:val="6"/>
              </w:numPr>
              <w:spacing w:before="0"/>
            </w:pPr>
            <w:r w:rsidRPr="0088775B">
              <w:t>Internal User2 scrolls down to the “My Tasks” list</w:t>
            </w:r>
          </w:p>
          <w:p w:rsidR="005B739C" w:rsidRPr="0088775B" w:rsidRDefault="005B739C" w:rsidP="005B739C">
            <w:pPr>
              <w:pStyle w:val="ListParagraph"/>
              <w:numPr>
                <w:ilvl w:val="0"/>
                <w:numId w:val="6"/>
              </w:numPr>
              <w:spacing w:before="0"/>
            </w:pPr>
            <w:r w:rsidRPr="0088775B">
              <w:t>The new Task appears in the list of Tasks</w:t>
            </w:r>
          </w:p>
          <w:p w:rsidR="005B739C" w:rsidRPr="0088775B" w:rsidRDefault="005B739C" w:rsidP="005B739C">
            <w:pPr>
              <w:pStyle w:val="ListParagraph"/>
              <w:numPr>
                <w:ilvl w:val="0"/>
                <w:numId w:val="6"/>
              </w:numPr>
              <w:spacing w:before="0"/>
            </w:pPr>
            <w:r w:rsidRPr="0088775B">
              <w:t>Internal User2 opens the Task by clicking on the subject (or similar)</w:t>
            </w:r>
          </w:p>
          <w:p w:rsidR="005B739C" w:rsidRPr="0088775B" w:rsidRDefault="005B739C" w:rsidP="005B739C">
            <w:pPr>
              <w:pStyle w:val="ListParagraph"/>
              <w:numPr>
                <w:ilvl w:val="0"/>
                <w:numId w:val="6"/>
              </w:numPr>
              <w:spacing w:before="0"/>
            </w:pPr>
            <w:r w:rsidRPr="0088775B">
              <w:t>Internal User2 edits the Task, creates attachments, updates the Status, etc.</w:t>
            </w:r>
          </w:p>
          <w:p w:rsidR="005B739C" w:rsidRPr="0088775B" w:rsidRDefault="005B739C" w:rsidP="005B739C">
            <w:pPr>
              <w:pStyle w:val="ListParagraph"/>
              <w:numPr>
                <w:ilvl w:val="0"/>
                <w:numId w:val="6"/>
              </w:numPr>
              <w:spacing w:before="0"/>
            </w:pPr>
            <w:r w:rsidRPr="0088775B">
              <w:t>Internal User2 navigates to the TA Request from the subordinate Task</w:t>
            </w:r>
          </w:p>
          <w:p w:rsidR="005B739C" w:rsidRPr="0088775B" w:rsidRDefault="005B739C" w:rsidP="005B739C">
            <w:pPr>
              <w:pStyle w:val="ListParagraph"/>
              <w:numPr>
                <w:ilvl w:val="0"/>
                <w:numId w:val="6"/>
              </w:numPr>
              <w:spacing w:before="0"/>
            </w:pPr>
            <w:r w:rsidRPr="0088775B">
              <w:t>Internal User2 searches on Solutions by keywords</w:t>
            </w:r>
          </w:p>
          <w:p w:rsidR="005B739C" w:rsidRPr="0088775B" w:rsidRDefault="005B739C" w:rsidP="005B739C">
            <w:pPr>
              <w:pStyle w:val="ListParagraph"/>
              <w:numPr>
                <w:ilvl w:val="0"/>
                <w:numId w:val="6"/>
              </w:numPr>
              <w:spacing w:before="0"/>
            </w:pPr>
            <w:r w:rsidRPr="0088775B">
              <w:t xml:space="preserve">Internal User2 selects a Solution and associates it to the TA Request </w:t>
            </w:r>
          </w:p>
          <w:p w:rsidR="005B739C" w:rsidRPr="0088775B" w:rsidRDefault="005B739C" w:rsidP="005B739C">
            <w:pPr>
              <w:pStyle w:val="ListParagraph"/>
              <w:numPr>
                <w:ilvl w:val="0"/>
                <w:numId w:val="6"/>
              </w:numPr>
              <w:spacing w:before="0"/>
            </w:pPr>
            <w:r w:rsidRPr="0088775B">
              <w:t>Client User logs into the system and lands on the Home page</w:t>
            </w:r>
          </w:p>
          <w:p w:rsidR="005B739C" w:rsidRPr="0088775B" w:rsidRDefault="005B739C" w:rsidP="005B739C">
            <w:pPr>
              <w:pStyle w:val="ListParagraph"/>
              <w:numPr>
                <w:ilvl w:val="0"/>
                <w:numId w:val="6"/>
              </w:numPr>
              <w:spacing w:before="0"/>
            </w:pPr>
            <w:r w:rsidRPr="0088775B">
              <w:t>Client User scrolls down to a list of their TA Requests and sees the new TA Request</w:t>
            </w:r>
          </w:p>
          <w:p w:rsidR="005B739C" w:rsidRPr="0088775B" w:rsidRDefault="005B739C" w:rsidP="005B739C">
            <w:pPr>
              <w:pStyle w:val="ListParagraph"/>
              <w:numPr>
                <w:ilvl w:val="0"/>
                <w:numId w:val="6"/>
              </w:numPr>
              <w:spacing w:before="0"/>
            </w:pPr>
            <w:r w:rsidRPr="0088775B">
              <w:t>Client User clicks on the TA Request and views the Solution</w:t>
            </w:r>
          </w:p>
          <w:p w:rsidR="005B739C" w:rsidRPr="0088775B" w:rsidRDefault="005B739C" w:rsidP="005B739C">
            <w:pPr>
              <w:pStyle w:val="ListParagraph"/>
              <w:numPr>
                <w:ilvl w:val="0"/>
                <w:numId w:val="6"/>
              </w:numPr>
              <w:spacing w:before="0"/>
            </w:pPr>
            <w:r w:rsidRPr="0088775B">
              <w:t>Client User updates the status of the TA Request (appropriate status TBD)</w:t>
            </w:r>
          </w:p>
          <w:p w:rsidR="005B739C" w:rsidRPr="0088775B" w:rsidRDefault="005B739C" w:rsidP="005B739C">
            <w:pPr>
              <w:pStyle w:val="ListParagraph"/>
              <w:numPr>
                <w:ilvl w:val="0"/>
                <w:numId w:val="6"/>
              </w:numPr>
              <w:spacing w:before="0"/>
            </w:pPr>
            <w:r w:rsidRPr="0088775B">
              <w:t>Internal User updates the TA Request status to “Closed”</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Desired Outcome</w:t>
            </w:r>
          </w:p>
        </w:tc>
        <w:tc>
          <w:tcPr>
            <w:tcW w:w="8010" w:type="dxa"/>
            <w:gridSpan w:val="3"/>
          </w:tcPr>
          <w:p w:rsidR="005B739C" w:rsidRPr="0088775B" w:rsidRDefault="005B739C" w:rsidP="005B739C">
            <w:pPr>
              <w:pStyle w:val="ListParagraph"/>
              <w:numPr>
                <w:ilvl w:val="0"/>
                <w:numId w:val="12"/>
              </w:numPr>
              <w:spacing w:before="0" w:after="0" w:line="240" w:lineRule="auto"/>
            </w:pPr>
            <w:r w:rsidRPr="0088775B">
              <w:t>The TA Request is resolved to both the Internal and Client Users’ satisfaction</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Alternate Scenarios </w:t>
            </w:r>
          </w:p>
        </w:tc>
        <w:tc>
          <w:tcPr>
            <w:tcW w:w="8010" w:type="dxa"/>
            <w:gridSpan w:val="3"/>
          </w:tcPr>
          <w:p w:rsidR="005B739C" w:rsidRPr="0088775B" w:rsidRDefault="005B739C" w:rsidP="005B739C">
            <w:pPr>
              <w:pStyle w:val="ListParagraph"/>
              <w:numPr>
                <w:ilvl w:val="0"/>
                <w:numId w:val="17"/>
              </w:numPr>
            </w:pPr>
            <w:r w:rsidRPr="0088775B">
              <w:t xml:space="preserve">Either Internal User can associate a Solution to the TA Request </w:t>
            </w:r>
          </w:p>
          <w:p w:rsidR="005B739C" w:rsidRPr="0088775B" w:rsidRDefault="005B739C" w:rsidP="005B739C">
            <w:pPr>
              <w:pStyle w:val="ListParagraph"/>
              <w:numPr>
                <w:ilvl w:val="0"/>
                <w:numId w:val="17"/>
              </w:numPr>
            </w:pPr>
            <w:r w:rsidRPr="0088775B">
              <w:t>The TA Request can be closed by an Client User as opposed to the Internal User</w:t>
            </w:r>
          </w:p>
        </w:tc>
      </w:tr>
      <w:tr w:rsidR="005B739C" w:rsidRPr="0088775B">
        <w:trPr>
          <w:trHeight w:val="449"/>
        </w:trPr>
        <w:tc>
          <w:tcPr>
            <w:tcW w:w="2448" w:type="dxa"/>
            <w:tcBorders>
              <w:top w:val="single" w:sz="6" w:space="0" w:color="FFFFFF" w:themeColor="background1"/>
              <w:bottom w:val="single" w:sz="18"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Notes </w:t>
            </w:r>
          </w:p>
        </w:tc>
        <w:tc>
          <w:tcPr>
            <w:tcW w:w="8010" w:type="dxa"/>
            <w:gridSpan w:val="3"/>
          </w:tcPr>
          <w:p w:rsidR="005B739C" w:rsidRPr="0088775B" w:rsidRDefault="005B739C" w:rsidP="005B739C">
            <w:pPr>
              <w:pStyle w:val="ListParagraph"/>
              <w:numPr>
                <w:ilvl w:val="0"/>
                <w:numId w:val="9"/>
              </w:numPr>
            </w:pPr>
            <w:r w:rsidRPr="0088775B">
              <w:t>The host organization may wish to place restrictions on Client Users’ ability to view and edit TA Requests.</w:t>
            </w:r>
          </w:p>
          <w:p w:rsidR="005B739C" w:rsidRPr="0088775B" w:rsidRDefault="005B739C" w:rsidP="005B739C">
            <w:pPr>
              <w:pStyle w:val="ListParagraph"/>
              <w:numPr>
                <w:ilvl w:val="0"/>
                <w:numId w:val="9"/>
              </w:numPr>
            </w:pPr>
            <w:r w:rsidRPr="0088775B">
              <w:t>We have re-named the Case object to “TA Request”</w:t>
            </w:r>
          </w:p>
        </w:tc>
      </w:tr>
    </w:tbl>
    <w:p w:rsidR="005B739C" w:rsidRDefault="005B739C" w:rsidP="005B739C"/>
    <w:p w:rsidR="005B739C" w:rsidRDefault="005B739C" w:rsidP="005B739C"/>
    <w:tbl>
      <w:tblPr>
        <w:tblW w:w="104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tblPr>
      <w:tblGrid>
        <w:gridCol w:w="2448"/>
        <w:gridCol w:w="2160"/>
        <w:gridCol w:w="3060"/>
        <w:gridCol w:w="2790"/>
      </w:tblGrid>
      <w:tr w:rsidR="005B739C" w:rsidRPr="0088775B">
        <w:trPr>
          <w:trHeight w:val="490"/>
        </w:trPr>
        <w:tc>
          <w:tcPr>
            <w:tcW w:w="2448"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ID </w:t>
            </w:r>
          </w:p>
        </w:tc>
        <w:tc>
          <w:tcPr>
            <w:tcW w:w="21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03.02B</w:t>
            </w:r>
          </w:p>
        </w:tc>
        <w:tc>
          <w:tcPr>
            <w:tcW w:w="306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jc w:val="right"/>
              <w:rPr>
                <w:color w:val="FFFFFF" w:themeColor="background1"/>
              </w:rPr>
            </w:pPr>
            <w:r w:rsidRPr="0088775B">
              <w:rPr>
                <w:color w:val="FFFFFF" w:themeColor="background1"/>
              </w:rPr>
              <w:t>Requestor:</w:t>
            </w:r>
          </w:p>
        </w:tc>
        <w:tc>
          <w:tcPr>
            <w:tcW w:w="2790" w:type="dxa"/>
            <w:tcBorders>
              <w:top w:val="single" w:sz="18"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Rorie Fitzpatrick</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Name </w:t>
            </w:r>
          </w:p>
        </w:tc>
        <w:tc>
          <w:tcPr>
            <w:tcW w:w="8010" w:type="dxa"/>
            <w:gridSpan w:val="3"/>
            <w:tcBorders>
              <w:top w:val="single" w:sz="6" w:space="0" w:color="FFFFFF" w:themeColor="background1"/>
            </w:tcBorders>
          </w:tcPr>
          <w:p w:rsidR="005B739C" w:rsidRPr="0088775B" w:rsidRDefault="005B739C" w:rsidP="005B739C">
            <w:r w:rsidRPr="0088775B">
              <w:rPr>
                <w:b/>
              </w:rPr>
              <w:t>Address a particular issue for a State, identified by the State</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Use Case Summary/Goal </w:t>
            </w:r>
          </w:p>
        </w:tc>
        <w:tc>
          <w:tcPr>
            <w:tcW w:w="8010" w:type="dxa"/>
            <w:gridSpan w:val="3"/>
            <w:tcBorders>
              <w:top w:val="single" w:sz="6" w:space="0" w:color="FFFFFF" w:themeColor="background1"/>
            </w:tcBorders>
          </w:tcPr>
          <w:p w:rsidR="005B739C" w:rsidRPr="0088775B" w:rsidRDefault="005B739C" w:rsidP="005B739C">
            <w:r w:rsidRPr="0088775B">
              <w:t>Client User (a State) requests help with an issue which requires various Activities and involve various internal staff to resolve, by creating a TA Request.  The Client User views the TA Request and Solution and closes the TA Request.</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Actors </w:t>
            </w:r>
          </w:p>
        </w:tc>
        <w:tc>
          <w:tcPr>
            <w:tcW w:w="8010" w:type="dxa"/>
            <w:gridSpan w:val="3"/>
          </w:tcPr>
          <w:p w:rsidR="005B739C" w:rsidRPr="0088775B" w:rsidRDefault="005B739C" w:rsidP="005B739C">
            <w:r w:rsidRPr="0088775B">
              <w:t xml:space="preserve"> Internal User, External (Portal) User</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Prerequisites </w:t>
            </w:r>
          </w:p>
        </w:tc>
        <w:tc>
          <w:tcPr>
            <w:tcW w:w="8010" w:type="dxa"/>
            <w:gridSpan w:val="3"/>
          </w:tcPr>
          <w:p w:rsidR="005B739C" w:rsidRPr="0088775B" w:rsidRDefault="005B739C" w:rsidP="005B739C">
            <w:pPr>
              <w:pStyle w:val="ListParagraph"/>
              <w:numPr>
                <w:ilvl w:val="0"/>
                <w:numId w:val="12"/>
              </w:numPr>
            </w:pPr>
            <w:r w:rsidRPr="0088775B">
              <w:t>None</w:t>
            </w:r>
          </w:p>
        </w:tc>
      </w:tr>
      <w:tr w:rsidR="005B739C" w:rsidRPr="0088775B">
        <w:trPr>
          <w:trHeight w:val="1263"/>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Course of Events/Success Scenario </w:t>
            </w:r>
          </w:p>
        </w:tc>
        <w:tc>
          <w:tcPr>
            <w:tcW w:w="8010" w:type="dxa"/>
            <w:gridSpan w:val="3"/>
          </w:tcPr>
          <w:p w:rsidR="005B739C" w:rsidRPr="0088775B" w:rsidRDefault="005B739C" w:rsidP="005B739C">
            <w:pPr>
              <w:pStyle w:val="ListParagraph"/>
              <w:numPr>
                <w:ilvl w:val="0"/>
                <w:numId w:val="18"/>
              </w:numPr>
              <w:spacing w:before="0"/>
            </w:pPr>
            <w:r w:rsidRPr="0088775B">
              <w:t>Client User logs into the system and lands on the Home page</w:t>
            </w:r>
          </w:p>
          <w:p w:rsidR="005B739C" w:rsidRPr="0088775B" w:rsidRDefault="005B739C" w:rsidP="005B739C">
            <w:pPr>
              <w:pStyle w:val="ListParagraph"/>
              <w:numPr>
                <w:ilvl w:val="0"/>
                <w:numId w:val="18"/>
              </w:numPr>
              <w:spacing w:before="0"/>
            </w:pPr>
            <w:r w:rsidRPr="0088775B">
              <w:t>Client User scrolls down to a list of their TA Requests and clicks, “Create New”</w:t>
            </w:r>
          </w:p>
          <w:p w:rsidR="005B739C" w:rsidRPr="0088775B" w:rsidRDefault="005B739C" w:rsidP="005B739C">
            <w:pPr>
              <w:pStyle w:val="ListParagraph"/>
              <w:numPr>
                <w:ilvl w:val="0"/>
                <w:numId w:val="18"/>
              </w:numPr>
              <w:spacing w:before="0"/>
            </w:pPr>
            <w:r w:rsidRPr="0088775B">
              <w:t>The TA Request Detail page appears</w:t>
            </w:r>
          </w:p>
          <w:p w:rsidR="005B739C" w:rsidRPr="0088775B" w:rsidRDefault="005B739C" w:rsidP="005B739C">
            <w:pPr>
              <w:pStyle w:val="ListParagraph"/>
              <w:numPr>
                <w:ilvl w:val="0"/>
                <w:numId w:val="18"/>
              </w:numPr>
              <w:spacing w:before="0"/>
            </w:pPr>
            <w:r w:rsidRPr="0088775B">
              <w:t>Client User’s Account info pre-populates on the TA Request</w:t>
            </w:r>
          </w:p>
          <w:p w:rsidR="005B739C" w:rsidRPr="0088775B" w:rsidRDefault="005B739C" w:rsidP="005B739C">
            <w:pPr>
              <w:pStyle w:val="ListParagraph"/>
              <w:numPr>
                <w:ilvl w:val="0"/>
                <w:numId w:val="18"/>
              </w:numPr>
              <w:spacing w:before="0"/>
            </w:pPr>
            <w:r w:rsidRPr="0088775B">
              <w:t>Client User enters data in relevant TA Request fields TBD (Type, Reason, Status, Priority, Origin, Subject, Description, etc.)</w:t>
            </w:r>
          </w:p>
          <w:p w:rsidR="005B739C" w:rsidRPr="0088775B" w:rsidRDefault="005B739C" w:rsidP="005B739C">
            <w:pPr>
              <w:pStyle w:val="ListParagraph"/>
              <w:numPr>
                <w:ilvl w:val="0"/>
                <w:numId w:val="18"/>
              </w:numPr>
              <w:spacing w:before="0"/>
            </w:pPr>
            <w:r w:rsidRPr="0088775B">
              <w:t>Client User clicks, “Save”</w:t>
            </w:r>
          </w:p>
          <w:p w:rsidR="005B739C" w:rsidRPr="0088775B" w:rsidRDefault="005B739C" w:rsidP="005B739C">
            <w:pPr>
              <w:pStyle w:val="ListParagraph"/>
              <w:numPr>
                <w:ilvl w:val="0"/>
                <w:numId w:val="18"/>
              </w:numPr>
              <w:spacing w:before="0"/>
            </w:pPr>
            <w:r w:rsidRPr="0088775B">
              <w:t>&lt;The system auto-assigns the TA Request to the appropriate Internal User based on the values selected by the Client User in Step #6&gt;</w:t>
            </w:r>
          </w:p>
          <w:p w:rsidR="005B739C" w:rsidRPr="0088775B" w:rsidRDefault="005B739C" w:rsidP="005B739C">
            <w:pPr>
              <w:pStyle w:val="ListParagraph"/>
              <w:numPr>
                <w:ilvl w:val="0"/>
                <w:numId w:val="18"/>
              </w:numPr>
              <w:spacing w:before="0"/>
            </w:pPr>
            <w:r w:rsidRPr="0088775B">
              <w:t>Internal User logs into the system and lands on the Home page</w:t>
            </w:r>
          </w:p>
          <w:p w:rsidR="005B739C" w:rsidRPr="0088775B" w:rsidRDefault="005B739C" w:rsidP="005B739C">
            <w:pPr>
              <w:pStyle w:val="ListParagraph"/>
              <w:numPr>
                <w:ilvl w:val="0"/>
                <w:numId w:val="18"/>
              </w:numPr>
              <w:spacing w:before="0"/>
            </w:pPr>
            <w:r w:rsidRPr="0088775B">
              <w:t>Internal User scrolls down to the list of “My TA Requests”</w:t>
            </w:r>
          </w:p>
          <w:p w:rsidR="005B739C" w:rsidRPr="0088775B" w:rsidRDefault="005B739C" w:rsidP="005B739C">
            <w:pPr>
              <w:pStyle w:val="ListParagraph"/>
              <w:numPr>
                <w:ilvl w:val="0"/>
                <w:numId w:val="18"/>
              </w:numPr>
              <w:spacing w:before="0"/>
            </w:pPr>
            <w:r w:rsidRPr="0088775B">
              <w:t>Internal User opens the new TA Request by clicking on Subject, or similar</w:t>
            </w:r>
          </w:p>
          <w:p w:rsidR="005B739C" w:rsidRPr="0088775B" w:rsidRDefault="005B739C" w:rsidP="005B739C">
            <w:pPr>
              <w:pStyle w:val="ListParagraph"/>
              <w:numPr>
                <w:ilvl w:val="0"/>
                <w:numId w:val="18"/>
              </w:numPr>
              <w:spacing w:before="0"/>
            </w:pPr>
            <w:r w:rsidRPr="0088775B">
              <w:t>The TA Request Detail page appears</w:t>
            </w:r>
          </w:p>
          <w:p w:rsidR="005B739C" w:rsidRPr="0088775B" w:rsidRDefault="005B739C" w:rsidP="005B739C">
            <w:pPr>
              <w:pStyle w:val="ListParagraph"/>
              <w:numPr>
                <w:ilvl w:val="0"/>
                <w:numId w:val="18"/>
              </w:numPr>
              <w:spacing w:before="0"/>
            </w:pPr>
            <w:r w:rsidRPr="0088775B">
              <w:t>Internal User can view the Account associated to the TA Request in the TA Request header, and the name of the person who initiated the TA Request in the “Created By” field in the TA Request header</w:t>
            </w:r>
          </w:p>
          <w:p w:rsidR="005B739C" w:rsidRPr="0088775B" w:rsidRDefault="005B739C" w:rsidP="005B739C">
            <w:pPr>
              <w:pStyle w:val="ListParagraph"/>
              <w:numPr>
                <w:ilvl w:val="0"/>
                <w:numId w:val="18"/>
              </w:numPr>
              <w:spacing w:before="0"/>
            </w:pPr>
            <w:r w:rsidRPr="0088775B">
              <w:t>Internal User scrolls down to the related list of Open Activities</w:t>
            </w:r>
          </w:p>
          <w:p w:rsidR="005B739C" w:rsidRPr="0088775B" w:rsidRDefault="005B739C" w:rsidP="005B739C">
            <w:pPr>
              <w:pStyle w:val="ListParagraph"/>
              <w:numPr>
                <w:ilvl w:val="0"/>
                <w:numId w:val="18"/>
              </w:numPr>
              <w:spacing w:before="0"/>
            </w:pPr>
            <w:r w:rsidRPr="0088775B">
              <w:t>Internal User clicks “New Task”</w:t>
            </w:r>
          </w:p>
          <w:p w:rsidR="005B739C" w:rsidRPr="0088775B" w:rsidRDefault="005B739C" w:rsidP="005B739C">
            <w:pPr>
              <w:pStyle w:val="ListParagraph"/>
              <w:numPr>
                <w:ilvl w:val="0"/>
                <w:numId w:val="18"/>
              </w:numPr>
              <w:spacing w:before="0"/>
            </w:pPr>
            <w:r w:rsidRPr="0088775B">
              <w:t>Internal User enters data in relevant Task fields TBD (Subject, Due Date, Priority, Status, Comments, etc.)</w:t>
            </w:r>
          </w:p>
          <w:p w:rsidR="005B739C" w:rsidRPr="0088775B" w:rsidRDefault="005B739C" w:rsidP="005B739C">
            <w:pPr>
              <w:pStyle w:val="ListParagraph"/>
              <w:numPr>
                <w:ilvl w:val="0"/>
                <w:numId w:val="18"/>
              </w:numPr>
              <w:spacing w:before="0"/>
            </w:pPr>
            <w:r w:rsidRPr="0088775B">
              <w:t>Internal User edits the Task, creates attachments, updates the Status, etc.</w:t>
            </w:r>
          </w:p>
          <w:p w:rsidR="005B739C" w:rsidRPr="0088775B" w:rsidRDefault="005B739C" w:rsidP="005B739C">
            <w:pPr>
              <w:pStyle w:val="ListParagraph"/>
              <w:numPr>
                <w:ilvl w:val="0"/>
                <w:numId w:val="18"/>
              </w:numPr>
              <w:spacing w:before="0"/>
            </w:pPr>
            <w:r w:rsidRPr="0088775B">
              <w:t>Internal User navigates back to the TA Request from the subordinate Task</w:t>
            </w:r>
          </w:p>
          <w:p w:rsidR="005B739C" w:rsidRPr="0088775B" w:rsidRDefault="005B739C" w:rsidP="005B739C">
            <w:pPr>
              <w:pStyle w:val="ListParagraph"/>
              <w:numPr>
                <w:ilvl w:val="0"/>
                <w:numId w:val="18"/>
              </w:numPr>
              <w:spacing w:before="0"/>
            </w:pPr>
            <w:r w:rsidRPr="0088775B">
              <w:t>Internal User searches on Solutions by keywords</w:t>
            </w:r>
          </w:p>
          <w:p w:rsidR="005B739C" w:rsidRPr="0088775B" w:rsidRDefault="005B739C" w:rsidP="005B739C">
            <w:pPr>
              <w:pStyle w:val="ListParagraph"/>
              <w:numPr>
                <w:ilvl w:val="0"/>
                <w:numId w:val="18"/>
              </w:numPr>
              <w:spacing w:before="0"/>
            </w:pPr>
            <w:r w:rsidRPr="0088775B">
              <w:t>Internal User selects a Solution and associates it to the TA Request and clicks “Save”</w:t>
            </w:r>
          </w:p>
          <w:p w:rsidR="005B739C" w:rsidRPr="0088775B" w:rsidRDefault="005B739C" w:rsidP="005B739C">
            <w:pPr>
              <w:pStyle w:val="ListParagraph"/>
              <w:numPr>
                <w:ilvl w:val="0"/>
                <w:numId w:val="18"/>
              </w:numPr>
              <w:spacing w:before="0"/>
            </w:pPr>
            <w:r w:rsidRPr="0088775B">
              <w:t>Client User logs into the system and lands on the Home page</w:t>
            </w:r>
          </w:p>
          <w:p w:rsidR="005B739C" w:rsidRPr="0088775B" w:rsidRDefault="005B739C" w:rsidP="005B739C">
            <w:pPr>
              <w:pStyle w:val="ListParagraph"/>
              <w:numPr>
                <w:ilvl w:val="0"/>
                <w:numId w:val="18"/>
              </w:numPr>
              <w:spacing w:before="0"/>
            </w:pPr>
            <w:r w:rsidRPr="0088775B">
              <w:t>Client User scrolls down to a list of their TA Requests and sees the TA Request</w:t>
            </w:r>
          </w:p>
          <w:p w:rsidR="005B739C" w:rsidRPr="0088775B" w:rsidRDefault="005B739C" w:rsidP="005B739C">
            <w:pPr>
              <w:pStyle w:val="ListParagraph"/>
              <w:numPr>
                <w:ilvl w:val="0"/>
                <w:numId w:val="18"/>
              </w:numPr>
              <w:spacing w:before="0"/>
            </w:pPr>
            <w:r w:rsidRPr="0088775B">
              <w:t>Client User clicks on the TA Request and views the Solution</w:t>
            </w:r>
          </w:p>
          <w:p w:rsidR="005B739C" w:rsidRPr="0088775B" w:rsidRDefault="005B739C" w:rsidP="005B739C">
            <w:pPr>
              <w:pStyle w:val="ListParagraph"/>
              <w:numPr>
                <w:ilvl w:val="0"/>
                <w:numId w:val="18"/>
              </w:numPr>
              <w:spacing w:before="0"/>
            </w:pPr>
            <w:r w:rsidRPr="0088775B">
              <w:t>Client User updates the status of the TA Request (appropriate status TBD)</w:t>
            </w:r>
          </w:p>
          <w:p w:rsidR="005B739C" w:rsidRPr="0088775B" w:rsidRDefault="005B739C" w:rsidP="005B739C">
            <w:pPr>
              <w:pStyle w:val="ListParagraph"/>
              <w:numPr>
                <w:ilvl w:val="0"/>
                <w:numId w:val="18"/>
              </w:numPr>
              <w:spacing w:before="0"/>
            </w:pPr>
            <w:r w:rsidRPr="0088775B">
              <w:t>Internal User updates the TA Request status to “Closed”</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Desired Outcome</w:t>
            </w:r>
          </w:p>
        </w:tc>
        <w:tc>
          <w:tcPr>
            <w:tcW w:w="8010" w:type="dxa"/>
            <w:gridSpan w:val="3"/>
          </w:tcPr>
          <w:p w:rsidR="005B739C" w:rsidRPr="0088775B" w:rsidRDefault="005B739C" w:rsidP="005B739C">
            <w:pPr>
              <w:pStyle w:val="ListParagraph"/>
              <w:numPr>
                <w:ilvl w:val="0"/>
                <w:numId w:val="12"/>
              </w:numPr>
              <w:spacing w:before="0" w:after="0" w:line="240" w:lineRule="auto"/>
            </w:pPr>
            <w:r w:rsidRPr="0088775B">
              <w:t>The TA Request is resolved to both the Internal and Client Users’ satisfaction</w:t>
            </w:r>
          </w:p>
        </w:tc>
      </w:tr>
      <w:tr w:rsidR="005B739C" w:rsidRPr="0088775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Alternate Scenarios </w:t>
            </w:r>
          </w:p>
        </w:tc>
        <w:tc>
          <w:tcPr>
            <w:tcW w:w="8010" w:type="dxa"/>
            <w:gridSpan w:val="3"/>
          </w:tcPr>
          <w:p w:rsidR="005B739C" w:rsidRPr="0088775B" w:rsidRDefault="005B739C" w:rsidP="005B739C">
            <w:pPr>
              <w:pStyle w:val="ListParagraph"/>
              <w:numPr>
                <w:ilvl w:val="0"/>
                <w:numId w:val="19"/>
              </w:numPr>
            </w:pPr>
            <w:r w:rsidRPr="0088775B">
              <w:t xml:space="preserve">Either Internal User can associate a Solution to the TA Request </w:t>
            </w:r>
          </w:p>
          <w:p w:rsidR="005B739C" w:rsidRPr="0088775B" w:rsidRDefault="005B739C" w:rsidP="005B739C">
            <w:pPr>
              <w:pStyle w:val="ListParagraph"/>
              <w:numPr>
                <w:ilvl w:val="0"/>
                <w:numId w:val="19"/>
              </w:numPr>
            </w:pPr>
            <w:r w:rsidRPr="0088775B">
              <w:t>The TA Request can be closed by an Client User as opposed to the Internal User</w:t>
            </w:r>
          </w:p>
          <w:p w:rsidR="005B739C" w:rsidRPr="0088775B" w:rsidRDefault="005B739C" w:rsidP="005B739C">
            <w:pPr>
              <w:pStyle w:val="ListParagraph"/>
              <w:numPr>
                <w:ilvl w:val="0"/>
                <w:numId w:val="19"/>
              </w:numPr>
            </w:pPr>
            <w:r w:rsidRPr="0088775B">
              <w:t>14.01 &amp; 14.02 Web to Case</w:t>
            </w:r>
          </w:p>
        </w:tc>
      </w:tr>
      <w:tr w:rsidR="005B739C" w:rsidRPr="0088775B">
        <w:trPr>
          <w:trHeight w:val="449"/>
        </w:trPr>
        <w:tc>
          <w:tcPr>
            <w:tcW w:w="2448" w:type="dxa"/>
            <w:tcBorders>
              <w:top w:val="single" w:sz="6" w:space="0" w:color="FFFFFF" w:themeColor="background1"/>
              <w:bottom w:val="single" w:sz="18" w:space="0" w:color="FFFFFF" w:themeColor="background1"/>
            </w:tcBorders>
            <w:shd w:val="clear" w:color="auto" w:fill="44546A" w:themeFill="text2"/>
          </w:tcPr>
          <w:p w:rsidR="005B739C" w:rsidRPr="0088775B" w:rsidRDefault="005B739C" w:rsidP="005B739C">
            <w:pPr>
              <w:rPr>
                <w:color w:val="FFFFFF" w:themeColor="background1"/>
              </w:rPr>
            </w:pPr>
            <w:r w:rsidRPr="0088775B">
              <w:rPr>
                <w:color w:val="FFFFFF" w:themeColor="background1"/>
              </w:rPr>
              <w:t xml:space="preserve">Notes </w:t>
            </w:r>
          </w:p>
        </w:tc>
        <w:tc>
          <w:tcPr>
            <w:tcW w:w="8010" w:type="dxa"/>
            <w:gridSpan w:val="3"/>
          </w:tcPr>
          <w:p w:rsidR="005B739C" w:rsidRPr="0088775B" w:rsidRDefault="005B739C" w:rsidP="005B739C">
            <w:pPr>
              <w:pStyle w:val="ListParagraph"/>
              <w:numPr>
                <w:ilvl w:val="0"/>
                <w:numId w:val="9"/>
              </w:numPr>
            </w:pPr>
            <w:r w:rsidRPr="0088775B">
              <w:t>Details of automatic assignment of the TA Request to the appropriate Internal User is not covered in this Use Case; assignment rules TBD</w:t>
            </w:r>
          </w:p>
          <w:p w:rsidR="005B739C" w:rsidRPr="0088775B" w:rsidRDefault="005B739C" w:rsidP="005B739C">
            <w:pPr>
              <w:pStyle w:val="ListParagraph"/>
              <w:numPr>
                <w:ilvl w:val="0"/>
                <w:numId w:val="9"/>
              </w:numPr>
            </w:pPr>
            <w:r w:rsidRPr="0088775B">
              <w:t xml:space="preserve">The host organization may wish to place restrictions on Client Users’ ability to view and edit TA Requests. </w:t>
            </w:r>
          </w:p>
          <w:p w:rsidR="005B739C" w:rsidRPr="0088775B" w:rsidRDefault="005B739C" w:rsidP="005B739C">
            <w:pPr>
              <w:pStyle w:val="ListParagraph"/>
              <w:numPr>
                <w:ilvl w:val="0"/>
                <w:numId w:val="9"/>
              </w:numPr>
            </w:pPr>
            <w:r w:rsidRPr="0088775B">
              <w:t>We have re-named the Case object to “TA Request”</w:t>
            </w:r>
          </w:p>
        </w:tc>
      </w:tr>
    </w:tbl>
    <w:p w:rsidR="00AE37CB" w:rsidRDefault="00AE37CB" w:rsidP="005B739C"/>
    <w:p w:rsidR="00AE37CB" w:rsidRDefault="00AE37CB" w:rsidP="005B739C"/>
    <w:tbl>
      <w:tblPr>
        <w:tblW w:w="1045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Look w:val="04A0"/>
      </w:tblPr>
      <w:tblGrid>
        <w:gridCol w:w="2448"/>
        <w:gridCol w:w="2160"/>
        <w:gridCol w:w="3060"/>
        <w:gridCol w:w="2790"/>
      </w:tblGrid>
      <w:tr w:rsidR="00AE37CB" w:rsidRPr="000A520B">
        <w:trPr>
          <w:trHeight w:val="490"/>
        </w:trPr>
        <w:tc>
          <w:tcPr>
            <w:tcW w:w="2448" w:type="dxa"/>
            <w:tcBorders>
              <w:top w:val="single" w:sz="18"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Use Case ID </w:t>
            </w:r>
          </w:p>
        </w:tc>
        <w:tc>
          <w:tcPr>
            <w:tcW w:w="2160" w:type="dxa"/>
            <w:tcBorders>
              <w:top w:val="single" w:sz="18" w:space="0" w:color="FFFFFF" w:themeColor="background1"/>
              <w:bottom w:val="single" w:sz="6" w:space="0" w:color="FFFFFF" w:themeColor="background1"/>
            </w:tcBorders>
            <w:shd w:val="clear" w:color="auto" w:fill="44546A" w:themeFill="text2"/>
          </w:tcPr>
          <w:p w:rsidR="00AE37CB" w:rsidRPr="00886B7C" w:rsidRDefault="00AE37CB" w:rsidP="001C1637">
            <w:pPr>
              <w:rPr>
                <w:color w:val="FFFFFF" w:themeColor="background1"/>
              </w:rPr>
            </w:pPr>
            <w:r>
              <w:rPr>
                <w:color w:val="FFFFFF" w:themeColor="background1"/>
              </w:rPr>
              <w:t>07.02</w:t>
            </w:r>
          </w:p>
        </w:tc>
        <w:tc>
          <w:tcPr>
            <w:tcW w:w="3060" w:type="dxa"/>
            <w:tcBorders>
              <w:top w:val="single" w:sz="18" w:space="0" w:color="FFFFFF" w:themeColor="background1"/>
              <w:bottom w:val="single" w:sz="6" w:space="0" w:color="FFFFFF" w:themeColor="background1"/>
            </w:tcBorders>
            <w:shd w:val="clear" w:color="auto" w:fill="44546A" w:themeFill="text2"/>
          </w:tcPr>
          <w:p w:rsidR="00AE37CB" w:rsidRPr="00886B7C" w:rsidRDefault="00AE37CB" w:rsidP="00002D5B">
            <w:pPr>
              <w:jc w:val="right"/>
              <w:rPr>
                <w:color w:val="FFFFFF" w:themeColor="background1"/>
              </w:rPr>
            </w:pPr>
            <w:r>
              <w:rPr>
                <w:color w:val="FFFFFF" w:themeColor="background1"/>
              </w:rPr>
              <w:t>Requestor</w:t>
            </w:r>
          </w:p>
        </w:tc>
        <w:tc>
          <w:tcPr>
            <w:tcW w:w="2790" w:type="dxa"/>
            <w:tcBorders>
              <w:top w:val="single" w:sz="18" w:space="0" w:color="FFFFFF" w:themeColor="background1"/>
              <w:bottom w:val="single" w:sz="6" w:space="0" w:color="FFFFFF" w:themeColor="background1"/>
            </w:tcBorders>
            <w:shd w:val="clear" w:color="auto" w:fill="44546A" w:themeFill="text2"/>
          </w:tcPr>
          <w:p w:rsidR="00AE37CB" w:rsidRPr="00886B7C" w:rsidRDefault="00AE37CB" w:rsidP="00F31CC7">
            <w:pPr>
              <w:rPr>
                <w:color w:val="FFFFFF" w:themeColor="background1"/>
              </w:rPr>
            </w:pPr>
            <w:r>
              <w:rPr>
                <w:color w:val="FFFFFF" w:themeColor="background1"/>
              </w:rPr>
              <w:t>Cecelia Dodge</w:t>
            </w: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Use Case Name </w:t>
            </w:r>
          </w:p>
        </w:tc>
        <w:tc>
          <w:tcPr>
            <w:tcW w:w="8010" w:type="dxa"/>
            <w:gridSpan w:val="3"/>
            <w:tcBorders>
              <w:top w:val="single" w:sz="6" w:space="0" w:color="FFFFFF" w:themeColor="background1"/>
            </w:tcBorders>
          </w:tcPr>
          <w:p w:rsidR="00AE37CB" w:rsidRPr="00045B90" w:rsidRDefault="00AE37CB" w:rsidP="00D30280">
            <w:r>
              <w:t>Proactive Out Reach</w:t>
            </w: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Use Case Summary/Goal </w:t>
            </w:r>
          </w:p>
        </w:tc>
        <w:tc>
          <w:tcPr>
            <w:tcW w:w="8010" w:type="dxa"/>
            <w:gridSpan w:val="3"/>
            <w:tcBorders>
              <w:top w:val="single" w:sz="6" w:space="0" w:color="FFFFFF" w:themeColor="background1"/>
            </w:tcBorders>
          </w:tcPr>
          <w:p w:rsidR="00AE37CB" w:rsidRPr="00045B90" w:rsidRDefault="00AE37CB" w:rsidP="00D30280">
            <w:r>
              <w:t>Technical Assistance providers</w:t>
            </w:r>
            <w:r w:rsidRPr="00002D5B">
              <w:t xml:space="preserve"> will proactively reach out to</w:t>
            </w:r>
            <w:r>
              <w:t xml:space="preserve"> the primary clients associated with the</w:t>
            </w:r>
            <w:r w:rsidRPr="00002D5B">
              <w:t xml:space="preserve"> </w:t>
            </w:r>
            <w:r>
              <w:t xml:space="preserve">states and territories that they serve. </w:t>
            </w: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Actors </w:t>
            </w:r>
          </w:p>
        </w:tc>
        <w:tc>
          <w:tcPr>
            <w:tcW w:w="8010" w:type="dxa"/>
            <w:gridSpan w:val="3"/>
          </w:tcPr>
          <w:p w:rsidR="00AE37CB" w:rsidRDefault="00AE37CB" w:rsidP="0092262A">
            <w:r>
              <w:t>Internal User1</w:t>
            </w:r>
          </w:p>
          <w:p w:rsidR="00AE37CB" w:rsidRPr="000A520B" w:rsidRDefault="00AE37CB" w:rsidP="0092262A">
            <w:r>
              <w:t>Internal User2 - Supervisor</w:t>
            </w: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Prerequisites </w:t>
            </w:r>
          </w:p>
        </w:tc>
        <w:tc>
          <w:tcPr>
            <w:tcW w:w="8010" w:type="dxa"/>
            <w:gridSpan w:val="3"/>
          </w:tcPr>
          <w:p w:rsidR="00AE37CB" w:rsidRDefault="00AE37CB" w:rsidP="00D30280"/>
          <w:p w:rsidR="00AE37CB" w:rsidRDefault="00AE37CB" w:rsidP="00CE458E">
            <w:pPr>
              <w:pStyle w:val="ListParagraph"/>
              <w:numPr>
                <w:ilvl w:val="0"/>
                <w:numId w:val="20"/>
              </w:numPr>
            </w:pPr>
            <w:r>
              <w:t xml:space="preserve">Ability to create new client records </w:t>
            </w:r>
            <w:r w:rsidRPr="006B57F6">
              <w:t xml:space="preserve"> </w:t>
            </w:r>
          </w:p>
          <w:p w:rsidR="00AE37CB" w:rsidRDefault="00AE37CB" w:rsidP="00CE458E">
            <w:pPr>
              <w:pStyle w:val="ListParagraph"/>
              <w:numPr>
                <w:ilvl w:val="0"/>
                <w:numId w:val="20"/>
              </w:numPr>
            </w:pPr>
            <w:r>
              <w:t>Ability to link client records to states</w:t>
            </w:r>
          </w:p>
          <w:p w:rsidR="00AE37CB" w:rsidRPr="006B57F6" w:rsidRDefault="00AE37CB" w:rsidP="00CE458E">
            <w:pPr>
              <w:pStyle w:val="ListParagraph"/>
              <w:numPr>
                <w:ilvl w:val="0"/>
                <w:numId w:val="20"/>
              </w:numPr>
            </w:pPr>
            <w:r>
              <w:t>Ability to create and access state plans for the states the user serves</w:t>
            </w:r>
          </w:p>
          <w:p w:rsidR="00AE37CB" w:rsidRPr="006B57F6" w:rsidRDefault="00AE37CB" w:rsidP="00CE458E">
            <w:pPr>
              <w:pStyle w:val="ListParagraph"/>
              <w:numPr>
                <w:ilvl w:val="0"/>
                <w:numId w:val="20"/>
              </w:numPr>
            </w:pPr>
            <w:r>
              <w:t>Ability to invite clients to participate in communities of practice</w:t>
            </w:r>
          </w:p>
          <w:p w:rsidR="00AE37CB" w:rsidRPr="000A520B" w:rsidRDefault="00AE37CB" w:rsidP="00CE458E">
            <w:pPr>
              <w:pStyle w:val="ListParagraph"/>
              <w:numPr>
                <w:ilvl w:val="0"/>
                <w:numId w:val="20"/>
              </w:numPr>
            </w:pPr>
          </w:p>
        </w:tc>
      </w:tr>
      <w:tr w:rsidR="00AE37CB" w:rsidRPr="000A520B">
        <w:trPr>
          <w:trHeight w:val="435"/>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Course of Events/Success Scenario </w:t>
            </w:r>
          </w:p>
        </w:tc>
        <w:tc>
          <w:tcPr>
            <w:tcW w:w="8010" w:type="dxa"/>
            <w:gridSpan w:val="3"/>
          </w:tcPr>
          <w:p w:rsidR="00AE37CB" w:rsidRDefault="00AE37CB" w:rsidP="003609AB">
            <w:pPr>
              <w:pStyle w:val="ListParagraph"/>
              <w:numPr>
                <w:ilvl w:val="0"/>
                <w:numId w:val="6"/>
              </w:numPr>
              <w:spacing w:before="0"/>
            </w:pPr>
            <w:commentRangeStart w:id="4"/>
            <w:r>
              <w:t>Internal</w:t>
            </w:r>
            <w:commentRangeEnd w:id="4"/>
            <w:r>
              <w:rPr>
                <w:rStyle w:val="CommentReference"/>
                <w:vanish/>
              </w:rPr>
              <w:commentReference w:id="4"/>
            </w:r>
            <w:r>
              <w:t xml:space="preserve"> User2: associates Internal User1 with states they are serving</w:t>
            </w:r>
          </w:p>
          <w:p w:rsidR="00AE37CB" w:rsidRDefault="00AE37CB" w:rsidP="003609AB">
            <w:pPr>
              <w:pStyle w:val="ListParagraph"/>
              <w:numPr>
                <w:ilvl w:val="0"/>
                <w:numId w:val="6"/>
              </w:numPr>
              <w:spacing w:before="0"/>
            </w:pPr>
            <w:r>
              <w:t>[Internal User1: views list of existing client Contacts associated with their states based on filter criteria]</w:t>
            </w:r>
          </w:p>
          <w:p w:rsidR="00AE37CB" w:rsidRDefault="00AE37CB" w:rsidP="003609AB">
            <w:pPr>
              <w:pStyle w:val="ListParagraph"/>
              <w:numPr>
                <w:ilvl w:val="0"/>
                <w:numId w:val="6"/>
              </w:numPr>
              <w:spacing w:before="0"/>
            </w:pPr>
            <w:r>
              <w:t xml:space="preserve">[Internal User1: If the client does not have a </w:t>
            </w:r>
            <w:proofErr w:type="gramStart"/>
            <w:r>
              <w:t>record  will</w:t>
            </w:r>
            <w:proofErr w:type="gramEnd"/>
            <w:r>
              <w:t xml:space="preserve"> create a new client record</w:t>
            </w:r>
          </w:p>
          <w:p w:rsidR="00AE37CB" w:rsidRDefault="00AE37CB" w:rsidP="003609AB">
            <w:pPr>
              <w:pStyle w:val="ListParagraph"/>
              <w:numPr>
                <w:ilvl w:val="0"/>
                <w:numId w:val="6"/>
              </w:numPr>
              <w:spacing w:before="0"/>
            </w:pPr>
            <w:r>
              <w:t>[Internal User1: Determine appropriate client outreach communication vehicle: email, phone call, text message, social media]</w:t>
            </w:r>
          </w:p>
          <w:p w:rsidR="00AE37CB" w:rsidRDefault="00AE37CB" w:rsidP="00EE3B50">
            <w:pPr>
              <w:pStyle w:val="ListParagraph"/>
              <w:numPr>
                <w:ilvl w:val="0"/>
                <w:numId w:val="6"/>
              </w:numPr>
              <w:spacing w:before="0"/>
            </w:pPr>
            <w:r>
              <w:t>[Internal User1: Create appropriate event record</w:t>
            </w:r>
          </w:p>
          <w:p w:rsidR="00AE37CB" w:rsidRDefault="00AE37CB" w:rsidP="006142D8">
            <w:pPr>
              <w:pStyle w:val="ListParagraph"/>
              <w:numPr>
                <w:ilvl w:val="0"/>
                <w:numId w:val="6"/>
              </w:numPr>
              <w:spacing w:before="0"/>
            </w:pPr>
            <w:r>
              <w:t>[Internal User1: Add notes regarding clients needs, appropriate next steps to provide services, follow up date, and a calendar based regular contact interval period.</w:t>
            </w:r>
          </w:p>
          <w:p w:rsidR="00AE37CB" w:rsidRDefault="00AE37CB" w:rsidP="0092262A">
            <w:pPr>
              <w:pStyle w:val="ListParagraph"/>
              <w:numPr>
                <w:ilvl w:val="0"/>
                <w:numId w:val="6"/>
              </w:numPr>
              <w:spacing w:before="0"/>
            </w:pPr>
            <w:r>
              <w:t xml:space="preserve">Prioritize next outreach activity by sequencing by a filter or searching client records </w:t>
            </w:r>
          </w:p>
          <w:p w:rsidR="00AE37CB" w:rsidRDefault="00AE37CB" w:rsidP="0092262A">
            <w:pPr>
              <w:pStyle w:val="ListParagraph"/>
              <w:numPr>
                <w:ilvl w:val="0"/>
                <w:numId w:val="6"/>
              </w:numPr>
              <w:spacing w:before="0"/>
            </w:pPr>
            <w:r>
              <w:t>Continue to follow up in future outreach sessions until client is provided with the service noted.</w:t>
            </w:r>
          </w:p>
          <w:p w:rsidR="00AE37CB" w:rsidRDefault="00AE37CB" w:rsidP="0092262A">
            <w:pPr>
              <w:pStyle w:val="ListParagraph"/>
              <w:numPr>
                <w:ilvl w:val="0"/>
                <w:numId w:val="6"/>
              </w:numPr>
              <w:spacing w:before="0"/>
            </w:pPr>
            <w:r>
              <w:t>Tickler function reminds TA provider that client is due for a follow up call or other activity</w:t>
            </w:r>
          </w:p>
          <w:p w:rsidR="00AE37CB" w:rsidRPr="005064EE" w:rsidRDefault="00AE37CB" w:rsidP="006142D8">
            <w:pPr>
              <w:pStyle w:val="ListParagraph"/>
              <w:spacing w:before="0"/>
              <w:ind w:left="360"/>
            </w:pP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Desired Outcome</w:t>
            </w:r>
          </w:p>
        </w:tc>
        <w:tc>
          <w:tcPr>
            <w:tcW w:w="8010" w:type="dxa"/>
            <w:gridSpan w:val="3"/>
          </w:tcPr>
          <w:p w:rsidR="00AE37CB" w:rsidRDefault="00AE37CB" w:rsidP="006142D8">
            <w:pPr>
              <w:pStyle w:val="ListParagraph"/>
              <w:numPr>
                <w:ilvl w:val="0"/>
                <w:numId w:val="21"/>
              </w:numPr>
              <w:spacing w:before="0"/>
            </w:pPr>
            <w:r>
              <w:t>Establish Client Needs</w:t>
            </w:r>
          </w:p>
          <w:p w:rsidR="00AE37CB" w:rsidRDefault="00AE37CB" w:rsidP="006142D8">
            <w:pPr>
              <w:pStyle w:val="ListParagraph"/>
              <w:numPr>
                <w:ilvl w:val="0"/>
                <w:numId w:val="21"/>
              </w:numPr>
              <w:spacing w:before="0"/>
            </w:pPr>
            <w:r>
              <w:t>Successful closure on first engagement request</w:t>
            </w:r>
          </w:p>
          <w:p w:rsidR="00AE37CB" w:rsidRPr="003D62AF" w:rsidRDefault="00AE37CB" w:rsidP="006142D8">
            <w:pPr>
              <w:pStyle w:val="ListParagraph"/>
              <w:numPr>
                <w:ilvl w:val="0"/>
                <w:numId w:val="21"/>
              </w:numPr>
              <w:spacing w:before="0"/>
            </w:pPr>
            <w:r>
              <w:t>Develop</w:t>
            </w:r>
            <w:r w:rsidRPr="003D62AF">
              <w:t xml:space="preserve"> connectedness</w:t>
            </w:r>
            <w:r>
              <w:t xml:space="preserve"> with client</w:t>
            </w:r>
          </w:p>
          <w:p w:rsidR="00AE37CB" w:rsidRDefault="00AE37CB" w:rsidP="006B713C">
            <w:pPr>
              <w:pStyle w:val="ListParagraph"/>
              <w:numPr>
                <w:ilvl w:val="0"/>
                <w:numId w:val="21"/>
              </w:numPr>
              <w:spacing w:before="0"/>
            </w:pPr>
            <w:r>
              <w:t>Maintain consistency and control of delivery</w:t>
            </w:r>
          </w:p>
        </w:tc>
      </w:tr>
      <w:tr w:rsidR="00AE37CB" w:rsidRPr="000A520B">
        <w:trPr>
          <w:trHeight w:val="449"/>
        </w:trPr>
        <w:tc>
          <w:tcPr>
            <w:tcW w:w="2448" w:type="dxa"/>
            <w:tcBorders>
              <w:top w:val="single" w:sz="6" w:space="0" w:color="FFFFFF" w:themeColor="background1"/>
              <w:bottom w:val="single" w:sz="6"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Alternate Scenarios </w:t>
            </w:r>
          </w:p>
        </w:tc>
        <w:tc>
          <w:tcPr>
            <w:tcW w:w="8010" w:type="dxa"/>
            <w:gridSpan w:val="3"/>
          </w:tcPr>
          <w:p w:rsidR="00AE37CB" w:rsidRPr="003D62AF" w:rsidRDefault="00AE37CB" w:rsidP="00002D5B">
            <w:pPr>
              <w:pStyle w:val="ListParagraph"/>
              <w:numPr>
                <w:ilvl w:val="0"/>
                <w:numId w:val="10"/>
              </w:numPr>
            </w:pPr>
            <w:r>
              <w:t>Notes</w:t>
            </w:r>
          </w:p>
          <w:p w:rsidR="00AE37CB" w:rsidRPr="003D62AF" w:rsidRDefault="00AE37CB" w:rsidP="00002D5B">
            <w:pPr>
              <w:pStyle w:val="ListParagraph"/>
              <w:numPr>
                <w:ilvl w:val="0"/>
                <w:numId w:val="10"/>
              </w:numPr>
            </w:pPr>
            <w:r w:rsidRPr="003D62AF">
              <w:t>Outbound call campaign</w:t>
            </w:r>
          </w:p>
          <w:p w:rsidR="00AE37CB" w:rsidRPr="003D62AF" w:rsidRDefault="00AE37CB" w:rsidP="00002D5B">
            <w:pPr>
              <w:pStyle w:val="ListParagraph"/>
              <w:numPr>
                <w:ilvl w:val="0"/>
                <w:numId w:val="10"/>
              </w:numPr>
            </w:pPr>
            <w:r>
              <w:t>Profile Update</w:t>
            </w:r>
          </w:p>
          <w:p w:rsidR="00AE37CB" w:rsidRDefault="00AE37CB" w:rsidP="00002D5B">
            <w:pPr>
              <w:pStyle w:val="ListParagraph"/>
              <w:numPr>
                <w:ilvl w:val="0"/>
                <w:numId w:val="10"/>
              </w:numPr>
            </w:pPr>
            <w:r>
              <w:t>Next Step Recommendations</w:t>
            </w:r>
          </w:p>
          <w:p w:rsidR="00AE37CB" w:rsidRPr="000A520B" w:rsidRDefault="00AE37CB" w:rsidP="00002D5B">
            <w:pPr>
              <w:pStyle w:val="ListParagraph"/>
              <w:numPr>
                <w:ilvl w:val="0"/>
                <w:numId w:val="10"/>
              </w:numPr>
            </w:pPr>
            <w:r>
              <w:t>Tickler or Reminder</w:t>
            </w:r>
          </w:p>
        </w:tc>
      </w:tr>
      <w:tr w:rsidR="00AE37CB" w:rsidRPr="000A520B">
        <w:trPr>
          <w:trHeight w:val="2244"/>
        </w:trPr>
        <w:tc>
          <w:tcPr>
            <w:tcW w:w="2448" w:type="dxa"/>
            <w:tcBorders>
              <w:top w:val="single" w:sz="6" w:space="0" w:color="FFFFFF" w:themeColor="background1"/>
              <w:bottom w:val="single" w:sz="18" w:space="0" w:color="FFFFFF" w:themeColor="background1"/>
            </w:tcBorders>
            <w:shd w:val="clear" w:color="auto" w:fill="44546A" w:themeFill="text2"/>
          </w:tcPr>
          <w:p w:rsidR="00AE37CB" w:rsidRPr="00886B7C" w:rsidRDefault="00AE37CB" w:rsidP="001F00EF">
            <w:pPr>
              <w:rPr>
                <w:color w:val="FFFFFF" w:themeColor="background1"/>
              </w:rPr>
            </w:pPr>
            <w:r w:rsidRPr="00886B7C">
              <w:rPr>
                <w:color w:val="FFFFFF" w:themeColor="background1"/>
              </w:rPr>
              <w:t xml:space="preserve">Notes </w:t>
            </w:r>
          </w:p>
        </w:tc>
        <w:tc>
          <w:tcPr>
            <w:tcW w:w="8010" w:type="dxa"/>
            <w:gridSpan w:val="3"/>
          </w:tcPr>
          <w:p w:rsidR="00AE37CB" w:rsidRDefault="00AE37CB" w:rsidP="003609AB">
            <w:pPr>
              <w:pStyle w:val="ListParagraph"/>
              <w:numPr>
                <w:ilvl w:val="0"/>
                <w:numId w:val="11"/>
              </w:numPr>
            </w:pPr>
            <w:r>
              <w:t>Campaign Members consist of Leads and/or Contacts—not External Users.</w:t>
            </w:r>
          </w:p>
          <w:p w:rsidR="00AE37CB" w:rsidRDefault="00AE37CB" w:rsidP="003609AB">
            <w:pPr>
              <w:pStyle w:val="ListParagraph"/>
              <w:numPr>
                <w:ilvl w:val="0"/>
                <w:numId w:val="11"/>
              </w:numPr>
            </w:pPr>
            <w:r>
              <w:t>Campaign Members can be uploaded in a list, or selected from existing Contacts or reports on existing Contacts</w:t>
            </w:r>
          </w:p>
          <w:p w:rsidR="00AE37CB" w:rsidRDefault="00AE37CB" w:rsidP="003609AB">
            <w:pPr>
              <w:pStyle w:val="ListParagraph"/>
              <w:numPr>
                <w:ilvl w:val="0"/>
                <w:numId w:val="11"/>
              </w:numPr>
            </w:pPr>
            <w:r>
              <w:t>Campaign execution typically occurs outside of Salesforce in one of the following manners:</w:t>
            </w:r>
          </w:p>
          <w:p w:rsidR="00AE37CB" w:rsidRDefault="00AE37CB" w:rsidP="003609AB">
            <w:pPr>
              <w:pStyle w:val="ListParagraph"/>
              <w:numPr>
                <w:ilvl w:val="1"/>
                <w:numId w:val="11"/>
              </w:numPr>
            </w:pPr>
            <w:r>
              <w:t>Online, using an email execution partner to send mass marketing emails</w:t>
            </w:r>
          </w:p>
          <w:p w:rsidR="00AE37CB" w:rsidRPr="000A520B" w:rsidRDefault="00AE37CB" w:rsidP="003609AB">
            <w:pPr>
              <w:pStyle w:val="ListParagraph"/>
              <w:numPr>
                <w:ilvl w:val="1"/>
                <w:numId w:val="11"/>
              </w:numPr>
            </w:pPr>
            <w:r>
              <w:t>Offline, for example, by hosting a conference, running advertisements, or sending direct (snail) mail</w:t>
            </w:r>
          </w:p>
        </w:tc>
      </w:tr>
    </w:tbl>
    <w:p w:rsidR="001001B8" w:rsidRPr="005B739C" w:rsidRDefault="001001B8" w:rsidP="005B739C"/>
    <w:sectPr w:rsidR="001001B8" w:rsidRPr="005B739C" w:rsidSect="0019162D">
      <w:headerReference w:type="default" r:id="rId14"/>
      <w:pgSz w:w="12240" w:h="15840"/>
      <w:pgMar w:top="1440" w:right="1440" w:bottom="1440" w:left="144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WestEd Staff" w:date="2015-01-21T17:45:00Z" w:initials="WS">
    <w:p w:rsidR="00AE37CB" w:rsidRDefault="00AE37CB" w:rsidP="00AE37CB">
      <w:pPr>
        <w:pStyle w:val="CommentText"/>
      </w:pPr>
      <w:r>
        <w:rPr>
          <w:rStyle w:val="CommentReference"/>
        </w:rPr>
        <w:annotationRef/>
      </w:r>
      <w:r>
        <w:t>Alternative is to make it possible for staff to self assign states. A decision needs to be made regarding the level of control necessary to secure client trust and high enough level of security.</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39C" w:rsidRDefault="005B739C">
      <w:pPr>
        <w:spacing w:line="240" w:lineRule="auto"/>
      </w:pPr>
      <w:r>
        <w:separator/>
      </w:r>
    </w:p>
  </w:endnote>
  <w:endnote w:type="continuationSeparator" w:id="0">
    <w:p w:rsidR="005B739C" w:rsidRDefault="005B73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altName w:val="Courier"/>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Trebuchet MS">
    <w:altName w:val="Geneva"/>
    <w:panose1 w:val="020B0603020202020204"/>
    <w:charset w:val="00"/>
    <w:family w:val="swiss"/>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Lucida Grande">
    <w:panose1 w:val="020207020605060204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39C" w:rsidRDefault="005B739C">
      <w:pPr>
        <w:spacing w:line="240" w:lineRule="auto"/>
      </w:pPr>
      <w:r>
        <w:separator/>
      </w:r>
    </w:p>
  </w:footnote>
  <w:footnote w:type="continuationSeparator" w:id="0">
    <w:p w:rsidR="005B739C" w:rsidRDefault="005B739C">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9C" w:rsidRDefault="005B739C">
    <w:pPr>
      <w:jc w:val="center"/>
    </w:pPr>
  </w:p>
  <w:p w:rsidR="005B739C" w:rsidRDefault="005B739C">
    <w:pPr>
      <w:jc w:val="center"/>
    </w:pPr>
    <w:r w:rsidRPr="00BC5F58">
      <w:rPr>
        <w:noProof/>
      </w:rPr>
      <w:drawing>
        <wp:inline distT="114300" distB="114300" distL="114300" distR="114300">
          <wp:extent cx="2647950" cy="581025"/>
          <wp:effectExtent l="0" t="0" r="0" b="0"/>
          <wp:docPr id="2" name="image01.jpg" descr="logo+website-cmyk.jpg"/>
          <wp:cNvGraphicFramePr/>
          <a:graphic xmlns:a="http://schemas.openxmlformats.org/drawingml/2006/main">
            <a:graphicData uri="http://schemas.openxmlformats.org/drawingml/2006/picture">
              <pic:pic xmlns:pic="http://schemas.openxmlformats.org/drawingml/2006/picture">
                <pic:nvPicPr>
                  <pic:cNvPr id="0" name="image01.jpg" descr="logo+website-cmyk.jpg"/>
                  <pic:cNvPicPr preferRelativeResize="0"/>
                </pic:nvPicPr>
                <pic:blipFill>
                  <a:blip r:embed="rId1"/>
                  <a:srcRect/>
                  <a:stretch>
                    <a:fillRect/>
                  </a:stretch>
                </pic:blipFill>
                <pic:spPr>
                  <a:xfrm>
                    <a:off x="0" y="0"/>
                    <a:ext cx="2647950" cy="581025"/>
                  </a:xfrm>
                  <a:prstGeom prst="rect">
                    <a:avLst/>
                  </a:prstGeom>
                  <a:ln/>
                </pic:spPr>
              </pic:pic>
            </a:graphicData>
          </a:graphic>
        </wp:inline>
      </w:drawing>
    </w:r>
  </w:p>
  <w:p w:rsidR="005B739C" w:rsidRDefault="005B739C">
    <w:pPr>
      <w:pBdr>
        <w:top w:val="single" w:sz="4" w:space="1" w:color="auto"/>
      </w:pBdr>
    </w:pPr>
  </w:p>
  <w:p w:rsidR="005B739C" w:rsidRDefault="005B739C">
    <w:pP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64C4A0"/>
    <w:lvl w:ilvl="0">
      <w:numFmt w:val="bullet"/>
      <w:lvlText w:val="*"/>
      <w:lvlJc w:val="left"/>
    </w:lvl>
  </w:abstractNum>
  <w:abstractNum w:abstractNumId="1">
    <w:nsid w:val="0F7E19FC"/>
    <w:multiLevelType w:val="hybridMultilevel"/>
    <w:tmpl w:val="356E446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DD0BD5"/>
    <w:multiLevelType w:val="hybridMultilevel"/>
    <w:tmpl w:val="9F6A11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9B25FB"/>
    <w:multiLevelType w:val="hybridMultilevel"/>
    <w:tmpl w:val="AFD2A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20170"/>
    <w:multiLevelType w:val="hybridMultilevel"/>
    <w:tmpl w:val="AA9C8D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33636E"/>
    <w:multiLevelType w:val="hybridMultilevel"/>
    <w:tmpl w:val="75B8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425EFA"/>
    <w:multiLevelType w:val="hybridMultilevel"/>
    <w:tmpl w:val="82AED7BA"/>
    <w:lvl w:ilvl="0" w:tplc="52F4E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3D5013"/>
    <w:multiLevelType w:val="hybridMultilevel"/>
    <w:tmpl w:val="6B48131C"/>
    <w:lvl w:ilvl="0" w:tplc="B45CAC2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FB4FCE"/>
    <w:multiLevelType w:val="hybridMultilevel"/>
    <w:tmpl w:val="EFC03C28"/>
    <w:lvl w:ilvl="0" w:tplc="82568EB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259D1"/>
    <w:multiLevelType w:val="hybridMultilevel"/>
    <w:tmpl w:val="CB4A65D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7B22BA"/>
    <w:multiLevelType w:val="hybridMultilevel"/>
    <w:tmpl w:val="C4BAB4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F010D9"/>
    <w:multiLevelType w:val="hybridMultilevel"/>
    <w:tmpl w:val="220477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6416C1"/>
    <w:multiLevelType w:val="hybridMultilevel"/>
    <w:tmpl w:val="4058CD3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906367"/>
    <w:multiLevelType w:val="hybridMultilevel"/>
    <w:tmpl w:val="5DBEC7B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4F5DBA"/>
    <w:multiLevelType w:val="hybridMultilevel"/>
    <w:tmpl w:val="D90AE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4E7216"/>
    <w:multiLevelType w:val="hybridMultilevel"/>
    <w:tmpl w:val="F91C6E2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C72562"/>
    <w:multiLevelType w:val="hybridMultilevel"/>
    <w:tmpl w:val="C4B862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D232ED"/>
    <w:multiLevelType w:val="multilevel"/>
    <w:tmpl w:val="036E0A72"/>
    <w:lvl w:ilvl="0">
      <w:start w:val="1"/>
      <w:numFmt w:val="bullet"/>
      <w:pStyle w:val="CommentSubjectChar"/>
      <w:lvlText w:val=""/>
      <w:lvlJc w:val="left"/>
      <w:pPr>
        <w:tabs>
          <w:tab w:val="num" w:pos="806"/>
        </w:tabs>
        <w:ind w:left="806" w:hanging="360"/>
      </w:pPr>
      <w:rPr>
        <w:rFonts w:ascii="Symbol" w:hAnsi="Symbol" w:hint="default"/>
      </w:rPr>
    </w:lvl>
    <w:lvl w:ilvl="1">
      <w:start w:val="1"/>
      <w:numFmt w:val="bullet"/>
      <w:pStyle w:val="Header"/>
      <w:lvlText w:val=""/>
      <w:lvlJc w:val="left"/>
      <w:pPr>
        <w:tabs>
          <w:tab w:val="num" w:pos="1166"/>
        </w:tabs>
        <w:ind w:left="1166" w:hanging="360"/>
      </w:pPr>
      <w:rPr>
        <w:rFonts w:ascii="Symbol" w:hAnsi="Symbol" w:hint="default"/>
      </w:rPr>
    </w:lvl>
    <w:lvl w:ilvl="2">
      <w:start w:val="1"/>
      <w:numFmt w:val="bullet"/>
      <w:pStyle w:val="HeaderChar"/>
      <w:lvlText w:val=""/>
      <w:lvlJc w:val="left"/>
      <w:pPr>
        <w:tabs>
          <w:tab w:val="num" w:pos="1526"/>
        </w:tabs>
        <w:ind w:left="1526" w:hanging="360"/>
      </w:pPr>
      <w:rPr>
        <w:rFonts w:ascii="Symbol" w:hAnsi="Symbol" w:hint="default"/>
      </w:rPr>
    </w:lvl>
    <w:lvl w:ilvl="3">
      <w:start w:val="1"/>
      <w:numFmt w:val="bullet"/>
      <w:pStyle w:val="Footer"/>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406053F"/>
    <w:multiLevelType w:val="hybridMultilevel"/>
    <w:tmpl w:val="DA5EC6EE"/>
    <w:lvl w:ilvl="0" w:tplc="7F0C90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87F2324"/>
    <w:multiLevelType w:val="hybridMultilevel"/>
    <w:tmpl w:val="C786DE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192E67"/>
    <w:multiLevelType w:val="hybridMultilevel"/>
    <w:tmpl w:val="E87C89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0"/>
    <w:lvlOverride w:ilvl="0">
      <w:lvl w:ilvl="0">
        <w:numFmt w:val="bullet"/>
        <w:lvlText w:val=""/>
        <w:legacy w:legacy="1" w:legacySpace="0" w:legacyIndent="0"/>
        <w:lvlJc w:val="left"/>
        <w:rPr>
          <w:rFonts w:ascii="Symbol" w:hAnsi="Symbol" w:hint="default"/>
          <w:sz w:val="16"/>
        </w:rPr>
      </w:lvl>
    </w:lvlOverride>
  </w:num>
  <w:num w:numId="4">
    <w:abstractNumId w:val="3"/>
  </w:num>
  <w:num w:numId="5">
    <w:abstractNumId w:val="6"/>
  </w:num>
  <w:num w:numId="6">
    <w:abstractNumId w:val="14"/>
  </w:num>
  <w:num w:numId="7">
    <w:abstractNumId w:val="1"/>
  </w:num>
  <w:num w:numId="8">
    <w:abstractNumId w:val="10"/>
  </w:num>
  <w:num w:numId="9">
    <w:abstractNumId w:val="5"/>
  </w:num>
  <w:num w:numId="10">
    <w:abstractNumId w:val="16"/>
  </w:num>
  <w:num w:numId="11">
    <w:abstractNumId w:val="12"/>
  </w:num>
  <w:num w:numId="12">
    <w:abstractNumId w:val="11"/>
  </w:num>
  <w:num w:numId="13">
    <w:abstractNumId w:val="15"/>
  </w:num>
  <w:num w:numId="14">
    <w:abstractNumId w:val="20"/>
  </w:num>
  <w:num w:numId="15">
    <w:abstractNumId w:val="18"/>
  </w:num>
  <w:num w:numId="16">
    <w:abstractNumId w:val="2"/>
  </w:num>
  <w:num w:numId="17">
    <w:abstractNumId w:val="9"/>
  </w:num>
  <w:num w:numId="18">
    <w:abstractNumId w:val="7"/>
  </w:num>
  <w:num w:numId="19">
    <w:abstractNumId w:val="13"/>
  </w:num>
  <w:num w:numId="20">
    <w:abstractNumId w:val="4"/>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TrueTypeFonts/>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001B8"/>
    <w:rsid w:val="000C73C4"/>
    <w:rsid w:val="001001B8"/>
    <w:rsid w:val="00122198"/>
    <w:rsid w:val="00142125"/>
    <w:rsid w:val="001716F1"/>
    <w:rsid w:val="0019162D"/>
    <w:rsid w:val="001D7092"/>
    <w:rsid w:val="00243D65"/>
    <w:rsid w:val="002603AF"/>
    <w:rsid w:val="002A08FA"/>
    <w:rsid w:val="002A2B6D"/>
    <w:rsid w:val="003173A1"/>
    <w:rsid w:val="00367A10"/>
    <w:rsid w:val="003B6D93"/>
    <w:rsid w:val="00421F45"/>
    <w:rsid w:val="00475B21"/>
    <w:rsid w:val="00483134"/>
    <w:rsid w:val="00492101"/>
    <w:rsid w:val="004D6C48"/>
    <w:rsid w:val="00577F65"/>
    <w:rsid w:val="00586174"/>
    <w:rsid w:val="005B739C"/>
    <w:rsid w:val="005F56CF"/>
    <w:rsid w:val="006602E9"/>
    <w:rsid w:val="006B208E"/>
    <w:rsid w:val="006D19A6"/>
    <w:rsid w:val="006E62A1"/>
    <w:rsid w:val="007264C9"/>
    <w:rsid w:val="00752F31"/>
    <w:rsid w:val="00775AAB"/>
    <w:rsid w:val="00781DD3"/>
    <w:rsid w:val="00795DD6"/>
    <w:rsid w:val="007B322D"/>
    <w:rsid w:val="007D7FE0"/>
    <w:rsid w:val="00832EAF"/>
    <w:rsid w:val="00847754"/>
    <w:rsid w:val="00892407"/>
    <w:rsid w:val="008D2101"/>
    <w:rsid w:val="009650D9"/>
    <w:rsid w:val="009762B8"/>
    <w:rsid w:val="0099697F"/>
    <w:rsid w:val="009A522E"/>
    <w:rsid w:val="009C2203"/>
    <w:rsid w:val="009D306C"/>
    <w:rsid w:val="00A43FD6"/>
    <w:rsid w:val="00A847A5"/>
    <w:rsid w:val="00AB38E1"/>
    <w:rsid w:val="00AC1CC1"/>
    <w:rsid w:val="00AE37CB"/>
    <w:rsid w:val="00B154DD"/>
    <w:rsid w:val="00B54046"/>
    <w:rsid w:val="00B7770D"/>
    <w:rsid w:val="00B8703C"/>
    <w:rsid w:val="00BC5F58"/>
    <w:rsid w:val="00C8760E"/>
    <w:rsid w:val="00C95DF6"/>
    <w:rsid w:val="00CC7B8D"/>
    <w:rsid w:val="00CE2DF5"/>
    <w:rsid w:val="00D45B9D"/>
    <w:rsid w:val="00D57C56"/>
    <w:rsid w:val="00D664C4"/>
    <w:rsid w:val="00D71D97"/>
    <w:rsid w:val="00D720E7"/>
    <w:rsid w:val="00D865AB"/>
    <w:rsid w:val="00D96C99"/>
    <w:rsid w:val="00DA5674"/>
    <w:rsid w:val="00DC0B70"/>
    <w:rsid w:val="00E126DF"/>
    <w:rsid w:val="00E317D6"/>
    <w:rsid w:val="00E626F9"/>
    <w:rsid w:val="00E9653E"/>
    <w:rsid w:val="00E97F2F"/>
    <w:rsid w:val="00EF2079"/>
    <w:rsid w:val="00F14F6F"/>
    <w:rsid w:val="00F301F4"/>
    <w:rsid w:val="00F86E1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heading 3" w:uiPriority="9" w:qFormat="1"/>
    <w:lsdException w:name="heading 4"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List Bullet" w:uiPriority="99"/>
    <w:lsdException w:name="Title" w:uiPriority="10" w:qFormat="1"/>
    <w:lsdException w:name="Body Text Indent" w:uiPriority="99"/>
    <w:lsdException w:name="Subtitle" w:uiPriority="11" w:qFormat="1"/>
    <w:lsdException w:name="Body Text First Indent 2" w:uiPriority="99"/>
    <w:lsdException w:name="Hyperlink" w:uiPriority="99"/>
    <w:lsdException w:name="FollowedHyperlink" w:uiPriority="99"/>
    <w:lsdException w:name="Normal (Web)" w:uiPriority="99"/>
    <w:lsdException w:name="annotation subject" w:uiPriority="99"/>
    <w:lsdException w:name="Balloon Text" w:uiPriority="99"/>
    <w:lsdException w:name="Table Grid" w:uiPriority="59"/>
    <w:lsdException w:name="No Spacing" w:uiPriority="1" w:qFormat="1"/>
    <w:lsdException w:name="Revision" w:uiPriority="99"/>
    <w:lsdException w:name="List Paragraph" w:uiPriority="34" w:qFormat="1"/>
    <w:lsdException w:name="Light Shading Accent 5" w:uiPriority="60"/>
    <w:lsdException w:name="TOC Heading" w:uiPriority="39" w:qFormat="1"/>
  </w:latentStyles>
  <w:style w:type="paragraph" w:default="1" w:styleId="Normal">
    <w:name w:val="Normal"/>
    <w:rsid w:val="0019162D"/>
  </w:style>
  <w:style w:type="paragraph" w:styleId="Heading1">
    <w:name w:val="heading 1"/>
    <w:basedOn w:val="Normal"/>
    <w:next w:val="Normal"/>
    <w:link w:val="Heading1Char"/>
    <w:uiPriority w:val="9"/>
    <w:qFormat/>
    <w:rsid w:val="001916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
    <w:qFormat/>
    <w:rsid w:val="001916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uiPriority w:val="9"/>
    <w:qFormat/>
    <w:rsid w:val="001916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uiPriority w:val="9"/>
    <w:qFormat/>
    <w:rsid w:val="001916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916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916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92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9AA"/>
    <w:rPr>
      <w:rFonts w:ascii="Lucida Grande" w:hAnsi="Lucida Grande"/>
      <w:sz w:val="18"/>
      <w:szCs w:val="18"/>
    </w:rPr>
  </w:style>
  <w:style w:type="character" w:customStyle="1" w:styleId="Heading1Char">
    <w:name w:val="Heading 1 Char"/>
    <w:basedOn w:val="DefaultParagraphFont"/>
    <w:link w:val="Heading1"/>
    <w:uiPriority w:val="9"/>
    <w:rsid w:val="008D2101"/>
    <w:rPr>
      <w:rFonts w:ascii="Trebuchet MS" w:eastAsia="Trebuchet MS" w:hAnsi="Trebuchet MS" w:cs="Trebuchet MS"/>
      <w:sz w:val="32"/>
    </w:rPr>
  </w:style>
  <w:style w:type="character" w:customStyle="1" w:styleId="Heading2Char">
    <w:name w:val="Heading 2 Char"/>
    <w:basedOn w:val="DefaultParagraphFont"/>
    <w:link w:val="Heading2"/>
    <w:uiPriority w:val="9"/>
    <w:rsid w:val="008D2101"/>
    <w:rPr>
      <w:rFonts w:ascii="Trebuchet MS" w:eastAsia="Trebuchet MS" w:hAnsi="Trebuchet MS" w:cs="Trebuchet MS"/>
      <w:b/>
      <w:sz w:val="26"/>
    </w:rPr>
  </w:style>
  <w:style w:type="character" w:customStyle="1" w:styleId="Heading3Char">
    <w:name w:val="Heading 3 Char"/>
    <w:basedOn w:val="DefaultParagraphFont"/>
    <w:link w:val="Heading3"/>
    <w:uiPriority w:val="9"/>
    <w:rsid w:val="00142125"/>
    <w:rPr>
      <w:rFonts w:ascii="Trebuchet MS" w:eastAsia="Trebuchet MS" w:hAnsi="Trebuchet MS" w:cs="Trebuchet MS"/>
      <w:b/>
      <w:color w:val="666666"/>
      <w:sz w:val="24"/>
    </w:rPr>
  </w:style>
  <w:style w:type="character" w:customStyle="1" w:styleId="Heading4Char">
    <w:name w:val="Heading 4 Char"/>
    <w:basedOn w:val="DefaultParagraphFont"/>
    <w:link w:val="Heading4"/>
    <w:uiPriority w:val="9"/>
    <w:rsid w:val="008D2101"/>
    <w:rPr>
      <w:rFonts w:ascii="Trebuchet MS" w:eastAsia="Trebuchet MS" w:hAnsi="Trebuchet MS" w:cs="Trebuchet MS"/>
      <w:color w:val="666666"/>
      <w:u w:val="single"/>
    </w:rPr>
  </w:style>
  <w:style w:type="paragraph" w:styleId="Title">
    <w:name w:val="Title"/>
    <w:basedOn w:val="Normal"/>
    <w:next w:val="Normal"/>
    <w:link w:val="TitleChar"/>
    <w:uiPriority w:val="10"/>
    <w:qFormat/>
    <w:rsid w:val="0019162D"/>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uiPriority w:val="10"/>
    <w:rsid w:val="00142125"/>
    <w:rPr>
      <w:rFonts w:ascii="Trebuchet MS" w:eastAsia="Trebuchet MS" w:hAnsi="Trebuchet MS" w:cs="Trebuchet MS"/>
      <w:sz w:val="42"/>
    </w:rPr>
  </w:style>
  <w:style w:type="paragraph" w:styleId="Subtitle">
    <w:name w:val="Subtitle"/>
    <w:basedOn w:val="Normal"/>
    <w:next w:val="Normal"/>
    <w:link w:val="SubtitleChar"/>
    <w:uiPriority w:val="11"/>
    <w:qFormat/>
    <w:rsid w:val="0019162D"/>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uiPriority w:val="11"/>
    <w:rsid w:val="00142125"/>
    <w:rPr>
      <w:rFonts w:ascii="Trebuchet MS" w:eastAsia="Trebuchet MS" w:hAnsi="Trebuchet MS" w:cs="Trebuchet MS"/>
      <w:i/>
      <w:color w:val="666666"/>
      <w:sz w:val="26"/>
    </w:rPr>
  </w:style>
  <w:style w:type="table" w:customStyle="1" w:styleId="a">
    <w:basedOn w:val="TableNormal"/>
    <w:rsid w:val="0019162D"/>
    <w:tblPr>
      <w:tblStyleRowBandSize w:val="1"/>
      <w:tblStyleColBandSize w:val="1"/>
      <w:tblInd w:w="0" w:type="dxa"/>
      <w:tblCellMar>
        <w:top w:w="0" w:type="dxa"/>
        <w:left w:w="108" w:type="dxa"/>
        <w:bottom w:w="0" w:type="dxa"/>
        <w:right w:w="108" w:type="dxa"/>
      </w:tblCellMar>
    </w:tblPr>
  </w:style>
  <w:style w:type="character" w:customStyle="1" w:styleId="BalloonTextChar1">
    <w:name w:val="Balloon Text Char1"/>
    <w:basedOn w:val="DefaultParagraphFont"/>
    <w:link w:val="BalloonText"/>
    <w:uiPriority w:val="99"/>
    <w:semiHidden/>
    <w:rsid w:val="00492101"/>
    <w:rPr>
      <w:rFonts w:ascii="Tahoma" w:hAnsi="Tahoma" w:cs="Tahoma"/>
      <w:sz w:val="16"/>
      <w:szCs w:val="16"/>
    </w:rPr>
  </w:style>
  <w:style w:type="character" w:styleId="CommentReference">
    <w:name w:val="annotation reference"/>
    <w:basedOn w:val="DefaultParagraphFont"/>
    <w:unhideWhenUsed/>
    <w:rsid w:val="00492101"/>
    <w:rPr>
      <w:sz w:val="16"/>
      <w:szCs w:val="16"/>
    </w:rPr>
  </w:style>
  <w:style w:type="paragraph" w:styleId="CommentText">
    <w:name w:val="annotation text"/>
    <w:basedOn w:val="Normal"/>
    <w:link w:val="CommentTextChar"/>
    <w:uiPriority w:val="99"/>
    <w:unhideWhenUsed/>
    <w:rsid w:val="00492101"/>
    <w:pPr>
      <w:spacing w:line="240" w:lineRule="auto"/>
    </w:pPr>
    <w:rPr>
      <w:sz w:val="20"/>
    </w:rPr>
  </w:style>
  <w:style w:type="character" w:customStyle="1" w:styleId="CommentTextChar">
    <w:name w:val="Comment Text Char"/>
    <w:basedOn w:val="DefaultParagraphFont"/>
    <w:link w:val="CommentText"/>
    <w:uiPriority w:val="99"/>
    <w:rsid w:val="00492101"/>
    <w:rPr>
      <w:sz w:val="20"/>
    </w:rPr>
  </w:style>
  <w:style w:type="paragraph" w:styleId="CommentSubject">
    <w:name w:val="annotation subject"/>
    <w:basedOn w:val="CommentText"/>
    <w:next w:val="CommentText"/>
    <w:link w:val="CommentSubjectChar"/>
    <w:uiPriority w:val="99"/>
    <w:semiHidden/>
    <w:unhideWhenUsed/>
    <w:rsid w:val="00492101"/>
    <w:rPr>
      <w:b/>
      <w:bCs/>
    </w:rPr>
  </w:style>
  <w:style w:type="character" w:customStyle="1" w:styleId="CommentSubjectChar">
    <w:name w:val="Comment Subject Char"/>
    <w:basedOn w:val="CommentTextChar"/>
    <w:link w:val="CommentSubject"/>
    <w:uiPriority w:val="99"/>
    <w:semiHidden/>
    <w:rsid w:val="00492101"/>
    <w:rPr>
      <w:b/>
      <w:bCs/>
    </w:rPr>
  </w:style>
  <w:style w:type="paragraph" w:styleId="Header">
    <w:name w:val="header"/>
    <w:basedOn w:val="Normal"/>
    <w:link w:val="HeaderChar"/>
    <w:uiPriority w:val="99"/>
    <w:unhideWhenUsed/>
    <w:rsid w:val="00BC5F58"/>
    <w:pPr>
      <w:tabs>
        <w:tab w:val="center" w:pos="4680"/>
        <w:tab w:val="right" w:pos="9360"/>
      </w:tabs>
      <w:spacing w:line="240" w:lineRule="auto"/>
    </w:pPr>
  </w:style>
  <w:style w:type="character" w:customStyle="1" w:styleId="HeaderChar">
    <w:name w:val="Header Char"/>
    <w:basedOn w:val="DefaultParagraphFont"/>
    <w:link w:val="Header"/>
    <w:uiPriority w:val="99"/>
    <w:rsid w:val="00BC5F58"/>
  </w:style>
  <w:style w:type="paragraph" w:styleId="Footer">
    <w:name w:val="footer"/>
    <w:basedOn w:val="Normal"/>
    <w:link w:val="FooterChar"/>
    <w:uiPriority w:val="99"/>
    <w:unhideWhenUsed/>
    <w:rsid w:val="00BC5F58"/>
    <w:pPr>
      <w:tabs>
        <w:tab w:val="center" w:pos="4680"/>
        <w:tab w:val="right" w:pos="9360"/>
      </w:tabs>
      <w:spacing w:line="240" w:lineRule="auto"/>
    </w:pPr>
  </w:style>
  <w:style w:type="character" w:customStyle="1" w:styleId="FooterChar">
    <w:name w:val="Footer Char"/>
    <w:basedOn w:val="DefaultParagraphFont"/>
    <w:link w:val="Footer"/>
    <w:uiPriority w:val="99"/>
    <w:rsid w:val="00BC5F58"/>
  </w:style>
  <w:style w:type="character" w:customStyle="1" w:styleId="tx">
    <w:name w:val="tx"/>
    <w:basedOn w:val="DefaultParagraphFont"/>
    <w:rsid w:val="002A2B6D"/>
  </w:style>
  <w:style w:type="paragraph" w:styleId="ListBullet">
    <w:name w:val="List Bullet"/>
    <w:basedOn w:val="Normal"/>
    <w:uiPriority w:val="99"/>
    <w:rsid w:val="006602E9"/>
    <w:pPr>
      <w:numPr>
        <w:numId w:val="1"/>
      </w:numPr>
      <w:spacing w:before="160" w:line="240" w:lineRule="auto"/>
    </w:pPr>
    <w:rPr>
      <w:rFonts w:eastAsia="Times New Roman" w:cs="Times New Roman"/>
      <w:color w:val="auto"/>
      <w:sz w:val="24"/>
    </w:rPr>
  </w:style>
  <w:style w:type="paragraph" w:styleId="ListBullet2">
    <w:name w:val="List Bullet 2"/>
    <w:basedOn w:val="ListBullet"/>
    <w:rsid w:val="006602E9"/>
    <w:pPr>
      <w:numPr>
        <w:ilvl w:val="1"/>
      </w:numPr>
    </w:pPr>
  </w:style>
  <w:style w:type="paragraph" w:styleId="ListBullet3">
    <w:name w:val="List Bullet 3"/>
    <w:basedOn w:val="ListBullet2"/>
    <w:rsid w:val="006602E9"/>
    <w:pPr>
      <w:numPr>
        <w:ilvl w:val="2"/>
      </w:numPr>
    </w:pPr>
  </w:style>
  <w:style w:type="paragraph" w:styleId="ListBullet4">
    <w:name w:val="List Bullet 4"/>
    <w:basedOn w:val="ListBullet3"/>
    <w:rsid w:val="006602E9"/>
    <w:pPr>
      <w:numPr>
        <w:ilvl w:val="3"/>
      </w:numPr>
    </w:pPr>
  </w:style>
  <w:style w:type="paragraph" w:styleId="ListParagraph">
    <w:name w:val="List Paragraph"/>
    <w:basedOn w:val="Normal"/>
    <w:link w:val="ListParagraphChar"/>
    <w:uiPriority w:val="34"/>
    <w:qFormat/>
    <w:rsid w:val="006602E9"/>
    <w:pPr>
      <w:spacing w:before="200" w:after="200"/>
      <w:ind w:left="720"/>
      <w:contextualSpacing/>
    </w:pPr>
    <w:rPr>
      <w:rFonts w:asciiTheme="minorHAnsi" w:eastAsiaTheme="minorEastAsia" w:hAnsiTheme="minorHAnsi" w:cstheme="minorBidi"/>
      <w:color w:val="auto"/>
      <w:lang w:bidi="en-US"/>
    </w:rPr>
  </w:style>
  <w:style w:type="character" w:customStyle="1" w:styleId="ListParagraphChar">
    <w:name w:val="List Paragraph Char"/>
    <w:basedOn w:val="DefaultParagraphFont"/>
    <w:link w:val="ListParagraph"/>
    <w:uiPriority w:val="34"/>
    <w:rsid w:val="006602E9"/>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752F31"/>
    <w:rPr>
      <w:color w:val="0563C1" w:themeColor="hyperlink"/>
      <w:u w:val="single"/>
    </w:rPr>
  </w:style>
  <w:style w:type="paragraph" w:styleId="Caption">
    <w:name w:val="caption"/>
    <w:basedOn w:val="Normal"/>
    <w:next w:val="Normal"/>
    <w:uiPriority w:val="35"/>
    <w:qFormat/>
    <w:rsid w:val="008D2101"/>
    <w:pPr>
      <w:spacing w:line="240" w:lineRule="auto"/>
      <w:ind w:left="720" w:firstLine="720"/>
    </w:pPr>
    <w:rPr>
      <w:rFonts w:eastAsia="Times New Roman"/>
      <w:color w:val="3366FF"/>
      <w:sz w:val="28"/>
    </w:rPr>
  </w:style>
  <w:style w:type="paragraph" w:styleId="BodyTextIndent">
    <w:name w:val="Body Text Indent"/>
    <w:basedOn w:val="Normal"/>
    <w:next w:val="Normal"/>
    <w:link w:val="BodyTextIndentChar"/>
    <w:uiPriority w:val="99"/>
    <w:rsid w:val="008D2101"/>
    <w:pPr>
      <w:widowControl w:val="0"/>
      <w:autoSpaceDE w:val="0"/>
      <w:autoSpaceDN w:val="0"/>
      <w:adjustRightInd w:val="0"/>
      <w:spacing w:line="240" w:lineRule="auto"/>
    </w:pPr>
    <w:rPr>
      <w:rFonts w:eastAsiaTheme="minorHAnsi" w:cs="Times New Roman"/>
      <w:color w:val="auto"/>
      <w:sz w:val="24"/>
    </w:rPr>
  </w:style>
  <w:style w:type="character" w:customStyle="1" w:styleId="BodyTextIndentChar">
    <w:name w:val="Body Text Indent Char"/>
    <w:basedOn w:val="DefaultParagraphFont"/>
    <w:link w:val="BodyTextIndent"/>
    <w:uiPriority w:val="99"/>
    <w:rsid w:val="008D2101"/>
    <w:rPr>
      <w:rFonts w:eastAsiaTheme="minorHAnsi" w:cs="Times New Roman"/>
      <w:color w:val="auto"/>
      <w:sz w:val="24"/>
    </w:rPr>
  </w:style>
  <w:style w:type="paragraph" w:styleId="NormalWeb">
    <w:name w:val="Normal (Web)"/>
    <w:basedOn w:val="Normal"/>
    <w:uiPriority w:val="99"/>
    <w:rsid w:val="008D2101"/>
    <w:pPr>
      <w:spacing w:beforeLines="1" w:afterLines="1" w:line="240" w:lineRule="auto"/>
    </w:pPr>
    <w:rPr>
      <w:rFonts w:ascii="Times" w:eastAsiaTheme="minorHAnsi" w:hAnsi="Times" w:cs="Times New Roman"/>
      <w:color w:val="auto"/>
      <w:sz w:val="20"/>
      <w:szCs w:val="20"/>
    </w:rPr>
  </w:style>
  <w:style w:type="paragraph" w:customStyle="1" w:styleId="Default">
    <w:name w:val="Default"/>
    <w:rsid w:val="008D2101"/>
    <w:pPr>
      <w:autoSpaceDE w:val="0"/>
      <w:autoSpaceDN w:val="0"/>
      <w:adjustRightInd w:val="0"/>
      <w:spacing w:line="240" w:lineRule="auto"/>
    </w:pPr>
    <w:rPr>
      <w:rFonts w:ascii="Arial,Bold" w:eastAsia="Times New Roman" w:hAnsi="Arial,Bold" w:cs="Times New Roman"/>
      <w:color w:val="auto"/>
      <w:sz w:val="20"/>
      <w:szCs w:val="20"/>
    </w:rPr>
  </w:style>
  <w:style w:type="character" w:customStyle="1" w:styleId="zmsearchresult">
    <w:name w:val="zmsearchresult"/>
    <w:basedOn w:val="DefaultParagraphFont"/>
    <w:rsid w:val="008D2101"/>
  </w:style>
  <w:style w:type="character" w:customStyle="1" w:styleId="object">
    <w:name w:val="object"/>
    <w:basedOn w:val="DefaultParagraphFont"/>
    <w:rsid w:val="008D2101"/>
  </w:style>
  <w:style w:type="character" w:styleId="FollowedHyperlink">
    <w:name w:val="FollowedHyperlink"/>
    <w:basedOn w:val="DefaultParagraphFont"/>
    <w:uiPriority w:val="99"/>
    <w:unhideWhenUsed/>
    <w:rsid w:val="008D2101"/>
    <w:rPr>
      <w:color w:val="954F72" w:themeColor="followedHyperlink"/>
      <w:u w:val="single"/>
    </w:rPr>
  </w:style>
  <w:style w:type="table" w:styleId="TableGrid">
    <w:name w:val="Table Grid"/>
    <w:basedOn w:val="TableNormal"/>
    <w:uiPriority w:val="59"/>
    <w:rsid w:val="008D2101"/>
    <w:pPr>
      <w:spacing w:line="240" w:lineRule="auto"/>
    </w:pPr>
    <w:rPr>
      <w:rFonts w:asciiTheme="minorHAnsi" w:eastAsiaTheme="minorHAnsi" w:hAnsiTheme="minorHAnsi" w:cstheme="minorBidi"/>
      <w:color w:val="auto"/>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D2101"/>
    <w:pPr>
      <w:spacing w:line="240" w:lineRule="auto"/>
    </w:pPr>
    <w:rPr>
      <w:rFonts w:eastAsia="Calibri"/>
      <w:color w:val="auto"/>
      <w:sz w:val="24"/>
    </w:rPr>
  </w:style>
  <w:style w:type="paragraph" w:styleId="DocumentMap">
    <w:name w:val="Document Map"/>
    <w:basedOn w:val="Normal"/>
    <w:link w:val="DocumentMapChar"/>
    <w:uiPriority w:val="99"/>
    <w:unhideWhenUsed/>
    <w:rsid w:val="008D2101"/>
    <w:pPr>
      <w:spacing w:line="240" w:lineRule="auto"/>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rsid w:val="008D2101"/>
    <w:rPr>
      <w:rFonts w:ascii="Tahoma" w:eastAsia="Calibri" w:hAnsi="Tahoma" w:cs="Tahoma"/>
      <w:color w:val="auto"/>
      <w:sz w:val="16"/>
      <w:szCs w:val="16"/>
    </w:rPr>
  </w:style>
  <w:style w:type="table" w:customStyle="1" w:styleId="TableGrid1">
    <w:name w:val="Table Grid1"/>
    <w:basedOn w:val="TableNormal"/>
    <w:next w:val="TableGrid"/>
    <w:uiPriority w:val="59"/>
    <w:rsid w:val="00142125"/>
    <w:pPr>
      <w:spacing w:line="240" w:lineRule="auto"/>
    </w:pPr>
    <w:rPr>
      <w:rFonts w:asciiTheme="minorHAnsi" w:eastAsiaTheme="minorHAnsi" w:hAnsiTheme="minorHAnsi" w:cstheme="minorBidi"/>
      <w:color w:val="auto"/>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2125"/>
    <w:pPr>
      <w:keepLines/>
      <w:widowControl w:val="0"/>
      <w:autoSpaceDE w:val="0"/>
      <w:autoSpaceDN w:val="0"/>
      <w:spacing w:after="120" w:line="240" w:lineRule="atLeast"/>
      <w:ind w:left="720"/>
    </w:pPr>
    <w:rPr>
      <w:rFonts w:eastAsia="Times New Roman" w:cs="Times New Roman"/>
      <w:color w:val="auto"/>
      <w:sz w:val="20"/>
      <w:szCs w:val="20"/>
    </w:rPr>
  </w:style>
  <w:style w:type="character" w:customStyle="1" w:styleId="BodyTextChar">
    <w:name w:val="Body Text Char"/>
    <w:basedOn w:val="DefaultParagraphFont"/>
    <w:link w:val="BodyText"/>
    <w:rsid w:val="00142125"/>
    <w:rPr>
      <w:rFonts w:eastAsia="Times New Roman" w:cs="Times New Roman"/>
      <w:color w:val="auto"/>
      <w:sz w:val="20"/>
      <w:szCs w:val="20"/>
    </w:rPr>
  </w:style>
  <w:style w:type="paragraph" w:styleId="NoSpacing">
    <w:name w:val="No Spacing"/>
    <w:link w:val="NoSpacingChar"/>
    <w:uiPriority w:val="1"/>
    <w:qFormat/>
    <w:rsid w:val="00142125"/>
    <w:pPr>
      <w:spacing w:line="240" w:lineRule="auto"/>
    </w:pPr>
    <w:rPr>
      <w:rFonts w:asciiTheme="minorHAnsi" w:eastAsia="Times New Roman" w:hAnsiTheme="minorHAnsi" w:cs="Times New Roman"/>
      <w:color w:val="auto"/>
      <w:szCs w:val="22"/>
    </w:rPr>
  </w:style>
  <w:style w:type="character" w:customStyle="1" w:styleId="NoSpacingChar">
    <w:name w:val="No Spacing Char"/>
    <w:basedOn w:val="DefaultParagraphFont"/>
    <w:link w:val="NoSpacing"/>
    <w:uiPriority w:val="1"/>
    <w:rsid w:val="00142125"/>
    <w:rPr>
      <w:rFonts w:asciiTheme="minorHAnsi" w:eastAsia="Times New Roman" w:hAnsiTheme="minorHAnsi" w:cs="Times New Roman"/>
      <w:color w:val="auto"/>
      <w:szCs w:val="22"/>
    </w:rPr>
  </w:style>
  <w:style w:type="paragraph" w:customStyle="1" w:styleId="Tabletext">
    <w:name w:val="Tabletext"/>
    <w:basedOn w:val="Normal"/>
    <w:rsid w:val="00142125"/>
    <w:pPr>
      <w:keepLines/>
      <w:widowControl w:val="0"/>
      <w:spacing w:after="120" w:line="240" w:lineRule="atLeast"/>
    </w:pPr>
    <w:rPr>
      <w:rFonts w:ascii="Verdana" w:eastAsia="Times New Roman" w:hAnsi="Verdana" w:cs="Times New Roman"/>
      <w:color w:val="auto"/>
      <w:sz w:val="20"/>
      <w:szCs w:val="20"/>
    </w:rPr>
  </w:style>
  <w:style w:type="paragraph" w:styleId="TOCHeading">
    <w:name w:val="TOC Heading"/>
    <w:basedOn w:val="Heading1"/>
    <w:next w:val="Normal"/>
    <w:uiPriority w:val="39"/>
    <w:qFormat/>
    <w:rsid w:val="00142125"/>
    <w:pPr>
      <w:pBdr>
        <w:top w:val="single" w:sz="24" w:space="1" w:color="DBE5F1"/>
        <w:left w:val="single" w:sz="24" w:space="4" w:color="DBE5F1"/>
        <w:bottom w:val="single" w:sz="24" w:space="1" w:color="DBE5F1"/>
        <w:right w:val="single" w:sz="24" w:space="4" w:color="DBE5F1"/>
      </w:pBdr>
      <w:shd w:val="clear" w:color="auto" w:fill="DBE5F1"/>
      <w:spacing w:before="120" w:after="120" w:line="240" w:lineRule="auto"/>
      <w:contextualSpacing w:val="0"/>
      <w:outlineLvl w:val="9"/>
    </w:pPr>
    <w:rPr>
      <w:rFonts w:asciiTheme="minorHAnsi" w:eastAsia="Times New Roman" w:hAnsiTheme="minorHAnsi" w:cs="Times New Roman"/>
      <w:b/>
      <w:bCs/>
      <w:caps/>
      <w:color w:val="365F91"/>
      <w:sz w:val="24"/>
    </w:rPr>
  </w:style>
  <w:style w:type="paragraph" w:styleId="TOC1">
    <w:name w:val="toc 1"/>
    <w:basedOn w:val="Normal"/>
    <w:next w:val="Normal"/>
    <w:autoRedefine/>
    <w:uiPriority w:val="39"/>
    <w:unhideWhenUsed/>
    <w:qFormat/>
    <w:rsid w:val="00142125"/>
    <w:pPr>
      <w:tabs>
        <w:tab w:val="right" w:leader="dot" w:pos="9350"/>
      </w:tabs>
      <w:spacing w:before="60" w:line="240" w:lineRule="auto"/>
    </w:pPr>
    <w:rPr>
      <w:rFonts w:asciiTheme="minorHAnsi" w:eastAsiaTheme="minorEastAsia" w:hAnsiTheme="minorHAnsi" w:cstheme="minorBidi"/>
      <w:color w:val="auto"/>
      <w:sz w:val="20"/>
      <w:lang w:eastAsia="ja-JP"/>
    </w:rPr>
  </w:style>
  <w:style w:type="paragraph" w:styleId="TOC2">
    <w:name w:val="toc 2"/>
    <w:basedOn w:val="Normal"/>
    <w:next w:val="Normal"/>
    <w:autoRedefine/>
    <w:uiPriority w:val="39"/>
    <w:unhideWhenUsed/>
    <w:qFormat/>
    <w:rsid w:val="00142125"/>
    <w:pPr>
      <w:spacing w:line="240" w:lineRule="auto"/>
      <w:ind w:left="200"/>
    </w:pPr>
    <w:rPr>
      <w:rFonts w:asciiTheme="minorHAnsi" w:eastAsiaTheme="minorEastAsia" w:hAnsiTheme="minorHAnsi" w:cstheme="minorBidi"/>
      <w:color w:val="auto"/>
      <w:sz w:val="20"/>
      <w:szCs w:val="22"/>
      <w:lang w:eastAsia="ja-JP"/>
    </w:rPr>
  </w:style>
  <w:style w:type="paragraph" w:styleId="BodyTextFirstIndent2">
    <w:name w:val="Body Text First Indent 2"/>
    <w:basedOn w:val="BodyTextIndent"/>
    <w:link w:val="BodyTextFirstIndent2Char"/>
    <w:uiPriority w:val="99"/>
    <w:unhideWhenUsed/>
    <w:rsid w:val="00142125"/>
    <w:pPr>
      <w:widowControl/>
      <w:autoSpaceDE/>
      <w:autoSpaceDN/>
      <w:adjustRightInd/>
      <w:spacing w:after="200" w:line="276" w:lineRule="auto"/>
      <w:ind w:left="360" w:firstLine="360"/>
    </w:pPr>
    <w:rPr>
      <w:rFonts w:ascii="Calibri" w:eastAsia="Calibri" w:hAnsi="Calibri"/>
      <w:sz w:val="22"/>
      <w:szCs w:val="22"/>
    </w:rPr>
  </w:style>
  <w:style w:type="character" w:customStyle="1" w:styleId="BodyTextFirstIndent2Char">
    <w:name w:val="Body Text First Indent 2 Char"/>
    <w:basedOn w:val="BodyTextIndentChar"/>
    <w:link w:val="BodyTextFirstIndent2"/>
    <w:uiPriority w:val="99"/>
    <w:rsid w:val="00142125"/>
    <w:rPr>
      <w:rFonts w:ascii="Calibri" w:eastAsia="Calibri" w:hAnsi="Calibri"/>
      <w:szCs w:val="22"/>
    </w:rPr>
  </w:style>
  <w:style w:type="paragraph" w:styleId="FootnoteText">
    <w:name w:val="footnote text"/>
    <w:basedOn w:val="Normal"/>
    <w:link w:val="FootnoteTextChar"/>
    <w:uiPriority w:val="99"/>
    <w:unhideWhenUsed/>
    <w:rsid w:val="00142125"/>
    <w:pPr>
      <w:spacing w:line="240" w:lineRule="auto"/>
    </w:pPr>
    <w:rPr>
      <w:rFonts w:asciiTheme="minorHAnsi" w:eastAsiaTheme="minorEastAsia" w:hAnsiTheme="minorHAnsi" w:cstheme="minorBidi"/>
      <w:color w:val="auto"/>
      <w:sz w:val="20"/>
      <w:lang w:eastAsia="ja-JP"/>
    </w:rPr>
  </w:style>
  <w:style w:type="character" w:customStyle="1" w:styleId="FootnoteTextChar">
    <w:name w:val="Footnote Text Char"/>
    <w:basedOn w:val="DefaultParagraphFont"/>
    <w:link w:val="FootnoteText"/>
    <w:uiPriority w:val="99"/>
    <w:rsid w:val="00142125"/>
    <w:rPr>
      <w:rFonts w:asciiTheme="minorHAnsi" w:eastAsiaTheme="minorEastAsia" w:hAnsiTheme="minorHAnsi" w:cstheme="minorBidi"/>
      <w:color w:val="auto"/>
      <w:sz w:val="20"/>
      <w:lang w:eastAsia="ja-JP"/>
    </w:rPr>
  </w:style>
  <w:style w:type="character" w:styleId="FootnoteReference">
    <w:name w:val="footnote reference"/>
    <w:basedOn w:val="DefaultParagraphFont"/>
    <w:uiPriority w:val="99"/>
    <w:unhideWhenUsed/>
    <w:rsid w:val="00142125"/>
    <w:rPr>
      <w:vertAlign w:val="superscript"/>
    </w:rPr>
  </w:style>
  <w:style w:type="paragraph" w:styleId="TOC3">
    <w:name w:val="toc 3"/>
    <w:basedOn w:val="Normal"/>
    <w:next w:val="Normal"/>
    <w:autoRedefine/>
    <w:uiPriority w:val="39"/>
    <w:unhideWhenUsed/>
    <w:qFormat/>
    <w:rsid w:val="00142125"/>
    <w:pPr>
      <w:spacing w:line="240" w:lineRule="auto"/>
      <w:ind w:left="400"/>
    </w:pPr>
    <w:rPr>
      <w:rFonts w:asciiTheme="minorHAnsi" w:eastAsiaTheme="minorEastAsia" w:hAnsiTheme="minorHAnsi" w:cstheme="minorBidi"/>
      <w:color w:val="auto"/>
      <w:sz w:val="20"/>
      <w:szCs w:val="22"/>
      <w:lang w:eastAsia="ja-JP"/>
    </w:rPr>
  </w:style>
  <w:style w:type="paragraph" w:styleId="TOC4">
    <w:name w:val="toc 4"/>
    <w:basedOn w:val="Normal"/>
    <w:next w:val="Normal"/>
    <w:autoRedefine/>
    <w:uiPriority w:val="39"/>
    <w:unhideWhenUsed/>
    <w:rsid w:val="00142125"/>
    <w:pPr>
      <w:spacing w:line="240" w:lineRule="auto"/>
      <w:ind w:left="600"/>
    </w:pPr>
    <w:rPr>
      <w:rFonts w:asciiTheme="minorHAnsi" w:eastAsiaTheme="minorEastAsia" w:hAnsiTheme="minorHAnsi" w:cstheme="minorBidi"/>
      <w:color w:val="auto"/>
      <w:sz w:val="20"/>
      <w:szCs w:val="20"/>
      <w:lang w:eastAsia="ja-JP"/>
    </w:rPr>
  </w:style>
  <w:style w:type="paragraph" w:styleId="TOC5">
    <w:name w:val="toc 5"/>
    <w:basedOn w:val="Normal"/>
    <w:next w:val="Normal"/>
    <w:autoRedefine/>
    <w:uiPriority w:val="39"/>
    <w:unhideWhenUsed/>
    <w:rsid w:val="00142125"/>
    <w:pPr>
      <w:spacing w:line="240" w:lineRule="auto"/>
      <w:ind w:left="800"/>
    </w:pPr>
    <w:rPr>
      <w:rFonts w:asciiTheme="minorHAnsi" w:eastAsiaTheme="minorEastAsia" w:hAnsiTheme="minorHAnsi" w:cstheme="minorBidi"/>
      <w:color w:val="auto"/>
      <w:sz w:val="20"/>
      <w:szCs w:val="20"/>
      <w:lang w:eastAsia="ja-JP"/>
    </w:rPr>
  </w:style>
  <w:style w:type="paragraph" w:styleId="TOC6">
    <w:name w:val="toc 6"/>
    <w:basedOn w:val="Normal"/>
    <w:next w:val="Normal"/>
    <w:autoRedefine/>
    <w:uiPriority w:val="39"/>
    <w:unhideWhenUsed/>
    <w:rsid w:val="00142125"/>
    <w:pPr>
      <w:spacing w:line="240" w:lineRule="auto"/>
      <w:ind w:left="1000"/>
    </w:pPr>
    <w:rPr>
      <w:rFonts w:asciiTheme="minorHAnsi" w:eastAsiaTheme="minorEastAsia" w:hAnsiTheme="minorHAnsi" w:cstheme="minorBidi"/>
      <w:color w:val="auto"/>
      <w:sz w:val="20"/>
      <w:szCs w:val="20"/>
      <w:lang w:eastAsia="ja-JP"/>
    </w:rPr>
  </w:style>
  <w:style w:type="paragraph" w:styleId="TOC7">
    <w:name w:val="toc 7"/>
    <w:basedOn w:val="Normal"/>
    <w:next w:val="Normal"/>
    <w:autoRedefine/>
    <w:uiPriority w:val="39"/>
    <w:unhideWhenUsed/>
    <w:rsid w:val="00142125"/>
    <w:pPr>
      <w:spacing w:line="240" w:lineRule="auto"/>
      <w:ind w:left="1200"/>
    </w:pPr>
    <w:rPr>
      <w:rFonts w:asciiTheme="minorHAnsi" w:eastAsiaTheme="minorEastAsia" w:hAnsiTheme="minorHAnsi" w:cstheme="minorBidi"/>
      <w:color w:val="auto"/>
      <w:sz w:val="20"/>
      <w:szCs w:val="20"/>
      <w:lang w:eastAsia="ja-JP"/>
    </w:rPr>
  </w:style>
  <w:style w:type="paragraph" w:styleId="TOC8">
    <w:name w:val="toc 8"/>
    <w:basedOn w:val="Normal"/>
    <w:next w:val="Normal"/>
    <w:autoRedefine/>
    <w:uiPriority w:val="39"/>
    <w:unhideWhenUsed/>
    <w:rsid w:val="00142125"/>
    <w:pPr>
      <w:spacing w:line="240" w:lineRule="auto"/>
      <w:ind w:left="1400"/>
    </w:pPr>
    <w:rPr>
      <w:rFonts w:asciiTheme="minorHAnsi" w:eastAsiaTheme="minorEastAsia" w:hAnsiTheme="minorHAnsi" w:cstheme="minorBidi"/>
      <w:color w:val="auto"/>
      <w:sz w:val="20"/>
      <w:szCs w:val="20"/>
      <w:lang w:eastAsia="ja-JP"/>
    </w:rPr>
  </w:style>
  <w:style w:type="paragraph" w:styleId="TOC9">
    <w:name w:val="toc 9"/>
    <w:basedOn w:val="Normal"/>
    <w:next w:val="Normal"/>
    <w:autoRedefine/>
    <w:uiPriority w:val="39"/>
    <w:unhideWhenUsed/>
    <w:rsid w:val="00142125"/>
    <w:pPr>
      <w:spacing w:line="240" w:lineRule="auto"/>
      <w:ind w:left="1600"/>
    </w:pPr>
    <w:rPr>
      <w:rFonts w:asciiTheme="minorHAnsi" w:eastAsiaTheme="minorEastAsia" w:hAnsiTheme="minorHAnsi" w:cstheme="minorBidi"/>
      <w:color w:val="auto"/>
      <w:sz w:val="20"/>
      <w:szCs w:val="20"/>
      <w:lang w:eastAsia="ja-JP"/>
    </w:rPr>
  </w:style>
  <w:style w:type="paragraph" w:customStyle="1" w:styleId="normal0">
    <w:name w:val="normal"/>
    <w:rsid w:val="00142125"/>
    <w:pPr>
      <w:widowControl w:val="0"/>
      <w:spacing w:line="240" w:lineRule="auto"/>
      <w:contextualSpacing/>
    </w:pPr>
    <w:rPr>
      <w:rFonts w:ascii="Calibri" w:eastAsia="Calibri" w:hAnsi="Calibri" w:cs="Calibri"/>
      <w:sz w:val="20"/>
      <w:lang w:eastAsia="ja-JP"/>
    </w:rPr>
  </w:style>
  <w:style w:type="character" w:customStyle="1" w:styleId="apple-converted-space">
    <w:name w:val="apple-converted-space"/>
    <w:basedOn w:val="DefaultParagraphFont"/>
    <w:rsid w:val="00142125"/>
  </w:style>
  <w:style w:type="character" w:customStyle="1" w:styleId="ph">
    <w:name w:val="ph"/>
    <w:basedOn w:val="DefaultParagraphFont"/>
    <w:rsid w:val="00142125"/>
  </w:style>
</w:styles>
</file>

<file path=word/webSettings.xml><?xml version="1.0" encoding="utf-8"?>
<w:webSettings xmlns:r="http://schemas.openxmlformats.org/officeDocument/2006/relationships" xmlns:w="http://schemas.openxmlformats.org/wordprocessingml/2006/main">
  <w:divs>
    <w:div w:id="426653071">
      <w:bodyDiv w:val="1"/>
      <w:marLeft w:val="0"/>
      <w:marRight w:val="0"/>
      <w:marTop w:val="0"/>
      <w:marBottom w:val="0"/>
      <w:divBdr>
        <w:top w:val="none" w:sz="0" w:space="0" w:color="auto"/>
        <w:left w:val="none" w:sz="0" w:space="0" w:color="auto"/>
        <w:bottom w:val="none" w:sz="0" w:space="0" w:color="auto"/>
        <w:right w:val="none" w:sz="0" w:space="0" w:color="auto"/>
      </w:divBdr>
      <w:divsChild>
        <w:div w:id="60643441">
          <w:marLeft w:val="0"/>
          <w:marRight w:val="0"/>
          <w:marTop w:val="0"/>
          <w:marBottom w:val="0"/>
          <w:divBdr>
            <w:top w:val="none" w:sz="0" w:space="0" w:color="auto"/>
            <w:left w:val="none" w:sz="0" w:space="0" w:color="auto"/>
            <w:bottom w:val="none" w:sz="0" w:space="0" w:color="auto"/>
            <w:right w:val="none" w:sz="0" w:space="0" w:color="auto"/>
          </w:divBdr>
          <w:divsChild>
            <w:div w:id="1423448099">
              <w:marLeft w:val="0"/>
              <w:marRight w:val="0"/>
              <w:marTop w:val="0"/>
              <w:marBottom w:val="0"/>
              <w:divBdr>
                <w:top w:val="none" w:sz="0" w:space="0" w:color="auto"/>
                <w:left w:val="none" w:sz="0" w:space="0" w:color="auto"/>
                <w:bottom w:val="none" w:sz="0" w:space="0" w:color="auto"/>
                <w:right w:val="none" w:sz="0" w:space="0" w:color="auto"/>
              </w:divBdr>
              <w:divsChild>
                <w:div w:id="1900364971">
                  <w:marLeft w:val="0"/>
                  <w:marRight w:val="0"/>
                  <w:marTop w:val="0"/>
                  <w:marBottom w:val="0"/>
                  <w:divBdr>
                    <w:top w:val="none" w:sz="0" w:space="0" w:color="auto"/>
                    <w:left w:val="none" w:sz="0" w:space="0" w:color="auto"/>
                    <w:bottom w:val="none" w:sz="0" w:space="0" w:color="auto"/>
                    <w:right w:val="none" w:sz="0" w:space="0" w:color="auto"/>
                  </w:divBdr>
                </w:div>
                <w:div w:id="629477983">
                  <w:marLeft w:val="0"/>
                  <w:marRight w:val="0"/>
                  <w:marTop w:val="0"/>
                  <w:marBottom w:val="0"/>
                  <w:divBdr>
                    <w:top w:val="none" w:sz="0" w:space="0" w:color="auto"/>
                    <w:left w:val="none" w:sz="0" w:space="0" w:color="auto"/>
                    <w:bottom w:val="none" w:sz="0" w:space="0" w:color="auto"/>
                    <w:right w:val="none" w:sz="0" w:space="0" w:color="auto"/>
                  </w:divBdr>
                  <w:divsChild>
                    <w:div w:id="1776946878">
                      <w:marLeft w:val="0"/>
                      <w:marRight w:val="0"/>
                      <w:marTop w:val="0"/>
                      <w:marBottom w:val="0"/>
                      <w:divBdr>
                        <w:top w:val="none" w:sz="0" w:space="0" w:color="auto"/>
                        <w:left w:val="none" w:sz="0" w:space="0" w:color="auto"/>
                        <w:bottom w:val="none" w:sz="0" w:space="0" w:color="auto"/>
                        <w:right w:val="none" w:sz="0" w:space="0" w:color="auto"/>
                      </w:divBdr>
                      <w:divsChild>
                        <w:div w:id="1743676416">
                          <w:marLeft w:val="0"/>
                          <w:marRight w:val="0"/>
                          <w:marTop w:val="0"/>
                          <w:marBottom w:val="0"/>
                          <w:divBdr>
                            <w:top w:val="none" w:sz="0" w:space="0" w:color="auto"/>
                            <w:left w:val="none" w:sz="0" w:space="0" w:color="auto"/>
                            <w:bottom w:val="none" w:sz="0" w:space="0" w:color="auto"/>
                            <w:right w:val="none" w:sz="0" w:space="0" w:color="auto"/>
                          </w:divBdr>
                        </w:div>
                        <w:div w:id="64257811">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8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comments" Target="comments.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3695</Words>
  <Characters>21067</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WestEd RFQ - October 2014.docx</vt:lpstr>
    </vt:vector>
  </TitlesOfParts>
  <Company>WestEd</Company>
  <LinksUpToDate>false</LinksUpToDate>
  <CharactersWithSpaces>25871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WestEd RFQ - October 2014.docx</dc:title>
  <dc:creator>dhedgsp</dc:creator>
  <cp:lastModifiedBy>Freddie</cp:lastModifiedBy>
  <cp:revision>4</cp:revision>
  <dcterms:created xsi:type="dcterms:W3CDTF">2015-01-22T01:06:00Z</dcterms:created>
  <dcterms:modified xsi:type="dcterms:W3CDTF">2015-01-26T20:53:00Z</dcterms:modified>
</cp:coreProperties>
</file>