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5.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A6D01" w14:textId="68CC83F5" w:rsidR="009C47B8" w:rsidRPr="002C415A" w:rsidRDefault="005402AC" w:rsidP="009C47B8">
      <w:pPr>
        <w:pStyle w:val="Heading1-CoverTitle2"/>
        <w:rPr>
          <w:noProof w:val="0"/>
        </w:rPr>
      </w:pPr>
      <w:bookmarkStart w:id="0" w:name="_Hlk113382705"/>
      <w:bookmarkStart w:id="1" w:name="_Hlk72312069"/>
      <w:r>
        <w:rPr>
          <w:noProof w:val="0"/>
        </w:rPr>
        <w:t>Evaluation of the Alameda County Justice Restoration Project</w:t>
      </w:r>
      <w:bookmarkEnd w:id="0"/>
    </w:p>
    <w:p w14:paraId="311473D0" w14:textId="3C1BF441" w:rsidR="009C47B8" w:rsidRPr="002C415A" w:rsidRDefault="005402AC" w:rsidP="009C47B8">
      <w:pPr>
        <w:pStyle w:val="Subtitle-Cover2"/>
        <w:rPr>
          <w:noProof w:val="0"/>
        </w:rPr>
      </w:pPr>
      <w:r>
        <w:rPr>
          <w:noProof w:val="0"/>
        </w:rPr>
        <w:t>Final Report</w:t>
      </w:r>
    </w:p>
    <w:p w14:paraId="78ABD218" w14:textId="2E90D696" w:rsidR="009C47B8" w:rsidRPr="002C415A" w:rsidRDefault="005402AC" w:rsidP="009C47B8">
      <w:pPr>
        <w:pStyle w:val="Cover2-Authors"/>
        <w:rPr>
          <w:noProof w:val="0"/>
        </w:rPr>
      </w:pPr>
      <w:r>
        <w:rPr>
          <w:noProof w:val="0"/>
        </w:rPr>
        <w:t xml:space="preserve">Arena C. Lam, </w:t>
      </w:r>
      <w:r w:rsidR="00280FE7">
        <w:rPr>
          <w:noProof w:val="0"/>
        </w:rPr>
        <w:t xml:space="preserve">Staci J. Wendt, </w:t>
      </w:r>
      <w:r w:rsidR="00852214">
        <w:rPr>
          <w:noProof w:val="0"/>
        </w:rPr>
        <w:br/>
      </w:r>
      <w:r w:rsidR="003102C7">
        <w:rPr>
          <w:noProof w:val="0"/>
        </w:rPr>
        <w:t xml:space="preserve">Alexis Grant, Jacquelyn Tran, </w:t>
      </w:r>
      <w:r w:rsidR="00852214">
        <w:rPr>
          <w:noProof w:val="0"/>
        </w:rPr>
        <w:br/>
      </w:r>
      <w:r w:rsidR="00DE295B">
        <w:rPr>
          <w:noProof w:val="0"/>
        </w:rPr>
        <w:t xml:space="preserve">George </w:t>
      </w:r>
      <w:proofErr w:type="spellStart"/>
      <w:r w:rsidR="00DE295B">
        <w:rPr>
          <w:noProof w:val="0"/>
        </w:rPr>
        <w:t>Lolashvili</w:t>
      </w:r>
      <w:proofErr w:type="spellEnd"/>
      <w:r w:rsidR="00DE295B">
        <w:rPr>
          <w:noProof w:val="0"/>
        </w:rPr>
        <w:t xml:space="preserve">, </w:t>
      </w:r>
      <w:proofErr w:type="spellStart"/>
      <w:r>
        <w:rPr>
          <w:noProof w:val="0"/>
        </w:rPr>
        <w:t>Raifu</w:t>
      </w:r>
      <w:proofErr w:type="spellEnd"/>
      <w:r>
        <w:rPr>
          <w:noProof w:val="0"/>
        </w:rPr>
        <w:t xml:space="preserve"> </w:t>
      </w:r>
      <w:proofErr w:type="spellStart"/>
      <w:r>
        <w:rPr>
          <w:noProof w:val="0"/>
        </w:rPr>
        <w:t>Durodoye</w:t>
      </w:r>
      <w:proofErr w:type="spellEnd"/>
      <w:r>
        <w:rPr>
          <w:noProof w:val="0"/>
        </w:rPr>
        <w:t>,</w:t>
      </w:r>
      <w:r w:rsidR="009021DD">
        <w:rPr>
          <w:noProof w:val="0"/>
        </w:rPr>
        <w:t xml:space="preserve"> </w:t>
      </w:r>
      <w:r w:rsidR="00BC54A8">
        <w:rPr>
          <w:noProof w:val="0"/>
        </w:rPr>
        <w:br/>
      </w:r>
      <w:r w:rsidR="009021DD">
        <w:rPr>
          <w:noProof w:val="0"/>
        </w:rPr>
        <w:t>&amp;</w:t>
      </w:r>
      <w:r>
        <w:rPr>
          <w:noProof w:val="0"/>
        </w:rPr>
        <w:t xml:space="preserve"> T</w:t>
      </w:r>
      <w:r w:rsidR="008C31F3">
        <w:rPr>
          <w:noProof w:val="0"/>
        </w:rPr>
        <w:t>h</w:t>
      </w:r>
      <w:r>
        <w:rPr>
          <w:noProof w:val="0"/>
        </w:rPr>
        <w:t>om</w:t>
      </w:r>
      <w:r w:rsidR="008C31F3">
        <w:rPr>
          <w:noProof w:val="0"/>
        </w:rPr>
        <w:t>as</w:t>
      </w:r>
      <w:r>
        <w:rPr>
          <w:noProof w:val="0"/>
        </w:rPr>
        <w:t xml:space="preserve"> Hanson </w:t>
      </w:r>
    </w:p>
    <w:p w14:paraId="72A7D342" w14:textId="0265124F" w:rsidR="009C47B8" w:rsidRPr="002C415A" w:rsidRDefault="00216B38" w:rsidP="009C47B8">
      <w:pPr>
        <w:pStyle w:val="Cover2-Date"/>
        <w:rPr>
          <w:noProof w:val="0"/>
        </w:rPr>
      </w:pPr>
      <w:r>
        <w:rPr>
          <w:noProof w:val="0"/>
        </w:rPr>
        <w:t>September</w:t>
      </w:r>
      <w:r w:rsidR="005402AC">
        <w:rPr>
          <w:noProof w:val="0"/>
        </w:rPr>
        <w:t xml:space="preserve"> 2022</w:t>
      </w:r>
    </w:p>
    <w:p w14:paraId="30CB40D7" w14:textId="5B45687C" w:rsidR="009C47B8" w:rsidRPr="002C415A" w:rsidRDefault="009C47B8" w:rsidP="009C47B8">
      <w:pPr>
        <w:sectPr w:rsidR="009C47B8" w:rsidRPr="002C415A" w:rsidSect="00A21CA3">
          <w:headerReference w:type="default" r:id="rId9"/>
          <w:pgSz w:w="12240" w:h="15840"/>
          <w:pgMar w:top="1627" w:right="1440" w:bottom="1264" w:left="1440" w:header="431" w:footer="459" w:gutter="0"/>
          <w:cols w:space="708"/>
          <w:docGrid w:linePitch="360"/>
        </w:sectPr>
      </w:pPr>
    </w:p>
    <w:p w14:paraId="0083437D" w14:textId="7FB5AE6B" w:rsidR="009C47B8" w:rsidRPr="002C415A" w:rsidRDefault="009C47B8" w:rsidP="009C47B8">
      <w:pPr>
        <w:pStyle w:val="Boilerplate-FirstParagraph"/>
        <w:rPr>
          <w:noProof w:val="0"/>
        </w:rPr>
      </w:pPr>
      <w:r w:rsidRPr="002C415A">
        <w:rPr>
          <w:noProof w:val="0"/>
        </w:rPr>
        <w:lastRenderedPageBreak/>
        <w:t>© 202</w:t>
      </w:r>
      <w:r w:rsidR="005402AC">
        <w:rPr>
          <w:noProof w:val="0"/>
        </w:rPr>
        <w:t>2</w:t>
      </w:r>
      <w:r w:rsidRPr="002C415A">
        <w:rPr>
          <w:noProof w:val="0"/>
        </w:rPr>
        <w:t xml:space="preserve"> WestEd. All rights reserved.</w:t>
      </w:r>
    </w:p>
    <w:p w14:paraId="46C0BB8C" w14:textId="0E1E6A8A" w:rsidR="009C47B8" w:rsidRPr="002C415A" w:rsidRDefault="00632B18" w:rsidP="009C47B8">
      <w:pPr>
        <w:pStyle w:val="Boilerplate"/>
        <w:rPr>
          <w:noProof w:val="0"/>
        </w:rPr>
      </w:pPr>
      <w:r w:rsidRPr="00632B18">
        <w:rPr>
          <w:noProof w:val="0"/>
        </w:rPr>
        <w:t>Lam, A</w:t>
      </w:r>
      <w:r w:rsidR="00852214">
        <w:rPr>
          <w:noProof w:val="0"/>
        </w:rPr>
        <w:t>.</w:t>
      </w:r>
      <w:r w:rsidRPr="00632B18">
        <w:rPr>
          <w:noProof w:val="0"/>
        </w:rPr>
        <w:t xml:space="preserve"> C., Wendt, S. J., Grant, A., Tran, J., </w:t>
      </w:r>
      <w:proofErr w:type="spellStart"/>
      <w:r w:rsidRPr="00632B18">
        <w:rPr>
          <w:noProof w:val="0"/>
        </w:rPr>
        <w:t>Lolashvili</w:t>
      </w:r>
      <w:proofErr w:type="spellEnd"/>
      <w:r w:rsidRPr="00632B18">
        <w:rPr>
          <w:noProof w:val="0"/>
        </w:rPr>
        <w:t xml:space="preserve">, G., </w:t>
      </w:r>
      <w:proofErr w:type="spellStart"/>
      <w:r w:rsidRPr="00632B18">
        <w:rPr>
          <w:noProof w:val="0"/>
        </w:rPr>
        <w:t>Durodoye</w:t>
      </w:r>
      <w:proofErr w:type="spellEnd"/>
      <w:r w:rsidRPr="00632B18">
        <w:rPr>
          <w:noProof w:val="0"/>
        </w:rPr>
        <w:t>, R., &amp; Hanson, T.</w:t>
      </w:r>
      <w:r w:rsidR="009C47B8" w:rsidRPr="00632B18">
        <w:rPr>
          <w:noProof w:val="0"/>
        </w:rPr>
        <w:t xml:space="preserve"> (202</w:t>
      </w:r>
      <w:r w:rsidR="00B90D23" w:rsidRPr="00632B18">
        <w:rPr>
          <w:noProof w:val="0"/>
        </w:rPr>
        <w:t>2</w:t>
      </w:r>
      <w:r w:rsidR="009C47B8" w:rsidRPr="00632B18">
        <w:rPr>
          <w:noProof w:val="0"/>
        </w:rPr>
        <w:t xml:space="preserve">). </w:t>
      </w:r>
      <w:r w:rsidRPr="00632B18">
        <w:rPr>
          <w:i/>
          <w:iCs/>
          <w:noProof w:val="0"/>
        </w:rPr>
        <w:t>Evaluation of the Alameda County Justice Restoration Project</w:t>
      </w:r>
      <w:r w:rsidR="009C47B8" w:rsidRPr="00632B18">
        <w:rPr>
          <w:noProof w:val="0"/>
        </w:rPr>
        <w:t>. WestEd.</w:t>
      </w:r>
    </w:p>
    <w:p w14:paraId="6AE7B8FC" w14:textId="0CB16659" w:rsidR="009C47B8" w:rsidRPr="002C415A" w:rsidRDefault="009C47B8" w:rsidP="009C47B8">
      <w:pPr>
        <w:pStyle w:val="Boilerplate"/>
        <w:rPr>
          <w:noProof w:val="0"/>
        </w:rPr>
      </w:pPr>
      <w:r w:rsidRPr="002C415A">
        <w:rPr>
          <w:noProof w:val="0"/>
        </w:rPr>
        <w:t xml:space="preserve">WestEd is a nonpartisan, nonprofit agency that conducts and applies research, develops evidence-based solutions, and provides services and resources in the realms of education, human development, and related fields, with the end goal of improving outcomes and ensuring equity for individuals from infancy through adulthood. For more information, visit </w:t>
      </w:r>
      <w:hyperlink r:id="rId10" w:history="1">
        <w:r w:rsidRPr="002C415A">
          <w:rPr>
            <w:rStyle w:val="Hyperlink"/>
          </w:rPr>
          <w:t>WestEd.org</w:t>
        </w:r>
      </w:hyperlink>
      <w:r w:rsidRPr="002C415A">
        <w:rPr>
          <w:noProof w:val="0"/>
        </w:rPr>
        <w:t xml:space="preserve">. For regular updates on research, free resources, solutions, and job postings from WestEd, subscribe to the E-Bulletin, our semimonthly e-newsletter, at </w:t>
      </w:r>
      <w:hyperlink r:id="rId11" w:history="1">
        <w:r w:rsidRPr="002C415A">
          <w:rPr>
            <w:rStyle w:val="Hyperlink"/>
            <w:noProof w:val="0"/>
          </w:rPr>
          <w:t>WestEd.org/subscribe</w:t>
        </w:r>
      </w:hyperlink>
      <w:r w:rsidRPr="002C415A">
        <w:rPr>
          <w:noProof w:val="0"/>
        </w:rPr>
        <w:t>.</w:t>
      </w:r>
    </w:p>
    <w:p w14:paraId="56B079A8" w14:textId="77777777" w:rsidR="009C47B8" w:rsidRPr="002C415A" w:rsidRDefault="009C47B8" w:rsidP="009C47B8">
      <w:pPr>
        <w:pStyle w:val="Boilerplate"/>
        <w:rPr>
          <w:noProof w:val="0"/>
        </w:rPr>
        <w:sectPr w:rsidR="009C47B8" w:rsidRPr="002C415A" w:rsidSect="00A21CA3">
          <w:headerReference w:type="default" r:id="rId12"/>
          <w:footerReference w:type="default" r:id="rId13"/>
          <w:pgSz w:w="12240" w:h="15840"/>
          <w:pgMar w:top="1627" w:right="1440" w:bottom="1264" w:left="1440" w:header="431" w:footer="459" w:gutter="0"/>
          <w:cols w:space="708"/>
          <w:docGrid w:linePitch="360"/>
        </w:sectPr>
      </w:pPr>
      <w:r w:rsidRPr="002C415A">
        <w:rPr>
          <w:lang w:eastAsia="en-US"/>
        </w:rPr>
        <w:drawing>
          <wp:inline distT="0" distB="0" distL="0" distR="0" wp14:anchorId="03EBBA18" wp14:editId="2E7C94D0">
            <wp:extent cx="1828800" cy="502920"/>
            <wp:effectExtent l="0" t="0" r="0" b="5080"/>
            <wp:docPr id="14" name="Picture 14" descr="Brandmark of WestEd; WestEd.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randmark of WestEd; WestEd.or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8800" cy="502920"/>
                    </a:xfrm>
                    <a:prstGeom prst="rect">
                      <a:avLst/>
                    </a:prstGeom>
                  </pic:spPr>
                </pic:pic>
              </a:graphicData>
            </a:graphic>
          </wp:inline>
        </w:drawing>
      </w:r>
    </w:p>
    <w:p w14:paraId="1B7EB8B3" w14:textId="77777777" w:rsidR="00A5717C" w:rsidRDefault="00BA765F" w:rsidP="00A5717C">
      <w:pPr>
        <w:pStyle w:val="Heading2A-TOC"/>
        <w:rPr>
          <w:noProof/>
        </w:rPr>
      </w:pPr>
      <w:bookmarkStart w:id="2" w:name="_Toc115341442"/>
      <w:r>
        <w:lastRenderedPageBreak/>
        <w:t>Contents</w:t>
      </w:r>
      <w:bookmarkEnd w:id="2"/>
      <w:r w:rsidR="00A5717C">
        <w:fldChar w:fldCharType="begin"/>
      </w:r>
      <w:r w:rsidR="00A5717C">
        <w:instrText xml:space="preserve"> TOC \h \z \t "Heading 2,1,Heading 3,2,Heading 4,3,Heading 5,4,Heading 2A - TOC,1,Heading 2B - Start of new page,1,Heading 3A,2,Heading 4A,3,Heading 5A,4,Heading 2C - Within flow,1,TOC List Heading,2" </w:instrText>
      </w:r>
      <w:r w:rsidR="00A5717C">
        <w:fldChar w:fldCharType="separate"/>
      </w:r>
    </w:p>
    <w:p w14:paraId="441ABC80" w14:textId="61BED3A6" w:rsidR="00A5717C" w:rsidRDefault="00000000">
      <w:pPr>
        <w:pStyle w:val="TOC1"/>
        <w:rPr>
          <w:b w:val="0"/>
          <w:color w:val="auto"/>
          <w:sz w:val="24"/>
          <w:szCs w:val="24"/>
          <w:lang w:eastAsia="en-US"/>
        </w:rPr>
      </w:pPr>
      <w:hyperlink w:anchor="_Toc115341443" w:history="1">
        <w:r w:rsidR="00A5717C" w:rsidRPr="00241CC0">
          <w:rPr>
            <w:rStyle w:val="Hyperlink"/>
          </w:rPr>
          <w:t>Executive Summary</w:t>
        </w:r>
        <w:r w:rsidR="00A5717C">
          <w:rPr>
            <w:webHidden/>
          </w:rPr>
          <w:tab/>
        </w:r>
        <w:r w:rsidR="00A5717C">
          <w:rPr>
            <w:webHidden/>
          </w:rPr>
          <w:fldChar w:fldCharType="begin"/>
        </w:r>
        <w:r w:rsidR="00A5717C">
          <w:rPr>
            <w:webHidden/>
          </w:rPr>
          <w:instrText xml:space="preserve"> PAGEREF _Toc115341443 \h </w:instrText>
        </w:r>
        <w:r w:rsidR="00A5717C">
          <w:rPr>
            <w:webHidden/>
          </w:rPr>
        </w:r>
        <w:r w:rsidR="00A5717C">
          <w:rPr>
            <w:webHidden/>
          </w:rPr>
          <w:fldChar w:fldCharType="separate"/>
        </w:r>
        <w:r w:rsidR="009D75D6">
          <w:rPr>
            <w:webHidden/>
          </w:rPr>
          <w:t>1</w:t>
        </w:r>
        <w:r w:rsidR="00A5717C">
          <w:rPr>
            <w:webHidden/>
          </w:rPr>
          <w:fldChar w:fldCharType="end"/>
        </w:r>
      </w:hyperlink>
    </w:p>
    <w:p w14:paraId="50BE479A" w14:textId="570D4033" w:rsidR="00A5717C" w:rsidRDefault="00000000">
      <w:pPr>
        <w:pStyle w:val="TOC2"/>
        <w:rPr>
          <w:b w:val="0"/>
          <w:noProof/>
          <w:color w:val="auto"/>
          <w:szCs w:val="24"/>
          <w:lang w:eastAsia="en-US"/>
        </w:rPr>
      </w:pPr>
      <w:hyperlink w:anchor="_Toc115341444" w:history="1">
        <w:r w:rsidR="00A5717C" w:rsidRPr="00241CC0">
          <w:rPr>
            <w:rStyle w:val="Hyperlink"/>
            <w:noProof/>
          </w:rPr>
          <w:t>Impact Evaluation</w:t>
        </w:r>
        <w:r w:rsidR="00A5717C">
          <w:rPr>
            <w:noProof/>
            <w:webHidden/>
          </w:rPr>
          <w:tab/>
        </w:r>
        <w:r w:rsidR="00A5717C">
          <w:rPr>
            <w:noProof/>
            <w:webHidden/>
          </w:rPr>
          <w:fldChar w:fldCharType="begin"/>
        </w:r>
        <w:r w:rsidR="00A5717C">
          <w:rPr>
            <w:noProof/>
            <w:webHidden/>
          </w:rPr>
          <w:instrText xml:space="preserve"> PAGEREF _Toc115341444 \h </w:instrText>
        </w:r>
        <w:r w:rsidR="00A5717C">
          <w:rPr>
            <w:noProof/>
            <w:webHidden/>
          </w:rPr>
        </w:r>
        <w:r w:rsidR="00A5717C">
          <w:rPr>
            <w:noProof/>
            <w:webHidden/>
          </w:rPr>
          <w:fldChar w:fldCharType="separate"/>
        </w:r>
        <w:r w:rsidR="009D75D6">
          <w:rPr>
            <w:noProof/>
            <w:webHidden/>
          </w:rPr>
          <w:t>4</w:t>
        </w:r>
        <w:r w:rsidR="00A5717C">
          <w:rPr>
            <w:noProof/>
            <w:webHidden/>
          </w:rPr>
          <w:fldChar w:fldCharType="end"/>
        </w:r>
      </w:hyperlink>
    </w:p>
    <w:p w14:paraId="2ECDB544" w14:textId="5D7AB2BC" w:rsidR="00A5717C" w:rsidRDefault="00000000">
      <w:pPr>
        <w:pStyle w:val="TOC2"/>
        <w:rPr>
          <w:b w:val="0"/>
          <w:noProof/>
          <w:color w:val="auto"/>
          <w:szCs w:val="24"/>
          <w:lang w:eastAsia="en-US"/>
        </w:rPr>
      </w:pPr>
      <w:hyperlink w:anchor="_Toc115341445" w:history="1">
        <w:r w:rsidR="00A5717C" w:rsidRPr="00241CC0">
          <w:rPr>
            <w:rStyle w:val="Hyperlink"/>
            <w:noProof/>
          </w:rPr>
          <w:t>Impact Evaluation’s Data Limitations</w:t>
        </w:r>
        <w:r w:rsidR="00A5717C">
          <w:rPr>
            <w:noProof/>
            <w:webHidden/>
          </w:rPr>
          <w:tab/>
        </w:r>
        <w:r w:rsidR="00A5717C">
          <w:rPr>
            <w:noProof/>
            <w:webHidden/>
          </w:rPr>
          <w:fldChar w:fldCharType="begin"/>
        </w:r>
        <w:r w:rsidR="00A5717C">
          <w:rPr>
            <w:noProof/>
            <w:webHidden/>
          </w:rPr>
          <w:instrText xml:space="preserve"> PAGEREF _Toc115341445 \h </w:instrText>
        </w:r>
        <w:r w:rsidR="00A5717C">
          <w:rPr>
            <w:noProof/>
            <w:webHidden/>
          </w:rPr>
        </w:r>
        <w:r w:rsidR="00A5717C">
          <w:rPr>
            <w:noProof/>
            <w:webHidden/>
          </w:rPr>
          <w:fldChar w:fldCharType="separate"/>
        </w:r>
        <w:r w:rsidR="009D75D6">
          <w:rPr>
            <w:noProof/>
            <w:webHidden/>
          </w:rPr>
          <w:t>6</w:t>
        </w:r>
        <w:r w:rsidR="00A5717C">
          <w:rPr>
            <w:noProof/>
            <w:webHidden/>
          </w:rPr>
          <w:fldChar w:fldCharType="end"/>
        </w:r>
      </w:hyperlink>
    </w:p>
    <w:p w14:paraId="24AFAEC6" w14:textId="59047BBB" w:rsidR="00A5717C" w:rsidRDefault="00000000">
      <w:pPr>
        <w:pStyle w:val="TOC2"/>
        <w:rPr>
          <w:b w:val="0"/>
          <w:noProof/>
          <w:color w:val="auto"/>
          <w:szCs w:val="24"/>
          <w:lang w:eastAsia="en-US"/>
        </w:rPr>
      </w:pPr>
      <w:hyperlink w:anchor="_Toc115341446" w:history="1">
        <w:r w:rsidR="00A5717C" w:rsidRPr="00241CC0">
          <w:rPr>
            <w:rStyle w:val="Hyperlink"/>
            <w:noProof/>
          </w:rPr>
          <w:t>Implementation Evaluation</w:t>
        </w:r>
        <w:r w:rsidR="00A5717C">
          <w:rPr>
            <w:noProof/>
            <w:webHidden/>
          </w:rPr>
          <w:tab/>
        </w:r>
        <w:r w:rsidR="00A5717C">
          <w:rPr>
            <w:noProof/>
            <w:webHidden/>
          </w:rPr>
          <w:fldChar w:fldCharType="begin"/>
        </w:r>
        <w:r w:rsidR="00A5717C">
          <w:rPr>
            <w:noProof/>
            <w:webHidden/>
          </w:rPr>
          <w:instrText xml:space="preserve"> PAGEREF _Toc115341446 \h </w:instrText>
        </w:r>
        <w:r w:rsidR="00A5717C">
          <w:rPr>
            <w:noProof/>
            <w:webHidden/>
          </w:rPr>
        </w:r>
        <w:r w:rsidR="00A5717C">
          <w:rPr>
            <w:noProof/>
            <w:webHidden/>
          </w:rPr>
          <w:fldChar w:fldCharType="separate"/>
        </w:r>
        <w:r w:rsidR="009D75D6">
          <w:rPr>
            <w:noProof/>
            <w:webHidden/>
          </w:rPr>
          <w:t>8</w:t>
        </w:r>
        <w:r w:rsidR="00A5717C">
          <w:rPr>
            <w:noProof/>
            <w:webHidden/>
          </w:rPr>
          <w:fldChar w:fldCharType="end"/>
        </w:r>
      </w:hyperlink>
    </w:p>
    <w:p w14:paraId="02D096D5" w14:textId="03234B96" w:rsidR="00A5717C" w:rsidRDefault="00000000">
      <w:pPr>
        <w:pStyle w:val="TOC1"/>
        <w:rPr>
          <w:b w:val="0"/>
          <w:color w:val="auto"/>
          <w:sz w:val="24"/>
          <w:szCs w:val="24"/>
          <w:lang w:eastAsia="en-US"/>
        </w:rPr>
      </w:pPr>
      <w:hyperlink w:anchor="_Toc115341447" w:history="1">
        <w:r w:rsidR="00A5717C" w:rsidRPr="00241CC0">
          <w:rPr>
            <w:rStyle w:val="Hyperlink"/>
          </w:rPr>
          <w:t>Project Description</w:t>
        </w:r>
        <w:r w:rsidR="00A5717C">
          <w:rPr>
            <w:webHidden/>
          </w:rPr>
          <w:tab/>
        </w:r>
        <w:r w:rsidR="00A5717C">
          <w:rPr>
            <w:webHidden/>
          </w:rPr>
          <w:fldChar w:fldCharType="begin"/>
        </w:r>
        <w:r w:rsidR="00A5717C">
          <w:rPr>
            <w:webHidden/>
          </w:rPr>
          <w:instrText xml:space="preserve"> PAGEREF _Toc115341447 \h </w:instrText>
        </w:r>
        <w:r w:rsidR="00A5717C">
          <w:rPr>
            <w:webHidden/>
          </w:rPr>
        </w:r>
        <w:r w:rsidR="00A5717C">
          <w:rPr>
            <w:webHidden/>
          </w:rPr>
          <w:fldChar w:fldCharType="separate"/>
        </w:r>
        <w:r w:rsidR="009D75D6">
          <w:rPr>
            <w:webHidden/>
          </w:rPr>
          <w:t>11</w:t>
        </w:r>
        <w:r w:rsidR="00A5717C">
          <w:rPr>
            <w:webHidden/>
          </w:rPr>
          <w:fldChar w:fldCharType="end"/>
        </w:r>
      </w:hyperlink>
    </w:p>
    <w:p w14:paraId="17372600" w14:textId="2B9F220B" w:rsidR="00A5717C" w:rsidRDefault="00000000">
      <w:pPr>
        <w:pStyle w:val="TOC2"/>
        <w:rPr>
          <w:b w:val="0"/>
          <w:noProof/>
          <w:color w:val="auto"/>
          <w:szCs w:val="24"/>
          <w:lang w:eastAsia="en-US"/>
        </w:rPr>
      </w:pPr>
      <w:hyperlink w:anchor="_Toc115341448" w:history="1">
        <w:r w:rsidR="00A5717C" w:rsidRPr="00241CC0">
          <w:rPr>
            <w:rStyle w:val="Hyperlink"/>
            <w:noProof/>
          </w:rPr>
          <w:t>ACJRP Theory of Change</w:t>
        </w:r>
        <w:r w:rsidR="00A5717C">
          <w:rPr>
            <w:noProof/>
            <w:webHidden/>
          </w:rPr>
          <w:tab/>
        </w:r>
        <w:r w:rsidR="00A5717C">
          <w:rPr>
            <w:noProof/>
            <w:webHidden/>
          </w:rPr>
          <w:fldChar w:fldCharType="begin"/>
        </w:r>
        <w:r w:rsidR="00A5717C">
          <w:rPr>
            <w:noProof/>
            <w:webHidden/>
          </w:rPr>
          <w:instrText xml:space="preserve"> PAGEREF _Toc115341448 \h </w:instrText>
        </w:r>
        <w:r w:rsidR="00A5717C">
          <w:rPr>
            <w:noProof/>
            <w:webHidden/>
          </w:rPr>
        </w:r>
        <w:r w:rsidR="00A5717C">
          <w:rPr>
            <w:noProof/>
            <w:webHidden/>
          </w:rPr>
          <w:fldChar w:fldCharType="separate"/>
        </w:r>
        <w:r w:rsidR="009D75D6">
          <w:rPr>
            <w:noProof/>
            <w:webHidden/>
          </w:rPr>
          <w:t>12</w:t>
        </w:r>
        <w:r w:rsidR="00A5717C">
          <w:rPr>
            <w:noProof/>
            <w:webHidden/>
          </w:rPr>
          <w:fldChar w:fldCharType="end"/>
        </w:r>
      </w:hyperlink>
    </w:p>
    <w:p w14:paraId="39B97F75" w14:textId="2DB616AD" w:rsidR="00A5717C" w:rsidRDefault="00000000">
      <w:pPr>
        <w:pStyle w:val="TOC2"/>
        <w:rPr>
          <w:b w:val="0"/>
          <w:noProof/>
          <w:color w:val="auto"/>
          <w:szCs w:val="24"/>
          <w:lang w:eastAsia="en-US"/>
        </w:rPr>
      </w:pPr>
      <w:hyperlink w:anchor="_Toc115341449" w:history="1">
        <w:r w:rsidR="00A5717C" w:rsidRPr="00241CC0">
          <w:rPr>
            <w:rStyle w:val="Hyperlink"/>
            <w:noProof/>
          </w:rPr>
          <w:t>Research on Peer Coaching</w:t>
        </w:r>
        <w:r w:rsidR="00A5717C">
          <w:rPr>
            <w:noProof/>
            <w:webHidden/>
          </w:rPr>
          <w:tab/>
        </w:r>
        <w:r w:rsidR="00A5717C">
          <w:rPr>
            <w:noProof/>
            <w:webHidden/>
          </w:rPr>
          <w:fldChar w:fldCharType="begin"/>
        </w:r>
        <w:r w:rsidR="00A5717C">
          <w:rPr>
            <w:noProof/>
            <w:webHidden/>
          </w:rPr>
          <w:instrText xml:space="preserve"> PAGEREF _Toc115341449 \h </w:instrText>
        </w:r>
        <w:r w:rsidR="00A5717C">
          <w:rPr>
            <w:noProof/>
            <w:webHidden/>
          </w:rPr>
        </w:r>
        <w:r w:rsidR="00A5717C">
          <w:rPr>
            <w:noProof/>
            <w:webHidden/>
          </w:rPr>
          <w:fldChar w:fldCharType="separate"/>
        </w:r>
        <w:r w:rsidR="009D75D6">
          <w:rPr>
            <w:noProof/>
            <w:webHidden/>
          </w:rPr>
          <w:t>14</w:t>
        </w:r>
        <w:r w:rsidR="00A5717C">
          <w:rPr>
            <w:noProof/>
            <w:webHidden/>
          </w:rPr>
          <w:fldChar w:fldCharType="end"/>
        </w:r>
      </w:hyperlink>
    </w:p>
    <w:p w14:paraId="1C5B717D" w14:textId="768E5D54" w:rsidR="00A5717C" w:rsidRDefault="00000000">
      <w:pPr>
        <w:pStyle w:val="TOC3"/>
        <w:rPr>
          <w:color w:val="auto"/>
          <w:sz w:val="24"/>
          <w:szCs w:val="24"/>
          <w:lang w:eastAsia="en-US"/>
        </w:rPr>
      </w:pPr>
      <w:hyperlink w:anchor="_Toc115341450" w:history="1">
        <w:r w:rsidR="00A5717C" w:rsidRPr="00241CC0">
          <w:rPr>
            <w:rStyle w:val="Hyperlink"/>
          </w:rPr>
          <w:t>Definition of Peer Coaching</w:t>
        </w:r>
        <w:r w:rsidR="00A5717C">
          <w:rPr>
            <w:webHidden/>
          </w:rPr>
          <w:tab/>
        </w:r>
        <w:r w:rsidR="00A5717C">
          <w:rPr>
            <w:webHidden/>
          </w:rPr>
          <w:fldChar w:fldCharType="begin"/>
        </w:r>
        <w:r w:rsidR="00A5717C">
          <w:rPr>
            <w:webHidden/>
          </w:rPr>
          <w:instrText xml:space="preserve"> PAGEREF _Toc115341450 \h </w:instrText>
        </w:r>
        <w:r w:rsidR="00A5717C">
          <w:rPr>
            <w:webHidden/>
          </w:rPr>
        </w:r>
        <w:r w:rsidR="00A5717C">
          <w:rPr>
            <w:webHidden/>
          </w:rPr>
          <w:fldChar w:fldCharType="separate"/>
        </w:r>
        <w:r w:rsidR="009D75D6">
          <w:rPr>
            <w:webHidden/>
          </w:rPr>
          <w:t>14</w:t>
        </w:r>
        <w:r w:rsidR="00A5717C">
          <w:rPr>
            <w:webHidden/>
          </w:rPr>
          <w:fldChar w:fldCharType="end"/>
        </w:r>
      </w:hyperlink>
    </w:p>
    <w:p w14:paraId="7B1D94E9" w14:textId="53CEA017" w:rsidR="00A5717C" w:rsidRDefault="00000000">
      <w:pPr>
        <w:pStyle w:val="TOC3"/>
        <w:rPr>
          <w:color w:val="auto"/>
          <w:sz w:val="24"/>
          <w:szCs w:val="24"/>
          <w:lang w:eastAsia="en-US"/>
        </w:rPr>
      </w:pPr>
      <w:hyperlink w:anchor="_Toc115341451" w:history="1">
        <w:r w:rsidR="00A5717C" w:rsidRPr="00241CC0">
          <w:rPr>
            <w:rStyle w:val="Hyperlink"/>
          </w:rPr>
          <w:t>Benefits of Peer Coaching</w:t>
        </w:r>
        <w:r w:rsidR="00A5717C">
          <w:rPr>
            <w:webHidden/>
          </w:rPr>
          <w:tab/>
        </w:r>
        <w:r w:rsidR="00A5717C">
          <w:rPr>
            <w:webHidden/>
          </w:rPr>
          <w:fldChar w:fldCharType="begin"/>
        </w:r>
        <w:r w:rsidR="00A5717C">
          <w:rPr>
            <w:webHidden/>
          </w:rPr>
          <w:instrText xml:space="preserve"> PAGEREF _Toc115341451 \h </w:instrText>
        </w:r>
        <w:r w:rsidR="00A5717C">
          <w:rPr>
            <w:webHidden/>
          </w:rPr>
        </w:r>
        <w:r w:rsidR="00A5717C">
          <w:rPr>
            <w:webHidden/>
          </w:rPr>
          <w:fldChar w:fldCharType="separate"/>
        </w:r>
        <w:r w:rsidR="009D75D6">
          <w:rPr>
            <w:webHidden/>
          </w:rPr>
          <w:t>15</w:t>
        </w:r>
        <w:r w:rsidR="00A5717C">
          <w:rPr>
            <w:webHidden/>
          </w:rPr>
          <w:fldChar w:fldCharType="end"/>
        </w:r>
      </w:hyperlink>
    </w:p>
    <w:p w14:paraId="38E699F1" w14:textId="144A6FD9" w:rsidR="00A5717C" w:rsidRDefault="00000000">
      <w:pPr>
        <w:pStyle w:val="TOC3"/>
        <w:rPr>
          <w:color w:val="auto"/>
          <w:sz w:val="24"/>
          <w:szCs w:val="24"/>
          <w:lang w:eastAsia="en-US"/>
        </w:rPr>
      </w:pPr>
      <w:hyperlink w:anchor="_Toc115341452" w:history="1">
        <w:r w:rsidR="00A5717C" w:rsidRPr="00241CC0">
          <w:rPr>
            <w:rStyle w:val="Hyperlink"/>
          </w:rPr>
          <w:t>Benefits for Mentees</w:t>
        </w:r>
        <w:r w:rsidR="00A5717C">
          <w:rPr>
            <w:webHidden/>
          </w:rPr>
          <w:tab/>
        </w:r>
        <w:r w:rsidR="00A5717C">
          <w:rPr>
            <w:webHidden/>
          </w:rPr>
          <w:fldChar w:fldCharType="begin"/>
        </w:r>
        <w:r w:rsidR="00A5717C">
          <w:rPr>
            <w:webHidden/>
          </w:rPr>
          <w:instrText xml:space="preserve"> PAGEREF _Toc115341452 \h </w:instrText>
        </w:r>
        <w:r w:rsidR="00A5717C">
          <w:rPr>
            <w:webHidden/>
          </w:rPr>
        </w:r>
        <w:r w:rsidR="00A5717C">
          <w:rPr>
            <w:webHidden/>
          </w:rPr>
          <w:fldChar w:fldCharType="separate"/>
        </w:r>
        <w:r w:rsidR="009D75D6">
          <w:rPr>
            <w:webHidden/>
          </w:rPr>
          <w:t>16</w:t>
        </w:r>
        <w:r w:rsidR="00A5717C">
          <w:rPr>
            <w:webHidden/>
          </w:rPr>
          <w:fldChar w:fldCharType="end"/>
        </w:r>
      </w:hyperlink>
    </w:p>
    <w:p w14:paraId="01AC9097" w14:textId="660EB24A" w:rsidR="00A5717C" w:rsidRDefault="00000000">
      <w:pPr>
        <w:pStyle w:val="TOC3"/>
        <w:rPr>
          <w:color w:val="auto"/>
          <w:sz w:val="24"/>
          <w:szCs w:val="24"/>
          <w:lang w:eastAsia="en-US"/>
        </w:rPr>
      </w:pPr>
      <w:hyperlink w:anchor="_Toc115341453" w:history="1">
        <w:r w:rsidR="00A5717C" w:rsidRPr="00241CC0">
          <w:rPr>
            <w:rStyle w:val="Hyperlink"/>
          </w:rPr>
          <w:t>Benefits for Peer Coaches</w:t>
        </w:r>
        <w:r w:rsidR="00A5717C">
          <w:rPr>
            <w:webHidden/>
          </w:rPr>
          <w:tab/>
        </w:r>
        <w:r w:rsidR="00A5717C">
          <w:rPr>
            <w:webHidden/>
          </w:rPr>
          <w:fldChar w:fldCharType="begin"/>
        </w:r>
        <w:r w:rsidR="00A5717C">
          <w:rPr>
            <w:webHidden/>
          </w:rPr>
          <w:instrText xml:space="preserve"> PAGEREF _Toc115341453 \h </w:instrText>
        </w:r>
        <w:r w:rsidR="00A5717C">
          <w:rPr>
            <w:webHidden/>
          </w:rPr>
        </w:r>
        <w:r w:rsidR="00A5717C">
          <w:rPr>
            <w:webHidden/>
          </w:rPr>
          <w:fldChar w:fldCharType="separate"/>
        </w:r>
        <w:r w:rsidR="009D75D6">
          <w:rPr>
            <w:webHidden/>
          </w:rPr>
          <w:t>17</w:t>
        </w:r>
        <w:r w:rsidR="00A5717C">
          <w:rPr>
            <w:webHidden/>
          </w:rPr>
          <w:fldChar w:fldCharType="end"/>
        </w:r>
      </w:hyperlink>
    </w:p>
    <w:p w14:paraId="5433A2C2" w14:textId="4C2EBD32" w:rsidR="00A5717C" w:rsidRDefault="00000000">
      <w:pPr>
        <w:pStyle w:val="TOC3"/>
        <w:rPr>
          <w:color w:val="auto"/>
          <w:sz w:val="24"/>
          <w:szCs w:val="24"/>
          <w:lang w:eastAsia="en-US"/>
        </w:rPr>
      </w:pPr>
      <w:hyperlink w:anchor="_Toc115341454" w:history="1">
        <w:r w:rsidR="00A5717C" w:rsidRPr="00241CC0">
          <w:rPr>
            <w:rStyle w:val="Hyperlink"/>
          </w:rPr>
          <w:t>Challenges to Peer Coaching</w:t>
        </w:r>
        <w:r w:rsidR="00A5717C">
          <w:rPr>
            <w:webHidden/>
          </w:rPr>
          <w:tab/>
        </w:r>
        <w:r w:rsidR="00A5717C">
          <w:rPr>
            <w:webHidden/>
          </w:rPr>
          <w:fldChar w:fldCharType="begin"/>
        </w:r>
        <w:r w:rsidR="00A5717C">
          <w:rPr>
            <w:webHidden/>
          </w:rPr>
          <w:instrText xml:space="preserve"> PAGEREF _Toc115341454 \h </w:instrText>
        </w:r>
        <w:r w:rsidR="00A5717C">
          <w:rPr>
            <w:webHidden/>
          </w:rPr>
        </w:r>
        <w:r w:rsidR="00A5717C">
          <w:rPr>
            <w:webHidden/>
          </w:rPr>
          <w:fldChar w:fldCharType="separate"/>
        </w:r>
        <w:r w:rsidR="009D75D6">
          <w:rPr>
            <w:webHidden/>
          </w:rPr>
          <w:t>17</w:t>
        </w:r>
        <w:r w:rsidR="00A5717C">
          <w:rPr>
            <w:webHidden/>
          </w:rPr>
          <w:fldChar w:fldCharType="end"/>
        </w:r>
      </w:hyperlink>
    </w:p>
    <w:p w14:paraId="5BF7C544" w14:textId="49D68AE4" w:rsidR="00A5717C" w:rsidRDefault="00000000">
      <w:pPr>
        <w:pStyle w:val="TOC2"/>
        <w:rPr>
          <w:b w:val="0"/>
          <w:noProof/>
          <w:color w:val="auto"/>
          <w:szCs w:val="24"/>
          <w:lang w:eastAsia="en-US"/>
        </w:rPr>
      </w:pPr>
      <w:hyperlink w:anchor="_Toc115341455" w:history="1">
        <w:r w:rsidR="00A5717C" w:rsidRPr="00241CC0">
          <w:rPr>
            <w:rStyle w:val="Hyperlink"/>
            <w:noProof/>
          </w:rPr>
          <w:t>Overview of the Evaluation</w:t>
        </w:r>
        <w:r w:rsidR="00A5717C">
          <w:rPr>
            <w:noProof/>
            <w:webHidden/>
          </w:rPr>
          <w:tab/>
        </w:r>
        <w:r w:rsidR="00A5717C">
          <w:rPr>
            <w:noProof/>
            <w:webHidden/>
          </w:rPr>
          <w:fldChar w:fldCharType="begin"/>
        </w:r>
        <w:r w:rsidR="00A5717C">
          <w:rPr>
            <w:noProof/>
            <w:webHidden/>
          </w:rPr>
          <w:instrText xml:space="preserve"> PAGEREF _Toc115341455 \h </w:instrText>
        </w:r>
        <w:r w:rsidR="00A5717C">
          <w:rPr>
            <w:noProof/>
            <w:webHidden/>
          </w:rPr>
        </w:r>
        <w:r w:rsidR="00A5717C">
          <w:rPr>
            <w:noProof/>
            <w:webHidden/>
          </w:rPr>
          <w:fldChar w:fldCharType="separate"/>
        </w:r>
        <w:r w:rsidR="009D75D6">
          <w:rPr>
            <w:noProof/>
            <w:webHidden/>
          </w:rPr>
          <w:t>18</w:t>
        </w:r>
        <w:r w:rsidR="00A5717C">
          <w:rPr>
            <w:noProof/>
            <w:webHidden/>
          </w:rPr>
          <w:fldChar w:fldCharType="end"/>
        </w:r>
      </w:hyperlink>
    </w:p>
    <w:p w14:paraId="4B57BBE9" w14:textId="49F9165A" w:rsidR="00A5717C" w:rsidRDefault="00000000">
      <w:pPr>
        <w:pStyle w:val="TOC1"/>
        <w:rPr>
          <w:b w:val="0"/>
          <w:color w:val="auto"/>
          <w:sz w:val="24"/>
          <w:szCs w:val="24"/>
          <w:lang w:eastAsia="en-US"/>
        </w:rPr>
      </w:pPr>
      <w:hyperlink w:anchor="_Toc115341456" w:history="1">
        <w:r w:rsidR="00A5717C" w:rsidRPr="00241CC0">
          <w:rPr>
            <w:rStyle w:val="Hyperlink"/>
          </w:rPr>
          <w:t>Implementation Evaluation</w:t>
        </w:r>
        <w:r w:rsidR="00A5717C">
          <w:rPr>
            <w:webHidden/>
          </w:rPr>
          <w:tab/>
        </w:r>
        <w:r w:rsidR="00A5717C">
          <w:rPr>
            <w:webHidden/>
          </w:rPr>
          <w:fldChar w:fldCharType="begin"/>
        </w:r>
        <w:r w:rsidR="00A5717C">
          <w:rPr>
            <w:webHidden/>
          </w:rPr>
          <w:instrText xml:space="preserve"> PAGEREF _Toc115341456 \h </w:instrText>
        </w:r>
        <w:r w:rsidR="00A5717C">
          <w:rPr>
            <w:webHidden/>
          </w:rPr>
        </w:r>
        <w:r w:rsidR="00A5717C">
          <w:rPr>
            <w:webHidden/>
          </w:rPr>
          <w:fldChar w:fldCharType="separate"/>
        </w:r>
        <w:r w:rsidR="009D75D6">
          <w:rPr>
            <w:webHidden/>
          </w:rPr>
          <w:t>20</w:t>
        </w:r>
        <w:r w:rsidR="00A5717C">
          <w:rPr>
            <w:webHidden/>
          </w:rPr>
          <w:fldChar w:fldCharType="end"/>
        </w:r>
      </w:hyperlink>
    </w:p>
    <w:p w14:paraId="7FD0BD4C" w14:textId="411E73BE" w:rsidR="00A5717C" w:rsidRDefault="00000000">
      <w:pPr>
        <w:pStyle w:val="TOC2"/>
        <w:rPr>
          <w:b w:val="0"/>
          <w:noProof/>
          <w:color w:val="auto"/>
          <w:szCs w:val="24"/>
          <w:lang w:eastAsia="en-US"/>
        </w:rPr>
      </w:pPr>
      <w:hyperlink w:anchor="_Toc115341457" w:history="1">
        <w:r w:rsidR="00A5717C" w:rsidRPr="00241CC0">
          <w:rPr>
            <w:rStyle w:val="Hyperlink"/>
            <w:noProof/>
          </w:rPr>
          <w:t>Methods</w:t>
        </w:r>
        <w:r w:rsidR="00A5717C">
          <w:rPr>
            <w:noProof/>
            <w:webHidden/>
          </w:rPr>
          <w:tab/>
        </w:r>
        <w:r w:rsidR="00A5717C">
          <w:rPr>
            <w:noProof/>
            <w:webHidden/>
          </w:rPr>
          <w:fldChar w:fldCharType="begin"/>
        </w:r>
        <w:r w:rsidR="00A5717C">
          <w:rPr>
            <w:noProof/>
            <w:webHidden/>
          </w:rPr>
          <w:instrText xml:space="preserve"> PAGEREF _Toc115341457 \h </w:instrText>
        </w:r>
        <w:r w:rsidR="00A5717C">
          <w:rPr>
            <w:noProof/>
            <w:webHidden/>
          </w:rPr>
        </w:r>
        <w:r w:rsidR="00A5717C">
          <w:rPr>
            <w:noProof/>
            <w:webHidden/>
          </w:rPr>
          <w:fldChar w:fldCharType="separate"/>
        </w:r>
        <w:r w:rsidR="009D75D6">
          <w:rPr>
            <w:noProof/>
            <w:webHidden/>
          </w:rPr>
          <w:t>20</w:t>
        </w:r>
        <w:r w:rsidR="00A5717C">
          <w:rPr>
            <w:noProof/>
            <w:webHidden/>
          </w:rPr>
          <w:fldChar w:fldCharType="end"/>
        </w:r>
      </w:hyperlink>
    </w:p>
    <w:p w14:paraId="05FAFCC8" w14:textId="03CA495C" w:rsidR="00A5717C" w:rsidRDefault="00000000">
      <w:pPr>
        <w:pStyle w:val="TOC3"/>
        <w:rPr>
          <w:color w:val="auto"/>
          <w:sz w:val="24"/>
          <w:szCs w:val="24"/>
          <w:lang w:eastAsia="en-US"/>
        </w:rPr>
      </w:pPr>
      <w:hyperlink w:anchor="_Toc115341458" w:history="1">
        <w:r w:rsidR="00A5717C" w:rsidRPr="00241CC0">
          <w:rPr>
            <w:rStyle w:val="Hyperlink"/>
          </w:rPr>
          <w:t>Data Sources</w:t>
        </w:r>
        <w:r w:rsidR="00A5717C">
          <w:rPr>
            <w:webHidden/>
          </w:rPr>
          <w:tab/>
        </w:r>
        <w:r w:rsidR="00A5717C">
          <w:rPr>
            <w:webHidden/>
          </w:rPr>
          <w:fldChar w:fldCharType="begin"/>
        </w:r>
        <w:r w:rsidR="00A5717C">
          <w:rPr>
            <w:webHidden/>
          </w:rPr>
          <w:instrText xml:space="preserve"> PAGEREF _Toc115341458 \h </w:instrText>
        </w:r>
        <w:r w:rsidR="00A5717C">
          <w:rPr>
            <w:webHidden/>
          </w:rPr>
        </w:r>
        <w:r w:rsidR="00A5717C">
          <w:rPr>
            <w:webHidden/>
          </w:rPr>
          <w:fldChar w:fldCharType="separate"/>
        </w:r>
        <w:r w:rsidR="009D75D6">
          <w:rPr>
            <w:webHidden/>
          </w:rPr>
          <w:t>20</w:t>
        </w:r>
        <w:r w:rsidR="00A5717C">
          <w:rPr>
            <w:webHidden/>
          </w:rPr>
          <w:fldChar w:fldCharType="end"/>
        </w:r>
      </w:hyperlink>
    </w:p>
    <w:p w14:paraId="08C034FD" w14:textId="28DDBE06" w:rsidR="00A5717C" w:rsidRDefault="00000000">
      <w:pPr>
        <w:pStyle w:val="TOC3"/>
        <w:rPr>
          <w:color w:val="auto"/>
          <w:sz w:val="24"/>
          <w:szCs w:val="24"/>
          <w:lang w:eastAsia="en-US"/>
        </w:rPr>
      </w:pPr>
      <w:hyperlink w:anchor="_Toc115341459" w:history="1">
        <w:r w:rsidR="00A5717C" w:rsidRPr="00241CC0">
          <w:rPr>
            <w:rStyle w:val="Hyperlink"/>
          </w:rPr>
          <w:t>Data Analysis</w:t>
        </w:r>
        <w:r w:rsidR="00A5717C">
          <w:rPr>
            <w:webHidden/>
          </w:rPr>
          <w:tab/>
        </w:r>
        <w:r w:rsidR="00A5717C">
          <w:rPr>
            <w:webHidden/>
          </w:rPr>
          <w:fldChar w:fldCharType="begin"/>
        </w:r>
        <w:r w:rsidR="00A5717C">
          <w:rPr>
            <w:webHidden/>
          </w:rPr>
          <w:instrText xml:space="preserve"> PAGEREF _Toc115341459 \h </w:instrText>
        </w:r>
        <w:r w:rsidR="00A5717C">
          <w:rPr>
            <w:webHidden/>
          </w:rPr>
        </w:r>
        <w:r w:rsidR="00A5717C">
          <w:rPr>
            <w:webHidden/>
          </w:rPr>
          <w:fldChar w:fldCharType="separate"/>
        </w:r>
        <w:r w:rsidR="009D75D6">
          <w:rPr>
            <w:webHidden/>
          </w:rPr>
          <w:t>21</w:t>
        </w:r>
        <w:r w:rsidR="00A5717C">
          <w:rPr>
            <w:webHidden/>
          </w:rPr>
          <w:fldChar w:fldCharType="end"/>
        </w:r>
      </w:hyperlink>
    </w:p>
    <w:p w14:paraId="50BD8774" w14:textId="058266CA" w:rsidR="00A5717C" w:rsidRDefault="00000000">
      <w:pPr>
        <w:pStyle w:val="TOC2"/>
        <w:rPr>
          <w:b w:val="0"/>
          <w:noProof/>
          <w:color w:val="auto"/>
          <w:szCs w:val="24"/>
          <w:lang w:eastAsia="en-US"/>
        </w:rPr>
      </w:pPr>
      <w:hyperlink w:anchor="_Toc115341460" w:history="1">
        <w:r w:rsidR="00A5717C" w:rsidRPr="00241CC0">
          <w:rPr>
            <w:rStyle w:val="Hyperlink"/>
            <w:noProof/>
          </w:rPr>
          <w:t>Results</w:t>
        </w:r>
        <w:r w:rsidR="00A5717C">
          <w:rPr>
            <w:noProof/>
            <w:webHidden/>
          </w:rPr>
          <w:tab/>
        </w:r>
        <w:r w:rsidR="00A5717C">
          <w:rPr>
            <w:noProof/>
            <w:webHidden/>
          </w:rPr>
          <w:fldChar w:fldCharType="begin"/>
        </w:r>
        <w:r w:rsidR="00A5717C">
          <w:rPr>
            <w:noProof/>
            <w:webHidden/>
          </w:rPr>
          <w:instrText xml:space="preserve"> PAGEREF _Toc115341460 \h </w:instrText>
        </w:r>
        <w:r w:rsidR="00A5717C">
          <w:rPr>
            <w:noProof/>
            <w:webHidden/>
          </w:rPr>
        </w:r>
        <w:r w:rsidR="00A5717C">
          <w:rPr>
            <w:noProof/>
            <w:webHidden/>
          </w:rPr>
          <w:fldChar w:fldCharType="separate"/>
        </w:r>
        <w:r w:rsidR="009D75D6">
          <w:rPr>
            <w:noProof/>
            <w:webHidden/>
          </w:rPr>
          <w:t>21</w:t>
        </w:r>
        <w:r w:rsidR="00A5717C">
          <w:rPr>
            <w:noProof/>
            <w:webHidden/>
          </w:rPr>
          <w:fldChar w:fldCharType="end"/>
        </w:r>
      </w:hyperlink>
    </w:p>
    <w:p w14:paraId="12025A2A" w14:textId="0EF08496" w:rsidR="00A5717C" w:rsidRDefault="00000000">
      <w:pPr>
        <w:pStyle w:val="TOC3"/>
        <w:rPr>
          <w:color w:val="auto"/>
          <w:sz w:val="24"/>
          <w:szCs w:val="24"/>
          <w:lang w:eastAsia="en-US"/>
        </w:rPr>
      </w:pPr>
      <w:hyperlink w:anchor="_Toc115341461" w:history="1">
        <w:r w:rsidR="00A5717C" w:rsidRPr="00241CC0">
          <w:rPr>
            <w:rStyle w:val="Hyperlink"/>
          </w:rPr>
          <w:t>Characteristics of ACJRP Participants</w:t>
        </w:r>
        <w:r w:rsidR="00A5717C">
          <w:rPr>
            <w:webHidden/>
          </w:rPr>
          <w:tab/>
        </w:r>
        <w:r w:rsidR="00A5717C">
          <w:rPr>
            <w:webHidden/>
          </w:rPr>
          <w:fldChar w:fldCharType="begin"/>
        </w:r>
        <w:r w:rsidR="00A5717C">
          <w:rPr>
            <w:webHidden/>
          </w:rPr>
          <w:instrText xml:space="preserve"> PAGEREF _Toc115341461 \h </w:instrText>
        </w:r>
        <w:r w:rsidR="00A5717C">
          <w:rPr>
            <w:webHidden/>
          </w:rPr>
        </w:r>
        <w:r w:rsidR="00A5717C">
          <w:rPr>
            <w:webHidden/>
          </w:rPr>
          <w:fldChar w:fldCharType="separate"/>
        </w:r>
        <w:r w:rsidR="009D75D6">
          <w:rPr>
            <w:webHidden/>
          </w:rPr>
          <w:t>21</w:t>
        </w:r>
        <w:r w:rsidR="00A5717C">
          <w:rPr>
            <w:webHidden/>
          </w:rPr>
          <w:fldChar w:fldCharType="end"/>
        </w:r>
      </w:hyperlink>
    </w:p>
    <w:p w14:paraId="7F49BBBF" w14:textId="79182B92" w:rsidR="00A5717C" w:rsidRDefault="00000000">
      <w:pPr>
        <w:pStyle w:val="TOC3"/>
        <w:rPr>
          <w:color w:val="auto"/>
          <w:sz w:val="24"/>
          <w:szCs w:val="24"/>
          <w:lang w:eastAsia="en-US"/>
        </w:rPr>
      </w:pPr>
      <w:hyperlink w:anchor="_Toc115341462" w:history="1">
        <w:r w:rsidR="00A5717C" w:rsidRPr="00241CC0">
          <w:rPr>
            <w:rStyle w:val="Hyperlink"/>
          </w:rPr>
          <w:t>Common ACJRP Services and Supports Provided</w:t>
        </w:r>
        <w:r w:rsidR="00A5717C">
          <w:rPr>
            <w:webHidden/>
          </w:rPr>
          <w:tab/>
        </w:r>
        <w:r w:rsidR="00A5717C">
          <w:rPr>
            <w:webHidden/>
          </w:rPr>
          <w:fldChar w:fldCharType="begin"/>
        </w:r>
        <w:r w:rsidR="00A5717C">
          <w:rPr>
            <w:webHidden/>
          </w:rPr>
          <w:instrText xml:space="preserve"> PAGEREF _Toc115341462 \h </w:instrText>
        </w:r>
        <w:r w:rsidR="00A5717C">
          <w:rPr>
            <w:webHidden/>
          </w:rPr>
        </w:r>
        <w:r w:rsidR="00A5717C">
          <w:rPr>
            <w:webHidden/>
          </w:rPr>
          <w:fldChar w:fldCharType="separate"/>
        </w:r>
        <w:r w:rsidR="009D75D6">
          <w:rPr>
            <w:webHidden/>
          </w:rPr>
          <w:t>24</w:t>
        </w:r>
        <w:r w:rsidR="00A5717C">
          <w:rPr>
            <w:webHidden/>
          </w:rPr>
          <w:fldChar w:fldCharType="end"/>
        </w:r>
      </w:hyperlink>
    </w:p>
    <w:p w14:paraId="4AB47AF5" w14:textId="250E9A34" w:rsidR="00A5717C" w:rsidRDefault="00000000">
      <w:pPr>
        <w:pStyle w:val="TOC3"/>
        <w:rPr>
          <w:color w:val="auto"/>
          <w:sz w:val="24"/>
          <w:szCs w:val="24"/>
          <w:lang w:eastAsia="en-US"/>
        </w:rPr>
      </w:pPr>
      <w:hyperlink w:anchor="_Toc115341463" w:history="1">
        <w:r w:rsidR="00A5717C" w:rsidRPr="00241CC0">
          <w:rPr>
            <w:rStyle w:val="Hyperlink"/>
          </w:rPr>
          <w:t>Order of ACJRP Services Provided</w:t>
        </w:r>
        <w:r w:rsidR="00A5717C">
          <w:rPr>
            <w:webHidden/>
          </w:rPr>
          <w:tab/>
        </w:r>
        <w:r w:rsidR="00A5717C">
          <w:rPr>
            <w:webHidden/>
          </w:rPr>
          <w:fldChar w:fldCharType="begin"/>
        </w:r>
        <w:r w:rsidR="00A5717C">
          <w:rPr>
            <w:webHidden/>
          </w:rPr>
          <w:instrText xml:space="preserve"> PAGEREF _Toc115341463 \h </w:instrText>
        </w:r>
        <w:r w:rsidR="00A5717C">
          <w:rPr>
            <w:webHidden/>
          </w:rPr>
        </w:r>
        <w:r w:rsidR="00A5717C">
          <w:rPr>
            <w:webHidden/>
          </w:rPr>
          <w:fldChar w:fldCharType="separate"/>
        </w:r>
        <w:r w:rsidR="009D75D6">
          <w:rPr>
            <w:webHidden/>
          </w:rPr>
          <w:t>31</w:t>
        </w:r>
        <w:r w:rsidR="00A5717C">
          <w:rPr>
            <w:webHidden/>
          </w:rPr>
          <w:fldChar w:fldCharType="end"/>
        </w:r>
      </w:hyperlink>
    </w:p>
    <w:p w14:paraId="08DDEA7D" w14:textId="450199F2" w:rsidR="00A5717C" w:rsidRDefault="00000000">
      <w:pPr>
        <w:pStyle w:val="TOC3"/>
        <w:rPr>
          <w:color w:val="auto"/>
          <w:sz w:val="24"/>
          <w:szCs w:val="24"/>
          <w:lang w:eastAsia="en-US"/>
        </w:rPr>
      </w:pPr>
      <w:hyperlink w:anchor="_Toc115341464" w:history="1">
        <w:r w:rsidR="00A5717C" w:rsidRPr="00241CC0">
          <w:rPr>
            <w:rStyle w:val="Hyperlink"/>
          </w:rPr>
          <w:t>Peer Coach Roles and Training</w:t>
        </w:r>
        <w:r w:rsidR="00A5717C">
          <w:rPr>
            <w:webHidden/>
          </w:rPr>
          <w:tab/>
        </w:r>
        <w:r w:rsidR="00A5717C">
          <w:rPr>
            <w:webHidden/>
          </w:rPr>
          <w:fldChar w:fldCharType="begin"/>
        </w:r>
        <w:r w:rsidR="00A5717C">
          <w:rPr>
            <w:webHidden/>
          </w:rPr>
          <w:instrText xml:space="preserve"> PAGEREF _Toc115341464 \h </w:instrText>
        </w:r>
        <w:r w:rsidR="00A5717C">
          <w:rPr>
            <w:webHidden/>
          </w:rPr>
        </w:r>
        <w:r w:rsidR="00A5717C">
          <w:rPr>
            <w:webHidden/>
          </w:rPr>
          <w:fldChar w:fldCharType="separate"/>
        </w:r>
        <w:r w:rsidR="009D75D6">
          <w:rPr>
            <w:webHidden/>
          </w:rPr>
          <w:t>33</w:t>
        </w:r>
        <w:r w:rsidR="00A5717C">
          <w:rPr>
            <w:webHidden/>
          </w:rPr>
          <w:fldChar w:fldCharType="end"/>
        </w:r>
      </w:hyperlink>
    </w:p>
    <w:p w14:paraId="44797CF3" w14:textId="4A853C46" w:rsidR="00A5717C" w:rsidRDefault="00000000">
      <w:pPr>
        <w:pStyle w:val="TOC4"/>
        <w:rPr>
          <w:i w:val="0"/>
          <w:color w:val="auto"/>
          <w:sz w:val="24"/>
          <w:szCs w:val="24"/>
          <w:lang w:eastAsia="en-US"/>
        </w:rPr>
      </w:pPr>
      <w:hyperlink w:anchor="_Toc115341465" w:history="1">
        <w:r w:rsidR="00A5717C" w:rsidRPr="00241CC0">
          <w:rPr>
            <w:rStyle w:val="Hyperlink"/>
          </w:rPr>
          <w:t>Becoming a Peer Coach or Supervisor</w:t>
        </w:r>
        <w:r w:rsidR="00A5717C">
          <w:rPr>
            <w:webHidden/>
          </w:rPr>
          <w:tab/>
        </w:r>
        <w:r w:rsidR="00A5717C">
          <w:rPr>
            <w:webHidden/>
          </w:rPr>
          <w:fldChar w:fldCharType="begin"/>
        </w:r>
        <w:r w:rsidR="00A5717C">
          <w:rPr>
            <w:webHidden/>
          </w:rPr>
          <w:instrText xml:space="preserve"> PAGEREF _Toc115341465 \h </w:instrText>
        </w:r>
        <w:r w:rsidR="00A5717C">
          <w:rPr>
            <w:webHidden/>
          </w:rPr>
        </w:r>
        <w:r w:rsidR="00A5717C">
          <w:rPr>
            <w:webHidden/>
          </w:rPr>
          <w:fldChar w:fldCharType="separate"/>
        </w:r>
        <w:r w:rsidR="009D75D6">
          <w:rPr>
            <w:webHidden/>
          </w:rPr>
          <w:t>33</w:t>
        </w:r>
        <w:r w:rsidR="00A5717C">
          <w:rPr>
            <w:webHidden/>
          </w:rPr>
          <w:fldChar w:fldCharType="end"/>
        </w:r>
      </w:hyperlink>
    </w:p>
    <w:p w14:paraId="03BB5152" w14:textId="0FD9636B" w:rsidR="00A5717C" w:rsidRDefault="00000000">
      <w:pPr>
        <w:pStyle w:val="TOC4"/>
        <w:rPr>
          <w:i w:val="0"/>
          <w:color w:val="auto"/>
          <w:sz w:val="24"/>
          <w:szCs w:val="24"/>
          <w:lang w:eastAsia="en-US"/>
        </w:rPr>
      </w:pPr>
      <w:hyperlink w:anchor="_Toc115341466" w:history="1">
        <w:r w:rsidR="00A5717C" w:rsidRPr="00241CC0">
          <w:rPr>
            <w:rStyle w:val="Hyperlink"/>
          </w:rPr>
          <w:t>Peer Coach Roles and Responsibilities</w:t>
        </w:r>
        <w:r w:rsidR="00A5717C">
          <w:rPr>
            <w:webHidden/>
          </w:rPr>
          <w:tab/>
        </w:r>
        <w:r w:rsidR="00A5717C">
          <w:rPr>
            <w:webHidden/>
          </w:rPr>
          <w:fldChar w:fldCharType="begin"/>
        </w:r>
        <w:r w:rsidR="00A5717C">
          <w:rPr>
            <w:webHidden/>
          </w:rPr>
          <w:instrText xml:space="preserve"> PAGEREF _Toc115341466 \h </w:instrText>
        </w:r>
        <w:r w:rsidR="00A5717C">
          <w:rPr>
            <w:webHidden/>
          </w:rPr>
        </w:r>
        <w:r w:rsidR="00A5717C">
          <w:rPr>
            <w:webHidden/>
          </w:rPr>
          <w:fldChar w:fldCharType="separate"/>
        </w:r>
        <w:r w:rsidR="009D75D6">
          <w:rPr>
            <w:webHidden/>
          </w:rPr>
          <w:t>33</w:t>
        </w:r>
        <w:r w:rsidR="00A5717C">
          <w:rPr>
            <w:webHidden/>
          </w:rPr>
          <w:fldChar w:fldCharType="end"/>
        </w:r>
      </w:hyperlink>
    </w:p>
    <w:p w14:paraId="442B5E80" w14:textId="07E4503A" w:rsidR="00A5717C" w:rsidRDefault="00000000">
      <w:pPr>
        <w:pStyle w:val="TOC4"/>
        <w:rPr>
          <w:i w:val="0"/>
          <w:color w:val="auto"/>
          <w:sz w:val="24"/>
          <w:szCs w:val="24"/>
          <w:lang w:eastAsia="en-US"/>
        </w:rPr>
      </w:pPr>
      <w:hyperlink w:anchor="_Toc115341467" w:history="1">
        <w:r w:rsidR="00A5717C" w:rsidRPr="00241CC0">
          <w:rPr>
            <w:rStyle w:val="Hyperlink"/>
          </w:rPr>
          <w:t>Peer Coach Training</w:t>
        </w:r>
        <w:r w:rsidR="00A5717C">
          <w:rPr>
            <w:webHidden/>
          </w:rPr>
          <w:tab/>
        </w:r>
        <w:r w:rsidR="00A5717C">
          <w:rPr>
            <w:webHidden/>
          </w:rPr>
          <w:fldChar w:fldCharType="begin"/>
        </w:r>
        <w:r w:rsidR="00A5717C">
          <w:rPr>
            <w:webHidden/>
          </w:rPr>
          <w:instrText xml:space="preserve"> PAGEREF _Toc115341467 \h </w:instrText>
        </w:r>
        <w:r w:rsidR="00A5717C">
          <w:rPr>
            <w:webHidden/>
          </w:rPr>
        </w:r>
        <w:r w:rsidR="00A5717C">
          <w:rPr>
            <w:webHidden/>
          </w:rPr>
          <w:fldChar w:fldCharType="separate"/>
        </w:r>
        <w:r w:rsidR="009D75D6">
          <w:rPr>
            <w:webHidden/>
          </w:rPr>
          <w:t>35</w:t>
        </w:r>
        <w:r w:rsidR="00A5717C">
          <w:rPr>
            <w:webHidden/>
          </w:rPr>
          <w:fldChar w:fldCharType="end"/>
        </w:r>
      </w:hyperlink>
    </w:p>
    <w:p w14:paraId="4ED538AE" w14:textId="127ED49A" w:rsidR="00A5717C" w:rsidRDefault="00000000">
      <w:pPr>
        <w:pStyle w:val="TOC4"/>
        <w:rPr>
          <w:i w:val="0"/>
          <w:color w:val="auto"/>
          <w:sz w:val="24"/>
          <w:szCs w:val="24"/>
          <w:lang w:eastAsia="en-US"/>
        </w:rPr>
      </w:pPr>
      <w:hyperlink w:anchor="_Toc115341468" w:history="1">
        <w:r w:rsidR="00A5717C" w:rsidRPr="00241CC0">
          <w:rPr>
            <w:rStyle w:val="Hyperlink"/>
          </w:rPr>
          <w:t>Social Supports for Peer Coaches and Supervisors</w:t>
        </w:r>
        <w:r w:rsidR="00A5717C">
          <w:rPr>
            <w:webHidden/>
          </w:rPr>
          <w:tab/>
        </w:r>
        <w:r w:rsidR="00A5717C">
          <w:rPr>
            <w:webHidden/>
          </w:rPr>
          <w:fldChar w:fldCharType="begin"/>
        </w:r>
        <w:r w:rsidR="00A5717C">
          <w:rPr>
            <w:webHidden/>
          </w:rPr>
          <w:instrText xml:space="preserve"> PAGEREF _Toc115341468 \h </w:instrText>
        </w:r>
        <w:r w:rsidR="00A5717C">
          <w:rPr>
            <w:webHidden/>
          </w:rPr>
        </w:r>
        <w:r w:rsidR="00A5717C">
          <w:rPr>
            <w:webHidden/>
          </w:rPr>
          <w:fldChar w:fldCharType="separate"/>
        </w:r>
        <w:r w:rsidR="009D75D6">
          <w:rPr>
            <w:webHidden/>
          </w:rPr>
          <w:t>36</w:t>
        </w:r>
        <w:r w:rsidR="00A5717C">
          <w:rPr>
            <w:webHidden/>
          </w:rPr>
          <w:fldChar w:fldCharType="end"/>
        </w:r>
      </w:hyperlink>
    </w:p>
    <w:p w14:paraId="64EC3F6E" w14:textId="19828E22" w:rsidR="00A5717C" w:rsidRDefault="00000000">
      <w:pPr>
        <w:pStyle w:val="TOC4"/>
        <w:rPr>
          <w:i w:val="0"/>
          <w:color w:val="auto"/>
          <w:sz w:val="24"/>
          <w:szCs w:val="24"/>
          <w:lang w:eastAsia="en-US"/>
        </w:rPr>
      </w:pPr>
      <w:hyperlink w:anchor="_Toc115341469" w:history="1">
        <w:r w:rsidR="00A5717C" w:rsidRPr="00241CC0">
          <w:rPr>
            <w:rStyle w:val="Hyperlink"/>
          </w:rPr>
          <w:t>Suggested Improvements From Peer Coaches and Supervisors</w:t>
        </w:r>
        <w:r w:rsidR="00A5717C">
          <w:rPr>
            <w:webHidden/>
          </w:rPr>
          <w:tab/>
        </w:r>
        <w:r w:rsidR="00A5717C">
          <w:rPr>
            <w:webHidden/>
          </w:rPr>
          <w:fldChar w:fldCharType="begin"/>
        </w:r>
        <w:r w:rsidR="00A5717C">
          <w:rPr>
            <w:webHidden/>
          </w:rPr>
          <w:instrText xml:space="preserve"> PAGEREF _Toc115341469 \h </w:instrText>
        </w:r>
        <w:r w:rsidR="00A5717C">
          <w:rPr>
            <w:webHidden/>
          </w:rPr>
        </w:r>
        <w:r w:rsidR="00A5717C">
          <w:rPr>
            <w:webHidden/>
          </w:rPr>
          <w:fldChar w:fldCharType="separate"/>
        </w:r>
        <w:r w:rsidR="009D75D6">
          <w:rPr>
            <w:webHidden/>
          </w:rPr>
          <w:t>36</w:t>
        </w:r>
        <w:r w:rsidR="00A5717C">
          <w:rPr>
            <w:webHidden/>
          </w:rPr>
          <w:fldChar w:fldCharType="end"/>
        </w:r>
      </w:hyperlink>
    </w:p>
    <w:p w14:paraId="564A3F18" w14:textId="75BD1E67" w:rsidR="00A5717C" w:rsidRDefault="00000000">
      <w:pPr>
        <w:pStyle w:val="TOC3"/>
        <w:rPr>
          <w:color w:val="auto"/>
          <w:sz w:val="24"/>
          <w:szCs w:val="24"/>
          <w:lang w:eastAsia="en-US"/>
        </w:rPr>
      </w:pPr>
      <w:hyperlink w:anchor="_Toc115341470" w:history="1">
        <w:r w:rsidR="00A5717C" w:rsidRPr="00241CC0">
          <w:rPr>
            <w:rStyle w:val="Hyperlink"/>
          </w:rPr>
          <w:t>Probation Program Referrals and Program Services Provided</w:t>
        </w:r>
        <w:r w:rsidR="00A5717C">
          <w:rPr>
            <w:webHidden/>
          </w:rPr>
          <w:tab/>
        </w:r>
        <w:r w:rsidR="00A5717C">
          <w:rPr>
            <w:webHidden/>
          </w:rPr>
          <w:fldChar w:fldCharType="begin"/>
        </w:r>
        <w:r w:rsidR="00A5717C">
          <w:rPr>
            <w:webHidden/>
          </w:rPr>
          <w:instrText xml:space="preserve"> PAGEREF _Toc115341470 \h </w:instrText>
        </w:r>
        <w:r w:rsidR="00A5717C">
          <w:rPr>
            <w:webHidden/>
          </w:rPr>
        </w:r>
        <w:r w:rsidR="00A5717C">
          <w:rPr>
            <w:webHidden/>
          </w:rPr>
          <w:fldChar w:fldCharType="separate"/>
        </w:r>
        <w:r w:rsidR="009D75D6">
          <w:rPr>
            <w:webHidden/>
          </w:rPr>
          <w:t>37</w:t>
        </w:r>
        <w:r w:rsidR="00A5717C">
          <w:rPr>
            <w:webHidden/>
          </w:rPr>
          <w:fldChar w:fldCharType="end"/>
        </w:r>
      </w:hyperlink>
    </w:p>
    <w:p w14:paraId="79635747" w14:textId="1E08D85C" w:rsidR="00A5717C" w:rsidRDefault="00000000">
      <w:pPr>
        <w:pStyle w:val="TOC3"/>
        <w:rPr>
          <w:color w:val="auto"/>
          <w:sz w:val="24"/>
          <w:szCs w:val="24"/>
          <w:lang w:eastAsia="en-US"/>
        </w:rPr>
      </w:pPr>
      <w:hyperlink w:anchor="_Toc115341471" w:history="1">
        <w:r w:rsidR="00A5717C" w:rsidRPr="00241CC0">
          <w:rPr>
            <w:rStyle w:val="Hyperlink"/>
          </w:rPr>
          <w:t>Implementation Challenges</w:t>
        </w:r>
        <w:r w:rsidR="00A5717C">
          <w:rPr>
            <w:webHidden/>
          </w:rPr>
          <w:tab/>
        </w:r>
        <w:r w:rsidR="00A5717C">
          <w:rPr>
            <w:webHidden/>
          </w:rPr>
          <w:fldChar w:fldCharType="begin"/>
        </w:r>
        <w:r w:rsidR="00A5717C">
          <w:rPr>
            <w:webHidden/>
          </w:rPr>
          <w:instrText xml:space="preserve"> PAGEREF _Toc115341471 \h </w:instrText>
        </w:r>
        <w:r w:rsidR="00A5717C">
          <w:rPr>
            <w:webHidden/>
          </w:rPr>
        </w:r>
        <w:r w:rsidR="00A5717C">
          <w:rPr>
            <w:webHidden/>
          </w:rPr>
          <w:fldChar w:fldCharType="separate"/>
        </w:r>
        <w:r w:rsidR="009D75D6">
          <w:rPr>
            <w:webHidden/>
          </w:rPr>
          <w:t>40</w:t>
        </w:r>
        <w:r w:rsidR="00A5717C">
          <w:rPr>
            <w:webHidden/>
          </w:rPr>
          <w:fldChar w:fldCharType="end"/>
        </w:r>
      </w:hyperlink>
    </w:p>
    <w:p w14:paraId="73183DA5" w14:textId="269A2D7D" w:rsidR="00A5717C" w:rsidRDefault="00000000">
      <w:pPr>
        <w:pStyle w:val="TOC4"/>
        <w:rPr>
          <w:i w:val="0"/>
          <w:color w:val="auto"/>
          <w:sz w:val="24"/>
          <w:szCs w:val="24"/>
          <w:lang w:eastAsia="en-US"/>
        </w:rPr>
      </w:pPr>
      <w:hyperlink w:anchor="_Toc115341472" w:history="1">
        <w:r w:rsidR="00A5717C" w:rsidRPr="00241CC0">
          <w:rPr>
            <w:rStyle w:val="Hyperlink"/>
          </w:rPr>
          <w:t>COVID-19 Pandemic</w:t>
        </w:r>
        <w:r w:rsidR="00A5717C">
          <w:rPr>
            <w:webHidden/>
          </w:rPr>
          <w:tab/>
        </w:r>
        <w:r w:rsidR="00A5717C">
          <w:rPr>
            <w:webHidden/>
          </w:rPr>
          <w:fldChar w:fldCharType="begin"/>
        </w:r>
        <w:r w:rsidR="00A5717C">
          <w:rPr>
            <w:webHidden/>
          </w:rPr>
          <w:instrText xml:space="preserve"> PAGEREF _Toc115341472 \h </w:instrText>
        </w:r>
        <w:r w:rsidR="00A5717C">
          <w:rPr>
            <w:webHidden/>
          </w:rPr>
        </w:r>
        <w:r w:rsidR="00A5717C">
          <w:rPr>
            <w:webHidden/>
          </w:rPr>
          <w:fldChar w:fldCharType="separate"/>
        </w:r>
        <w:r w:rsidR="009D75D6">
          <w:rPr>
            <w:webHidden/>
          </w:rPr>
          <w:t>40</w:t>
        </w:r>
        <w:r w:rsidR="00A5717C">
          <w:rPr>
            <w:webHidden/>
          </w:rPr>
          <w:fldChar w:fldCharType="end"/>
        </w:r>
      </w:hyperlink>
    </w:p>
    <w:p w14:paraId="0401D0B7" w14:textId="565F13B0" w:rsidR="00A5717C" w:rsidRDefault="00000000">
      <w:pPr>
        <w:pStyle w:val="TOC4"/>
        <w:rPr>
          <w:i w:val="0"/>
          <w:color w:val="auto"/>
          <w:sz w:val="24"/>
          <w:szCs w:val="24"/>
          <w:lang w:eastAsia="en-US"/>
        </w:rPr>
      </w:pPr>
      <w:hyperlink w:anchor="_Toc115341473" w:history="1">
        <w:r w:rsidR="00A5717C" w:rsidRPr="00241CC0">
          <w:rPr>
            <w:rStyle w:val="Hyperlink"/>
          </w:rPr>
          <w:t>Challenges Faced by Participants</w:t>
        </w:r>
        <w:r w:rsidR="00A5717C">
          <w:rPr>
            <w:webHidden/>
          </w:rPr>
          <w:tab/>
        </w:r>
        <w:r w:rsidR="00A5717C">
          <w:rPr>
            <w:webHidden/>
          </w:rPr>
          <w:fldChar w:fldCharType="begin"/>
        </w:r>
        <w:r w:rsidR="00A5717C">
          <w:rPr>
            <w:webHidden/>
          </w:rPr>
          <w:instrText xml:space="preserve"> PAGEREF _Toc115341473 \h </w:instrText>
        </w:r>
        <w:r w:rsidR="00A5717C">
          <w:rPr>
            <w:webHidden/>
          </w:rPr>
        </w:r>
        <w:r w:rsidR="00A5717C">
          <w:rPr>
            <w:webHidden/>
          </w:rPr>
          <w:fldChar w:fldCharType="separate"/>
        </w:r>
        <w:r w:rsidR="009D75D6">
          <w:rPr>
            <w:webHidden/>
          </w:rPr>
          <w:t>43</w:t>
        </w:r>
        <w:r w:rsidR="00A5717C">
          <w:rPr>
            <w:webHidden/>
          </w:rPr>
          <w:fldChar w:fldCharType="end"/>
        </w:r>
      </w:hyperlink>
    </w:p>
    <w:p w14:paraId="54B0B400" w14:textId="787F101E" w:rsidR="00A5717C" w:rsidRDefault="00000000">
      <w:pPr>
        <w:pStyle w:val="TOC4"/>
        <w:rPr>
          <w:i w:val="0"/>
          <w:color w:val="auto"/>
          <w:sz w:val="24"/>
          <w:szCs w:val="24"/>
          <w:lang w:eastAsia="en-US"/>
        </w:rPr>
      </w:pPr>
      <w:hyperlink w:anchor="_Toc115341474" w:history="1">
        <w:r w:rsidR="00A5717C" w:rsidRPr="00241CC0">
          <w:rPr>
            <w:rStyle w:val="Hyperlink"/>
          </w:rPr>
          <w:t>Challenges Faced by Peer Coaches</w:t>
        </w:r>
        <w:r w:rsidR="00A5717C">
          <w:rPr>
            <w:webHidden/>
          </w:rPr>
          <w:tab/>
        </w:r>
        <w:r w:rsidR="00A5717C">
          <w:rPr>
            <w:webHidden/>
          </w:rPr>
          <w:fldChar w:fldCharType="begin"/>
        </w:r>
        <w:r w:rsidR="00A5717C">
          <w:rPr>
            <w:webHidden/>
          </w:rPr>
          <w:instrText xml:space="preserve"> PAGEREF _Toc115341474 \h </w:instrText>
        </w:r>
        <w:r w:rsidR="00A5717C">
          <w:rPr>
            <w:webHidden/>
          </w:rPr>
        </w:r>
        <w:r w:rsidR="00A5717C">
          <w:rPr>
            <w:webHidden/>
          </w:rPr>
          <w:fldChar w:fldCharType="separate"/>
        </w:r>
        <w:r w:rsidR="009D75D6">
          <w:rPr>
            <w:webHidden/>
          </w:rPr>
          <w:t>44</w:t>
        </w:r>
        <w:r w:rsidR="00A5717C">
          <w:rPr>
            <w:webHidden/>
          </w:rPr>
          <w:fldChar w:fldCharType="end"/>
        </w:r>
      </w:hyperlink>
    </w:p>
    <w:p w14:paraId="19F654B2" w14:textId="6457E480" w:rsidR="00A5717C" w:rsidRDefault="00000000">
      <w:pPr>
        <w:pStyle w:val="TOC3"/>
        <w:rPr>
          <w:color w:val="auto"/>
          <w:sz w:val="24"/>
          <w:szCs w:val="24"/>
          <w:lang w:eastAsia="en-US"/>
        </w:rPr>
      </w:pPr>
      <w:hyperlink w:anchor="_Toc115341475" w:history="1">
        <w:r w:rsidR="00A5717C" w:rsidRPr="00241CC0">
          <w:rPr>
            <w:rStyle w:val="Hyperlink"/>
          </w:rPr>
          <w:t>Implementation</w:t>
        </w:r>
        <w:r w:rsidR="00A5717C" w:rsidRPr="00241CC0">
          <w:rPr>
            <w:rStyle w:val="Hyperlink"/>
            <w:lang w:val="fr-FR"/>
          </w:rPr>
          <w:t xml:space="preserve"> </w:t>
        </w:r>
        <w:r w:rsidR="00A5717C" w:rsidRPr="00241CC0">
          <w:rPr>
            <w:rStyle w:val="Hyperlink"/>
          </w:rPr>
          <w:t>Successes</w:t>
        </w:r>
        <w:r w:rsidR="00A5717C">
          <w:rPr>
            <w:webHidden/>
          </w:rPr>
          <w:tab/>
        </w:r>
        <w:r w:rsidR="00A5717C">
          <w:rPr>
            <w:webHidden/>
          </w:rPr>
          <w:fldChar w:fldCharType="begin"/>
        </w:r>
        <w:r w:rsidR="00A5717C">
          <w:rPr>
            <w:webHidden/>
          </w:rPr>
          <w:instrText xml:space="preserve"> PAGEREF _Toc115341475 \h </w:instrText>
        </w:r>
        <w:r w:rsidR="00A5717C">
          <w:rPr>
            <w:webHidden/>
          </w:rPr>
        </w:r>
        <w:r w:rsidR="00A5717C">
          <w:rPr>
            <w:webHidden/>
          </w:rPr>
          <w:fldChar w:fldCharType="separate"/>
        </w:r>
        <w:r w:rsidR="009D75D6">
          <w:rPr>
            <w:webHidden/>
          </w:rPr>
          <w:t>45</w:t>
        </w:r>
        <w:r w:rsidR="00A5717C">
          <w:rPr>
            <w:webHidden/>
          </w:rPr>
          <w:fldChar w:fldCharType="end"/>
        </w:r>
      </w:hyperlink>
    </w:p>
    <w:p w14:paraId="1A1BEB56" w14:textId="01CF49ED" w:rsidR="00A5717C" w:rsidRDefault="00000000">
      <w:pPr>
        <w:pStyle w:val="TOC4"/>
        <w:rPr>
          <w:i w:val="0"/>
          <w:color w:val="auto"/>
          <w:sz w:val="24"/>
          <w:szCs w:val="24"/>
          <w:lang w:eastAsia="en-US"/>
        </w:rPr>
      </w:pPr>
      <w:hyperlink w:anchor="_Toc115341476" w:history="1">
        <w:r w:rsidR="00A5717C" w:rsidRPr="00241CC0">
          <w:rPr>
            <w:rStyle w:val="Hyperlink"/>
          </w:rPr>
          <w:t>Participant Experience</w:t>
        </w:r>
        <w:r w:rsidR="00A5717C">
          <w:rPr>
            <w:webHidden/>
          </w:rPr>
          <w:tab/>
        </w:r>
        <w:r w:rsidR="00A5717C">
          <w:rPr>
            <w:webHidden/>
          </w:rPr>
          <w:fldChar w:fldCharType="begin"/>
        </w:r>
        <w:r w:rsidR="00A5717C">
          <w:rPr>
            <w:webHidden/>
          </w:rPr>
          <w:instrText xml:space="preserve"> PAGEREF _Toc115341476 \h </w:instrText>
        </w:r>
        <w:r w:rsidR="00A5717C">
          <w:rPr>
            <w:webHidden/>
          </w:rPr>
        </w:r>
        <w:r w:rsidR="00A5717C">
          <w:rPr>
            <w:webHidden/>
          </w:rPr>
          <w:fldChar w:fldCharType="separate"/>
        </w:r>
        <w:r w:rsidR="009D75D6">
          <w:rPr>
            <w:webHidden/>
          </w:rPr>
          <w:t>45</w:t>
        </w:r>
        <w:r w:rsidR="00A5717C">
          <w:rPr>
            <w:webHidden/>
          </w:rPr>
          <w:fldChar w:fldCharType="end"/>
        </w:r>
      </w:hyperlink>
    </w:p>
    <w:p w14:paraId="3C1FFE56" w14:textId="0D2E9F55" w:rsidR="00A5717C" w:rsidRDefault="00000000">
      <w:pPr>
        <w:pStyle w:val="TOC4"/>
        <w:rPr>
          <w:i w:val="0"/>
          <w:color w:val="auto"/>
          <w:sz w:val="24"/>
          <w:szCs w:val="24"/>
          <w:lang w:eastAsia="en-US"/>
        </w:rPr>
      </w:pPr>
      <w:hyperlink w:anchor="_Toc115341477" w:history="1">
        <w:r w:rsidR="00A5717C" w:rsidRPr="00241CC0">
          <w:rPr>
            <w:rStyle w:val="Hyperlink"/>
          </w:rPr>
          <w:t>Flexibility of the Program</w:t>
        </w:r>
        <w:r w:rsidR="00A5717C">
          <w:rPr>
            <w:webHidden/>
          </w:rPr>
          <w:tab/>
        </w:r>
        <w:r w:rsidR="00A5717C">
          <w:rPr>
            <w:webHidden/>
          </w:rPr>
          <w:fldChar w:fldCharType="begin"/>
        </w:r>
        <w:r w:rsidR="00A5717C">
          <w:rPr>
            <w:webHidden/>
          </w:rPr>
          <w:instrText xml:space="preserve"> PAGEREF _Toc115341477 \h </w:instrText>
        </w:r>
        <w:r w:rsidR="00A5717C">
          <w:rPr>
            <w:webHidden/>
          </w:rPr>
        </w:r>
        <w:r w:rsidR="00A5717C">
          <w:rPr>
            <w:webHidden/>
          </w:rPr>
          <w:fldChar w:fldCharType="separate"/>
        </w:r>
        <w:r w:rsidR="009D75D6">
          <w:rPr>
            <w:webHidden/>
          </w:rPr>
          <w:t>48</w:t>
        </w:r>
        <w:r w:rsidR="00A5717C">
          <w:rPr>
            <w:webHidden/>
          </w:rPr>
          <w:fldChar w:fldCharType="end"/>
        </w:r>
      </w:hyperlink>
    </w:p>
    <w:p w14:paraId="326CF6A5" w14:textId="223A45A0" w:rsidR="00A5717C" w:rsidRDefault="00000000">
      <w:pPr>
        <w:pStyle w:val="TOC4"/>
        <w:rPr>
          <w:i w:val="0"/>
          <w:color w:val="auto"/>
          <w:sz w:val="24"/>
          <w:szCs w:val="24"/>
          <w:lang w:eastAsia="en-US"/>
        </w:rPr>
      </w:pPr>
      <w:hyperlink w:anchor="_Toc115341478" w:history="1">
        <w:r w:rsidR="00A5717C" w:rsidRPr="00241CC0">
          <w:rPr>
            <w:rStyle w:val="Hyperlink"/>
            <w:lang w:val="fr-FR"/>
          </w:rPr>
          <w:t>Peer Coaches’ Successes</w:t>
        </w:r>
        <w:r w:rsidR="00A5717C">
          <w:rPr>
            <w:webHidden/>
          </w:rPr>
          <w:tab/>
        </w:r>
        <w:r w:rsidR="00A5717C">
          <w:rPr>
            <w:webHidden/>
          </w:rPr>
          <w:fldChar w:fldCharType="begin"/>
        </w:r>
        <w:r w:rsidR="00A5717C">
          <w:rPr>
            <w:webHidden/>
          </w:rPr>
          <w:instrText xml:space="preserve"> PAGEREF _Toc115341478 \h </w:instrText>
        </w:r>
        <w:r w:rsidR="00A5717C">
          <w:rPr>
            <w:webHidden/>
          </w:rPr>
        </w:r>
        <w:r w:rsidR="00A5717C">
          <w:rPr>
            <w:webHidden/>
          </w:rPr>
          <w:fldChar w:fldCharType="separate"/>
        </w:r>
        <w:r w:rsidR="009D75D6">
          <w:rPr>
            <w:webHidden/>
          </w:rPr>
          <w:t>48</w:t>
        </w:r>
        <w:r w:rsidR="00A5717C">
          <w:rPr>
            <w:webHidden/>
          </w:rPr>
          <w:fldChar w:fldCharType="end"/>
        </w:r>
      </w:hyperlink>
    </w:p>
    <w:p w14:paraId="193EE3C6" w14:textId="4B4B6F4B" w:rsidR="00A5717C" w:rsidRDefault="00000000">
      <w:pPr>
        <w:pStyle w:val="TOC1"/>
        <w:rPr>
          <w:b w:val="0"/>
          <w:color w:val="auto"/>
          <w:sz w:val="24"/>
          <w:szCs w:val="24"/>
          <w:lang w:eastAsia="en-US"/>
        </w:rPr>
      </w:pPr>
      <w:hyperlink w:anchor="_Toc115341479" w:history="1">
        <w:r w:rsidR="00A5717C" w:rsidRPr="00241CC0">
          <w:rPr>
            <w:rStyle w:val="Hyperlink"/>
          </w:rPr>
          <w:t>Impact Evaluation</w:t>
        </w:r>
        <w:r w:rsidR="00A5717C">
          <w:rPr>
            <w:webHidden/>
          </w:rPr>
          <w:tab/>
        </w:r>
        <w:r w:rsidR="00A5717C">
          <w:rPr>
            <w:webHidden/>
          </w:rPr>
          <w:fldChar w:fldCharType="begin"/>
        </w:r>
        <w:r w:rsidR="00A5717C">
          <w:rPr>
            <w:webHidden/>
          </w:rPr>
          <w:instrText xml:space="preserve"> PAGEREF _Toc115341479 \h </w:instrText>
        </w:r>
        <w:r w:rsidR="00A5717C">
          <w:rPr>
            <w:webHidden/>
          </w:rPr>
        </w:r>
        <w:r w:rsidR="00A5717C">
          <w:rPr>
            <w:webHidden/>
          </w:rPr>
          <w:fldChar w:fldCharType="separate"/>
        </w:r>
        <w:r w:rsidR="009D75D6">
          <w:rPr>
            <w:webHidden/>
          </w:rPr>
          <w:t>51</w:t>
        </w:r>
        <w:r w:rsidR="00A5717C">
          <w:rPr>
            <w:webHidden/>
          </w:rPr>
          <w:fldChar w:fldCharType="end"/>
        </w:r>
      </w:hyperlink>
    </w:p>
    <w:p w14:paraId="1CB4CF84" w14:textId="2910E104" w:rsidR="00A5717C" w:rsidRDefault="00000000">
      <w:pPr>
        <w:pStyle w:val="TOC2"/>
        <w:rPr>
          <w:b w:val="0"/>
          <w:noProof/>
          <w:color w:val="auto"/>
          <w:szCs w:val="24"/>
          <w:lang w:eastAsia="en-US"/>
        </w:rPr>
      </w:pPr>
      <w:hyperlink w:anchor="_Toc115341480" w:history="1">
        <w:r w:rsidR="00A5717C" w:rsidRPr="00241CC0">
          <w:rPr>
            <w:rStyle w:val="Hyperlink"/>
            <w:noProof/>
          </w:rPr>
          <w:t>Methods</w:t>
        </w:r>
        <w:r w:rsidR="00A5717C">
          <w:rPr>
            <w:noProof/>
            <w:webHidden/>
          </w:rPr>
          <w:tab/>
        </w:r>
        <w:r w:rsidR="00A5717C">
          <w:rPr>
            <w:noProof/>
            <w:webHidden/>
          </w:rPr>
          <w:fldChar w:fldCharType="begin"/>
        </w:r>
        <w:r w:rsidR="00A5717C">
          <w:rPr>
            <w:noProof/>
            <w:webHidden/>
          </w:rPr>
          <w:instrText xml:space="preserve"> PAGEREF _Toc115341480 \h </w:instrText>
        </w:r>
        <w:r w:rsidR="00A5717C">
          <w:rPr>
            <w:noProof/>
            <w:webHidden/>
          </w:rPr>
        </w:r>
        <w:r w:rsidR="00A5717C">
          <w:rPr>
            <w:noProof/>
            <w:webHidden/>
          </w:rPr>
          <w:fldChar w:fldCharType="separate"/>
        </w:r>
        <w:r w:rsidR="009D75D6">
          <w:rPr>
            <w:noProof/>
            <w:webHidden/>
          </w:rPr>
          <w:t>51</w:t>
        </w:r>
        <w:r w:rsidR="00A5717C">
          <w:rPr>
            <w:noProof/>
            <w:webHidden/>
          </w:rPr>
          <w:fldChar w:fldCharType="end"/>
        </w:r>
      </w:hyperlink>
    </w:p>
    <w:p w14:paraId="5F89B159" w14:textId="7EB5BE15" w:rsidR="00A5717C" w:rsidRDefault="00000000">
      <w:pPr>
        <w:pStyle w:val="TOC3"/>
        <w:rPr>
          <w:color w:val="auto"/>
          <w:sz w:val="24"/>
          <w:szCs w:val="24"/>
          <w:lang w:eastAsia="en-US"/>
        </w:rPr>
      </w:pPr>
      <w:hyperlink w:anchor="_Toc115341481" w:history="1">
        <w:r w:rsidR="00A5717C" w:rsidRPr="00241CC0">
          <w:rPr>
            <w:rStyle w:val="Hyperlink"/>
          </w:rPr>
          <w:t>Study Design</w:t>
        </w:r>
        <w:r w:rsidR="00A5717C">
          <w:rPr>
            <w:webHidden/>
          </w:rPr>
          <w:tab/>
        </w:r>
        <w:r w:rsidR="00A5717C">
          <w:rPr>
            <w:webHidden/>
          </w:rPr>
          <w:fldChar w:fldCharType="begin"/>
        </w:r>
        <w:r w:rsidR="00A5717C">
          <w:rPr>
            <w:webHidden/>
          </w:rPr>
          <w:instrText xml:space="preserve"> PAGEREF _Toc115341481 \h </w:instrText>
        </w:r>
        <w:r w:rsidR="00A5717C">
          <w:rPr>
            <w:webHidden/>
          </w:rPr>
        </w:r>
        <w:r w:rsidR="00A5717C">
          <w:rPr>
            <w:webHidden/>
          </w:rPr>
          <w:fldChar w:fldCharType="separate"/>
        </w:r>
        <w:r w:rsidR="009D75D6">
          <w:rPr>
            <w:webHidden/>
          </w:rPr>
          <w:t>51</w:t>
        </w:r>
        <w:r w:rsidR="00A5717C">
          <w:rPr>
            <w:webHidden/>
          </w:rPr>
          <w:fldChar w:fldCharType="end"/>
        </w:r>
      </w:hyperlink>
    </w:p>
    <w:p w14:paraId="40659E97" w14:textId="40CB4433" w:rsidR="00A5717C" w:rsidRDefault="00000000">
      <w:pPr>
        <w:pStyle w:val="TOC4"/>
        <w:rPr>
          <w:i w:val="0"/>
          <w:color w:val="auto"/>
          <w:sz w:val="24"/>
          <w:szCs w:val="24"/>
          <w:lang w:eastAsia="en-US"/>
        </w:rPr>
      </w:pPr>
      <w:hyperlink w:anchor="_Toc115341482" w:history="1">
        <w:r w:rsidR="00A5717C" w:rsidRPr="00241CC0">
          <w:rPr>
            <w:rStyle w:val="Hyperlink"/>
          </w:rPr>
          <w:t>Identification of Eligible Individuals</w:t>
        </w:r>
        <w:r w:rsidR="00A5717C">
          <w:rPr>
            <w:webHidden/>
          </w:rPr>
          <w:tab/>
        </w:r>
        <w:r w:rsidR="00A5717C">
          <w:rPr>
            <w:webHidden/>
          </w:rPr>
          <w:fldChar w:fldCharType="begin"/>
        </w:r>
        <w:r w:rsidR="00A5717C">
          <w:rPr>
            <w:webHidden/>
          </w:rPr>
          <w:instrText xml:space="preserve"> PAGEREF _Toc115341482 \h </w:instrText>
        </w:r>
        <w:r w:rsidR="00A5717C">
          <w:rPr>
            <w:webHidden/>
          </w:rPr>
        </w:r>
        <w:r w:rsidR="00A5717C">
          <w:rPr>
            <w:webHidden/>
          </w:rPr>
          <w:fldChar w:fldCharType="separate"/>
        </w:r>
        <w:r w:rsidR="009D75D6">
          <w:rPr>
            <w:webHidden/>
          </w:rPr>
          <w:t>52</w:t>
        </w:r>
        <w:r w:rsidR="00A5717C">
          <w:rPr>
            <w:webHidden/>
          </w:rPr>
          <w:fldChar w:fldCharType="end"/>
        </w:r>
      </w:hyperlink>
    </w:p>
    <w:p w14:paraId="1581D8FB" w14:textId="27A5C1FD" w:rsidR="00A5717C" w:rsidRDefault="00000000">
      <w:pPr>
        <w:pStyle w:val="TOC4"/>
        <w:rPr>
          <w:i w:val="0"/>
          <w:color w:val="auto"/>
          <w:sz w:val="24"/>
          <w:szCs w:val="24"/>
          <w:lang w:eastAsia="en-US"/>
        </w:rPr>
      </w:pPr>
      <w:hyperlink w:anchor="_Toc115341483" w:history="1">
        <w:r w:rsidR="00A5717C" w:rsidRPr="00241CC0">
          <w:rPr>
            <w:rStyle w:val="Hyperlink"/>
          </w:rPr>
          <w:t>Randomization Process</w:t>
        </w:r>
        <w:r w:rsidR="00A5717C">
          <w:rPr>
            <w:webHidden/>
          </w:rPr>
          <w:tab/>
        </w:r>
        <w:r w:rsidR="00A5717C">
          <w:rPr>
            <w:webHidden/>
          </w:rPr>
          <w:fldChar w:fldCharType="begin"/>
        </w:r>
        <w:r w:rsidR="00A5717C">
          <w:rPr>
            <w:webHidden/>
          </w:rPr>
          <w:instrText xml:space="preserve"> PAGEREF _Toc115341483 \h </w:instrText>
        </w:r>
        <w:r w:rsidR="00A5717C">
          <w:rPr>
            <w:webHidden/>
          </w:rPr>
        </w:r>
        <w:r w:rsidR="00A5717C">
          <w:rPr>
            <w:webHidden/>
          </w:rPr>
          <w:fldChar w:fldCharType="separate"/>
        </w:r>
        <w:r w:rsidR="009D75D6">
          <w:rPr>
            <w:webHidden/>
          </w:rPr>
          <w:t>52</w:t>
        </w:r>
        <w:r w:rsidR="00A5717C">
          <w:rPr>
            <w:webHidden/>
          </w:rPr>
          <w:fldChar w:fldCharType="end"/>
        </w:r>
      </w:hyperlink>
    </w:p>
    <w:p w14:paraId="316DCBA8" w14:textId="01D27E18" w:rsidR="00A5717C" w:rsidRDefault="00000000">
      <w:pPr>
        <w:pStyle w:val="TOC4"/>
        <w:rPr>
          <w:i w:val="0"/>
          <w:color w:val="auto"/>
          <w:sz w:val="24"/>
          <w:szCs w:val="24"/>
          <w:lang w:eastAsia="en-US"/>
        </w:rPr>
      </w:pPr>
      <w:hyperlink w:anchor="_Toc115341484" w:history="1">
        <w:r w:rsidR="00A5717C" w:rsidRPr="00241CC0">
          <w:rPr>
            <w:rStyle w:val="Hyperlink"/>
          </w:rPr>
          <w:t>Consent</w:t>
        </w:r>
        <w:r w:rsidR="00A5717C">
          <w:rPr>
            <w:webHidden/>
          </w:rPr>
          <w:tab/>
        </w:r>
        <w:r w:rsidR="00A5717C">
          <w:rPr>
            <w:webHidden/>
          </w:rPr>
          <w:fldChar w:fldCharType="begin"/>
        </w:r>
        <w:r w:rsidR="00A5717C">
          <w:rPr>
            <w:webHidden/>
          </w:rPr>
          <w:instrText xml:space="preserve"> PAGEREF _Toc115341484 \h </w:instrText>
        </w:r>
        <w:r w:rsidR="00A5717C">
          <w:rPr>
            <w:webHidden/>
          </w:rPr>
        </w:r>
        <w:r w:rsidR="00A5717C">
          <w:rPr>
            <w:webHidden/>
          </w:rPr>
          <w:fldChar w:fldCharType="separate"/>
        </w:r>
        <w:r w:rsidR="009D75D6">
          <w:rPr>
            <w:webHidden/>
          </w:rPr>
          <w:t>53</w:t>
        </w:r>
        <w:r w:rsidR="00A5717C">
          <w:rPr>
            <w:webHidden/>
          </w:rPr>
          <w:fldChar w:fldCharType="end"/>
        </w:r>
      </w:hyperlink>
    </w:p>
    <w:p w14:paraId="5C2AC7E4" w14:textId="3330F2BA" w:rsidR="00A5717C" w:rsidRDefault="00000000">
      <w:pPr>
        <w:pStyle w:val="TOC3"/>
        <w:rPr>
          <w:color w:val="auto"/>
          <w:sz w:val="24"/>
          <w:szCs w:val="24"/>
          <w:lang w:eastAsia="en-US"/>
        </w:rPr>
      </w:pPr>
      <w:hyperlink w:anchor="_Toc115341485" w:history="1">
        <w:r w:rsidR="00A5717C" w:rsidRPr="00241CC0">
          <w:rPr>
            <w:rStyle w:val="Hyperlink"/>
          </w:rPr>
          <w:t>Sample</w:t>
        </w:r>
        <w:r w:rsidR="00A5717C">
          <w:rPr>
            <w:webHidden/>
          </w:rPr>
          <w:tab/>
        </w:r>
        <w:r w:rsidR="00A5717C">
          <w:rPr>
            <w:webHidden/>
          </w:rPr>
          <w:fldChar w:fldCharType="begin"/>
        </w:r>
        <w:r w:rsidR="00A5717C">
          <w:rPr>
            <w:webHidden/>
          </w:rPr>
          <w:instrText xml:space="preserve"> PAGEREF _Toc115341485 \h </w:instrText>
        </w:r>
        <w:r w:rsidR="00A5717C">
          <w:rPr>
            <w:webHidden/>
          </w:rPr>
        </w:r>
        <w:r w:rsidR="00A5717C">
          <w:rPr>
            <w:webHidden/>
          </w:rPr>
          <w:fldChar w:fldCharType="separate"/>
        </w:r>
        <w:r w:rsidR="009D75D6">
          <w:rPr>
            <w:webHidden/>
          </w:rPr>
          <w:t>53</w:t>
        </w:r>
        <w:r w:rsidR="00A5717C">
          <w:rPr>
            <w:webHidden/>
          </w:rPr>
          <w:fldChar w:fldCharType="end"/>
        </w:r>
      </w:hyperlink>
    </w:p>
    <w:p w14:paraId="70436A30" w14:textId="649E2C05" w:rsidR="00A5717C" w:rsidRDefault="00000000">
      <w:pPr>
        <w:pStyle w:val="TOC4"/>
        <w:rPr>
          <w:i w:val="0"/>
          <w:color w:val="auto"/>
          <w:sz w:val="24"/>
          <w:szCs w:val="24"/>
          <w:lang w:eastAsia="en-US"/>
        </w:rPr>
      </w:pPr>
      <w:hyperlink w:anchor="_Toc115341486" w:history="1">
        <w:r w:rsidR="00A5717C" w:rsidRPr="00241CC0">
          <w:rPr>
            <w:rStyle w:val="Hyperlink"/>
          </w:rPr>
          <w:t>Identification of Matched Comparison Groups</w:t>
        </w:r>
        <w:r w:rsidR="00A5717C">
          <w:rPr>
            <w:webHidden/>
          </w:rPr>
          <w:tab/>
        </w:r>
        <w:r w:rsidR="00A5717C">
          <w:rPr>
            <w:webHidden/>
          </w:rPr>
          <w:fldChar w:fldCharType="begin"/>
        </w:r>
        <w:r w:rsidR="00A5717C">
          <w:rPr>
            <w:webHidden/>
          </w:rPr>
          <w:instrText xml:space="preserve"> PAGEREF _Toc115341486 \h </w:instrText>
        </w:r>
        <w:r w:rsidR="00A5717C">
          <w:rPr>
            <w:webHidden/>
          </w:rPr>
        </w:r>
        <w:r w:rsidR="00A5717C">
          <w:rPr>
            <w:webHidden/>
          </w:rPr>
          <w:fldChar w:fldCharType="separate"/>
        </w:r>
        <w:r w:rsidR="009D75D6">
          <w:rPr>
            <w:webHidden/>
          </w:rPr>
          <w:t>53</w:t>
        </w:r>
        <w:r w:rsidR="00A5717C">
          <w:rPr>
            <w:webHidden/>
          </w:rPr>
          <w:fldChar w:fldCharType="end"/>
        </w:r>
      </w:hyperlink>
    </w:p>
    <w:p w14:paraId="654DB702" w14:textId="0EEC1A89" w:rsidR="00A5717C" w:rsidRDefault="00000000">
      <w:pPr>
        <w:pStyle w:val="TOC4"/>
        <w:rPr>
          <w:i w:val="0"/>
          <w:color w:val="auto"/>
          <w:sz w:val="24"/>
          <w:szCs w:val="24"/>
          <w:lang w:eastAsia="en-US"/>
        </w:rPr>
      </w:pPr>
      <w:hyperlink w:anchor="_Toc115341487" w:history="1">
        <w:r w:rsidR="00A5717C" w:rsidRPr="00241CC0">
          <w:rPr>
            <w:rStyle w:val="Hyperlink"/>
          </w:rPr>
          <w:t>Baseline Equivalence Testing of Participant and Control Group Comparisons</w:t>
        </w:r>
        <w:r w:rsidR="00A5717C">
          <w:rPr>
            <w:webHidden/>
          </w:rPr>
          <w:tab/>
        </w:r>
        <w:r w:rsidR="00A5717C">
          <w:rPr>
            <w:webHidden/>
          </w:rPr>
          <w:fldChar w:fldCharType="begin"/>
        </w:r>
        <w:r w:rsidR="00A5717C">
          <w:rPr>
            <w:webHidden/>
          </w:rPr>
          <w:instrText xml:space="preserve"> PAGEREF _Toc115341487 \h </w:instrText>
        </w:r>
        <w:r w:rsidR="00A5717C">
          <w:rPr>
            <w:webHidden/>
          </w:rPr>
        </w:r>
        <w:r w:rsidR="00A5717C">
          <w:rPr>
            <w:webHidden/>
          </w:rPr>
          <w:fldChar w:fldCharType="separate"/>
        </w:r>
        <w:r w:rsidR="009D75D6">
          <w:rPr>
            <w:webHidden/>
          </w:rPr>
          <w:t>54</w:t>
        </w:r>
        <w:r w:rsidR="00A5717C">
          <w:rPr>
            <w:webHidden/>
          </w:rPr>
          <w:fldChar w:fldCharType="end"/>
        </w:r>
      </w:hyperlink>
    </w:p>
    <w:p w14:paraId="7172C66D" w14:textId="4FB6EFFE" w:rsidR="00A5717C" w:rsidRDefault="00000000">
      <w:pPr>
        <w:pStyle w:val="TOC3"/>
        <w:rPr>
          <w:color w:val="auto"/>
          <w:sz w:val="24"/>
          <w:szCs w:val="24"/>
          <w:lang w:eastAsia="en-US"/>
        </w:rPr>
      </w:pPr>
      <w:hyperlink w:anchor="_Toc115341488" w:history="1">
        <w:r w:rsidR="00A5717C" w:rsidRPr="00241CC0">
          <w:rPr>
            <w:rStyle w:val="Hyperlink"/>
          </w:rPr>
          <w:t>Data Sources</w:t>
        </w:r>
        <w:r w:rsidR="00A5717C">
          <w:rPr>
            <w:webHidden/>
          </w:rPr>
          <w:tab/>
        </w:r>
        <w:r w:rsidR="00A5717C">
          <w:rPr>
            <w:webHidden/>
          </w:rPr>
          <w:fldChar w:fldCharType="begin"/>
        </w:r>
        <w:r w:rsidR="00A5717C">
          <w:rPr>
            <w:webHidden/>
          </w:rPr>
          <w:instrText xml:space="preserve"> PAGEREF _Toc115341488 \h </w:instrText>
        </w:r>
        <w:r w:rsidR="00A5717C">
          <w:rPr>
            <w:webHidden/>
          </w:rPr>
        </w:r>
        <w:r w:rsidR="00A5717C">
          <w:rPr>
            <w:webHidden/>
          </w:rPr>
          <w:fldChar w:fldCharType="separate"/>
        </w:r>
        <w:r w:rsidR="009D75D6">
          <w:rPr>
            <w:webHidden/>
          </w:rPr>
          <w:t>55</w:t>
        </w:r>
        <w:r w:rsidR="00A5717C">
          <w:rPr>
            <w:webHidden/>
          </w:rPr>
          <w:fldChar w:fldCharType="end"/>
        </w:r>
      </w:hyperlink>
    </w:p>
    <w:p w14:paraId="5B3349B8" w14:textId="012755CC" w:rsidR="00A5717C" w:rsidRDefault="00000000">
      <w:pPr>
        <w:pStyle w:val="TOC3"/>
        <w:rPr>
          <w:color w:val="auto"/>
          <w:sz w:val="24"/>
          <w:szCs w:val="24"/>
          <w:lang w:eastAsia="en-US"/>
        </w:rPr>
      </w:pPr>
      <w:hyperlink w:anchor="_Toc115341489" w:history="1">
        <w:r w:rsidR="00A5717C" w:rsidRPr="00241CC0">
          <w:rPr>
            <w:rStyle w:val="Hyperlink"/>
          </w:rPr>
          <w:t>Analysis Plan</w:t>
        </w:r>
        <w:r w:rsidR="00A5717C">
          <w:rPr>
            <w:webHidden/>
          </w:rPr>
          <w:tab/>
        </w:r>
        <w:r w:rsidR="00A5717C">
          <w:rPr>
            <w:webHidden/>
          </w:rPr>
          <w:fldChar w:fldCharType="begin"/>
        </w:r>
        <w:r w:rsidR="00A5717C">
          <w:rPr>
            <w:webHidden/>
          </w:rPr>
          <w:instrText xml:space="preserve"> PAGEREF _Toc115341489 \h </w:instrText>
        </w:r>
        <w:r w:rsidR="00A5717C">
          <w:rPr>
            <w:webHidden/>
          </w:rPr>
        </w:r>
        <w:r w:rsidR="00A5717C">
          <w:rPr>
            <w:webHidden/>
          </w:rPr>
          <w:fldChar w:fldCharType="separate"/>
        </w:r>
        <w:r w:rsidR="009D75D6">
          <w:rPr>
            <w:webHidden/>
          </w:rPr>
          <w:t>55</w:t>
        </w:r>
        <w:r w:rsidR="00A5717C">
          <w:rPr>
            <w:webHidden/>
          </w:rPr>
          <w:fldChar w:fldCharType="end"/>
        </w:r>
      </w:hyperlink>
    </w:p>
    <w:p w14:paraId="599FF714" w14:textId="4385511D" w:rsidR="00A5717C" w:rsidRDefault="00000000">
      <w:pPr>
        <w:pStyle w:val="TOC2"/>
        <w:rPr>
          <w:b w:val="0"/>
          <w:noProof/>
          <w:color w:val="auto"/>
          <w:szCs w:val="24"/>
          <w:lang w:eastAsia="en-US"/>
        </w:rPr>
      </w:pPr>
      <w:hyperlink w:anchor="_Toc115341490" w:history="1">
        <w:r w:rsidR="00A5717C" w:rsidRPr="00241CC0">
          <w:rPr>
            <w:rStyle w:val="Hyperlink"/>
            <w:noProof/>
          </w:rPr>
          <w:t>Results</w:t>
        </w:r>
        <w:r w:rsidR="00A5717C">
          <w:rPr>
            <w:noProof/>
            <w:webHidden/>
          </w:rPr>
          <w:tab/>
        </w:r>
        <w:r w:rsidR="00A5717C">
          <w:rPr>
            <w:noProof/>
            <w:webHidden/>
          </w:rPr>
          <w:fldChar w:fldCharType="begin"/>
        </w:r>
        <w:r w:rsidR="00A5717C">
          <w:rPr>
            <w:noProof/>
            <w:webHidden/>
          </w:rPr>
          <w:instrText xml:space="preserve"> PAGEREF _Toc115341490 \h </w:instrText>
        </w:r>
        <w:r w:rsidR="00A5717C">
          <w:rPr>
            <w:noProof/>
            <w:webHidden/>
          </w:rPr>
        </w:r>
        <w:r w:rsidR="00A5717C">
          <w:rPr>
            <w:noProof/>
            <w:webHidden/>
          </w:rPr>
          <w:fldChar w:fldCharType="separate"/>
        </w:r>
        <w:r w:rsidR="009D75D6">
          <w:rPr>
            <w:noProof/>
            <w:webHidden/>
          </w:rPr>
          <w:t>56</w:t>
        </w:r>
        <w:r w:rsidR="00A5717C">
          <w:rPr>
            <w:noProof/>
            <w:webHidden/>
          </w:rPr>
          <w:fldChar w:fldCharType="end"/>
        </w:r>
      </w:hyperlink>
    </w:p>
    <w:p w14:paraId="68D68EEF" w14:textId="5BE9E6EF" w:rsidR="00A5717C" w:rsidRDefault="00000000">
      <w:pPr>
        <w:pStyle w:val="TOC3"/>
        <w:rPr>
          <w:color w:val="auto"/>
          <w:sz w:val="24"/>
          <w:szCs w:val="24"/>
          <w:lang w:eastAsia="en-US"/>
        </w:rPr>
      </w:pPr>
      <w:hyperlink w:anchor="_Toc115341491" w:history="1">
        <w:r w:rsidR="00A5717C" w:rsidRPr="00241CC0">
          <w:rPr>
            <w:rStyle w:val="Hyperlink"/>
          </w:rPr>
          <w:t>Statewide Recidivism Measures</w:t>
        </w:r>
        <w:r w:rsidR="00A5717C">
          <w:rPr>
            <w:webHidden/>
          </w:rPr>
          <w:tab/>
        </w:r>
        <w:r w:rsidR="00A5717C">
          <w:rPr>
            <w:webHidden/>
          </w:rPr>
          <w:fldChar w:fldCharType="begin"/>
        </w:r>
        <w:r w:rsidR="00A5717C">
          <w:rPr>
            <w:webHidden/>
          </w:rPr>
          <w:instrText xml:space="preserve"> PAGEREF _Toc115341491 \h </w:instrText>
        </w:r>
        <w:r w:rsidR="00A5717C">
          <w:rPr>
            <w:webHidden/>
          </w:rPr>
        </w:r>
        <w:r w:rsidR="00A5717C">
          <w:rPr>
            <w:webHidden/>
          </w:rPr>
          <w:fldChar w:fldCharType="separate"/>
        </w:r>
        <w:r w:rsidR="009D75D6">
          <w:rPr>
            <w:webHidden/>
          </w:rPr>
          <w:t>56</w:t>
        </w:r>
        <w:r w:rsidR="00A5717C">
          <w:rPr>
            <w:webHidden/>
          </w:rPr>
          <w:fldChar w:fldCharType="end"/>
        </w:r>
      </w:hyperlink>
    </w:p>
    <w:p w14:paraId="0A364A68" w14:textId="2CF5F038" w:rsidR="00A5717C" w:rsidRDefault="00000000">
      <w:pPr>
        <w:pStyle w:val="TOC4"/>
        <w:rPr>
          <w:i w:val="0"/>
          <w:color w:val="auto"/>
          <w:sz w:val="24"/>
          <w:szCs w:val="24"/>
          <w:lang w:eastAsia="en-US"/>
        </w:rPr>
      </w:pPr>
      <w:hyperlink w:anchor="_Toc115341492" w:history="1">
        <w:r w:rsidR="00A5717C" w:rsidRPr="00241CC0">
          <w:rPr>
            <w:rStyle w:val="Hyperlink"/>
          </w:rPr>
          <w:t>Arrests</w:t>
        </w:r>
        <w:r w:rsidR="00A5717C">
          <w:rPr>
            <w:webHidden/>
          </w:rPr>
          <w:tab/>
        </w:r>
        <w:r w:rsidR="00A5717C">
          <w:rPr>
            <w:webHidden/>
          </w:rPr>
          <w:fldChar w:fldCharType="begin"/>
        </w:r>
        <w:r w:rsidR="00A5717C">
          <w:rPr>
            <w:webHidden/>
          </w:rPr>
          <w:instrText xml:space="preserve"> PAGEREF _Toc115341492 \h </w:instrText>
        </w:r>
        <w:r w:rsidR="00A5717C">
          <w:rPr>
            <w:webHidden/>
          </w:rPr>
        </w:r>
        <w:r w:rsidR="00A5717C">
          <w:rPr>
            <w:webHidden/>
          </w:rPr>
          <w:fldChar w:fldCharType="separate"/>
        </w:r>
        <w:r w:rsidR="009D75D6">
          <w:rPr>
            <w:webHidden/>
          </w:rPr>
          <w:t>56</w:t>
        </w:r>
        <w:r w:rsidR="00A5717C">
          <w:rPr>
            <w:webHidden/>
          </w:rPr>
          <w:fldChar w:fldCharType="end"/>
        </w:r>
      </w:hyperlink>
    </w:p>
    <w:p w14:paraId="5FD13A9E" w14:textId="051E3738" w:rsidR="00A5717C" w:rsidRDefault="00000000">
      <w:pPr>
        <w:pStyle w:val="TOC3"/>
        <w:rPr>
          <w:color w:val="auto"/>
          <w:sz w:val="24"/>
          <w:szCs w:val="24"/>
          <w:lang w:eastAsia="en-US"/>
        </w:rPr>
      </w:pPr>
      <w:hyperlink w:anchor="_Toc115341493" w:history="1">
        <w:r w:rsidR="00A5717C" w:rsidRPr="00241CC0">
          <w:rPr>
            <w:rStyle w:val="Hyperlink"/>
          </w:rPr>
          <w:t>County-Level Recidivism Measures</w:t>
        </w:r>
        <w:r w:rsidR="00A5717C">
          <w:rPr>
            <w:webHidden/>
          </w:rPr>
          <w:tab/>
        </w:r>
        <w:r w:rsidR="00A5717C">
          <w:rPr>
            <w:webHidden/>
          </w:rPr>
          <w:fldChar w:fldCharType="begin"/>
        </w:r>
        <w:r w:rsidR="00A5717C">
          <w:rPr>
            <w:webHidden/>
          </w:rPr>
          <w:instrText xml:space="preserve"> PAGEREF _Toc115341493 \h </w:instrText>
        </w:r>
        <w:r w:rsidR="00A5717C">
          <w:rPr>
            <w:webHidden/>
          </w:rPr>
        </w:r>
        <w:r w:rsidR="00A5717C">
          <w:rPr>
            <w:webHidden/>
          </w:rPr>
          <w:fldChar w:fldCharType="separate"/>
        </w:r>
        <w:r w:rsidR="009D75D6">
          <w:rPr>
            <w:webHidden/>
          </w:rPr>
          <w:t>59</w:t>
        </w:r>
        <w:r w:rsidR="00A5717C">
          <w:rPr>
            <w:webHidden/>
          </w:rPr>
          <w:fldChar w:fldCharType="end"/>
        </w:r>
      </w:hyperlink>
    </w:p>
    <w:p w14:paraId="78C29A22" w14:textId="7131C156" w:rsidR="00A5717C" w:rsidRDefault="00000000">
      <w:pPr>
        <w:pStyle w:val="TOC4"/>
        <w:rPr>
          <w:i w:val="0"/>
          <w:color w:val="auto"/>
          <w:sz w:val="24"/>
          <w:szCs w:val="24"/>
          <w:lang w:eastAsia="en-US"/>
        </w:rPr>
      </w:pPr>
      <w:hyperlink w:anchor="_Toc115341494" w:history="1">
        <w:r w:rsidR="00A5717C" w:rsidRPr="00241CC0">
          <w:rPr>
            <w:rStyle w:val="Hyperlink"/>
          </w:rPr>
          <w:t>Charges</w:t>
        </w:r>
        <w:r w:rsidR="00A5717C">
          <w:rPr>
            <w:webHidden/>
          </w:rPr>
          <w:tab/>
        </w:r>
        <w:r w:rsidR="00A5717C">
          <w:rPr>
            <w:webHidden/>
          </w:rPr>
          <w:fldChar w:fldCharType="begin"/>
        </w:r>
        <w:r w:rsidR="00A5717C">
          <w:rPr>
            <w:webHidden/>
          </w:rPr>
          <w:instrText xml:space="preserve"> PAGEREF _Toc115341494 \h </w:instrText>
        </w:r>
        <w:r w:rsidR="00A5717C">
          <w:rPr>
            <w:webHidden/>
          </w:rPr>
        </w:r>
        <w:r w:rsidR="00A5717C">
          <w:rPr>
            <w:webHidden/>
          </w:rPr>
          <w:fldChar w:fldCharType="separate"/>
        </w:r>
        <w:r w:rsidR="009D75D6">
          <w:rPr>
            <w:webHidden/>
          </w:rPr>
          <w:t>59</w:t>
        </w:r>
        <w:r w:rsidR="00A5717C">
          <w:rPr>
            <w:webHidden/>
          </w:rPr>
          <w:fldChar w:fldCharType="end"/>
        </w:r>
      </w:hyperlink>
    </w:p>
    <w:p w14:paraId="5CA00947" w14:textId="630786B7" w:rsidR="00A5717C" w:rsidRDefault="00000000">
      <w:pPr>
        <w:pStyle w:val="TOC4"/>
        <w:rPr>
          <w:i w:val="0"/>
          <w:color w:val="auto"/>
          <w:sz w:val="24"/>
          <w:szCs w:val="24"/>
          <w:lang w:eastAsia="en-US"/>
        </w:rPr>
      </w:pPr>
      <w:hyperlink w:anchor="_Toc115341495" w:history="1">
        <w:r w:rsidR="00A5717C" w:rsidRPr="00241CC0">
          <w:rPr>
            <w:rStyle w:val="Hyperlink"/>
          </w:rPr>
          <w:t>Convictions</w:t>
        </w:r>
        <w:r w:rsidR="00A5717C">
          <w:rPr>
            <w:webHidden/>
          </w:rPr>
          <w:tab/>
        </w:r>
        <w:r w:rsidR="00A5717C">
          <w:rPr>
            <w:webHidden/>
          </w:rPr>
          <w:fldChar w:fldCharType="begin"/>
        </w:r>
        <w:r w:rsidR="00A5717C">
          <w:rPr>
            <w:webHidden/>
          </w:rPr>
          <w:instrText xml:space="preserve"> PAGEREF _Toc115341495 \h </w:instrText>
        </w:r>
        <w:r w:rsidR="00A5717C">
          <w:rPr>
            <w:webHidden/>
          </w:rPr>
        </w:r>
        <w:r w:rsidR="00A5717C">
          <w:rPr>
            <w:webHidden/>
          </w:rPr>
          <w:fldChar w:fldCharType="separate"/>
        </w:r>
        <w:r w:rsidR="009D75D6">
          <w:rPr>
            <w:webHidden/>
          </w:rPr>
          <w:t>62</w:t>
        </w:r>
        <w:r w:rsidR="00A5717C">
          <w:rPr>
            <w:webHidden/>
          </w:rPr>
          <w:fldChar w:fldCharType="end"/>
        </w:r>
      </w:hyperlink>
    </w:p>
    <w:p w14:paraId="0290DD9C" w14:textId="3E25463E" w:rsidR="00A5717C" w:rsidRDefault="00000000">
      <w:pPr>
        <w:pStyle w:val="TOC4"/>
        <w:rPr>
          <w:rStyle w:val="Hyperlink"/>
        </w:rPr>
      </w:pPr>
      <w:hyperlink w:anchor="_Toc115341496" w:history="1">
        <w:r w:rsidR="00A5717C" w:rsidRPr="00241CC0">
          <w:rPr>
            <w:rStyle w:val="Hyperlink"/>
          </w:rPr>
          <w:t>Sentences (Detentions)</w:t>
        </w:r>
        <w:r w:rsidR="00A5717C">
          <w:rPr>
            <w:webHidden/>
          </w:rPr>
          <w:tab/>
        </w:r>
        <w:r w:rsidR="00A5717C">
          <w:rPr>
            <w:webHidden/>
          </w:rPr>
          <w:fldChar w:fldCharType="begin"/>
        </w:r>
        <w:r w:rsidR="00A5717C">
          <w:rPr>
            <w:webHidden/>
          </w:rPr>
          <w:instrText xml:space="preserve"> PAGEREF _Toc115341496 \h </w:instrText>
        </w:r>
        <w:r w:rsidR="00A5717C">
          <w:rPr>
            <w:webHidden/>
          </w:rPr>
        </w:r>
        <w:r w:rsidR="00A5717C">
          <w:rPr>
            <w:webHidden/>
          </w:rPr>
          <w:fldChar w:fldCharType="separate"/>
        </w:r>
        <w:r w:rsidR="009D75D6">
          <w:rPr>
            <w:webHidden/>
          </w:rPr>
          <w:t>64</w:t>
        </w:r>
        <w:r w:rsidR="00A5717C">
          <w:rPr>
            <w:webHidden/>
          </w:rPr>
          <w:fldChar w:fldCharType="end"/>
        </w:r>
      </w:hyperlink>
    </w:p>
    <w:p w14:paraId="36F6881F" w14:textId="77777777" w:rsidR="00A5717C" w:rsidRDefault="00A5717C">
      <w:pPr>
        <w:spacing w:line="310" w:lineRule="exact"/>
        <w:rPr>
          <w:rStyle w:val="Hyperlink"/>
          <w:i/>
          <w:noProof/>
          <w:sz w:val="21"/>
        </w:rPr>
      </w:pPr>
      <w:r>
        <w:rPr>
          <w:rStyle w:val="Hyperlink"/>
          <w:noProof/>
        </w:rPr>
        <w:br w:type="page"/>
      </w:r>
    </w:p>
    <w:p w14:paraId="0A9263F8" w14:textId="45AC28BE" w:rsidR="00A5717C" w:rsidRDefault="00000000">
      <w:pPr>
        <w:pStyle w:val="TOC4"/>
        <w:rPr>
          <w:i w:val="0"/>
          <w:color w:val="auto"/>
          <w:sz w:val="24"/>
          <w:szCs w:val="24"/>
          <w:lang w:eastAsia="en-US"/>
        </w:rPr>
      </w:pPr>
      <w:hyperlink w:anchor="_Toc115341497" w:history="1">
        <w:r w:rsidR="00A5717C" w:rsidRPr="00241CC0">
          <w:rPr>
            <w:rStyle w:val="Hyperlink"/>
          </w:rPr>
          <w:t>Sentences (Supervisions)</w:t>
        </w:r>
        <w:r w:rsidR="00A5717C">
          <w:rPr>
            <w:webHidden/>
          </w:rPr>
          <w:tab/>
        </w:r>
        <w:r w:rsidR="00A5717C">
          <w:rPr>
            <w:webHidden/>
          </w:rPr>
          <w:fldChar w:fldCharType="begin"/>
        </w:r>
        <w:r w:rsidR="00A5717C">
          <w:rPr>
            <w:webHidden/>
          </w:rPr>
          <w:instrText xml:space="preserve"> PAGEREF _Toc115341497 \h </w:instrText>
        </w:r>
        <w:r w:rsidR="00A5717C">
          <w:rPr>
            <w:webHidden/>
          </w:rPr>
        </w:r>
        <w:r w:rsidR="00A5717C">
          <w:rPr>
            <w:webHidden/>
          </w:rPr>
          <w:fldChar w:fldCharType="separate"/>
        </w:r>
        <w:r w:rsidR="009D75D6">
          <w:rPr>
            <w:webHidden/>
          </w:rPr>
          <w:t>67</w:t>
        </w:r>
        <w:r w:rsidR="00A5717C">
          <w:rPr>
            <w:webHidden/>
          </w:rPr>
          <w:fldChar w:fldCharType="end"/>
        </w:r>
      </w:hyperlink>
    </w:p>
    <w:p w14:paraId="2D11E0B6" w14:textId="3F8653AD" w:rsidR="00A5717C" w:rsidRDefault="00000000">
      <w:pPr>
        <w:pStyle w:val="TOC4"/>
        <w:rPr>
          <w:i w:val="0"/>
          <w:color w:val="auto"/>
          <w:sz w:val="24"/>
          <w:szCs w:val="24"/>
          <w:lang w:eastAsia="en-US"/>
        </w:rPr>
      </w:pPr>
      <w:hyperlink w:anchor="_Toc115341498" w:history="1">
        <w:r w:rsidR="00A5717C" w:rsidRPr="00241CC0">
          <w:rPr>
            <w:rStyle w:val="Hyperlink"/>
          </w:rPr>
          <w:t>Probation Violations</w:t>
        </w:r>
        <w:r w:rsidR="00A5717C">
          <w:rPr>
            <w:webHidden/>
          </w:rPr>
          <w:tab/>
        </w:r>
        <w:r w:rsidR="00A5717C">
          <w:rPr>
            <w:webHidden/>
          </w:rPr>
          <w:fldChar w:fldCharType="begin"/>
        </w:r>
        <w:r w:rsidR="00A5717C">
          <w:rPr>
            <w:webHidden/>
          </w:rPr>
          <w:instrText xml:space="preserve"> PAGEREF _Toc115341498 \h </w:instrText>
        </w:r>
        <w:r w:rsidR="00A5717C">
          <w:rPr>
            <w:webHidden/>
          </w:rPr>
        </w:r>
        <w:r w:rsidR="00A5717C">
          <w:rPr>
            <w:webHidden/>
          </w:rPr>
          <w:fldChar w:fldCharType="separate"/>
        </w:r>
        <w:r w:rsidR="009D75D6">
          <w:rPr>
            <w:webHidden/>
          </w:rPr>
          <w:t>70</w:t>
        </w:r>
        <w:r w:rsidR="00A5717C">
          <w:rPr>
            <w:webHidden/>
          </w:rPr>
          <w:fldChar w:fldCharType="end"/>
        </w:r>
      </w:hyperlink>
    </w:p>
    <w:p w14:paraId="21E678C2" w14:textId="30B01E02" w:rsidR="00A5717C" w:rsidRDefault="00000000">
      <w:pPr>
        <w:pStyle w:val="TOC1"/>
        <w:rPr>
          <w:b w:val="0"/>
          <w:color w:val="auto"/>
          <w:sz w:val="24"/>
          <w:szCs w:val="24"/>
          <w:lang w:eastAsia="en-US"/>
        </w:rPr>
      </w:pPr>
      <w:hyperlink w:anchor="_Toc115341499" w:history="1">
        <w:r w:rsidR="00A5717C" w:rsidRPr="00241CC0">
          <w:rPr>
            <w:rStyle w:val="Hyperlink"/>
          </w:rPr>
          <w:t>Discussion</w:t>
        </w:r>
        <w:r w:rsidR="00A5717C">
          <w:rPr>
            <w:webHidden/>
          </w:rPr>
          <w:tab/>
        </w:r>
        <w:r w:rsidR="00A5717C">
          <w:rPr>
            <w:webHidden/>
          </w:rPr>
          <w:fldChar w:fldCharType="begin"/>
        </w:r>
        <w:r w:rsidR="00A5717C">
          <w:rPr>
            <w:webHidden/>
          </w:rPr>
          <w:instrText xml:space="preserve"> PAGEREF _Toc115341499 \h </w:instrText>
        </w:r>
        <w:r w:rsidR="00A5717C">
          <w:rPr>
            <w:webHidden/>
          </w:rPr>
        </w:r>
        <w:r w:rsidR="00A5717C">
          <w:rPr>
            <w:webHidden/>
          </w:rPr>
          <w:fldChar w:fldCharType="separate"/>
        </w:r>
        <w:r w:rsidR="009D75D6">
          <w:rPr>
            <w:webHidden/>
          </w:rPr>
          <w:t>73</w:t>
        </w:r>
        <w:r w:rsidR="00A5717C">
          <w:rPr>
            <w:webHidden/>
          </w:rPr>
          <w:fldChar w:fldCharType="end"/>
        </w:r>
      </w:hyperlink>
    </w:p>
    <w:p w14:paraId="21B35C1E" w14:textId="059061A0" w:rsidR="00A5717C" w:rsidRDefault="00000000">
      <w:pPr>
        <w:pStyle w:val="TOC2"/>
        <w:rPr>
          <w:b w:val="0"/>
          <w:noProof/>
          <w:color w:val="auto"/>
          <w:szCs w:val="24"/>
          <w:lang w:eastAsia="en-US"/>
        </w:rPr>
      </w:pPr>
      <w:hyperlink w:anchor="_Toc115341500" w:history="1">
        <w:r w:rsidR="00A5717C" w:rsidRPr="00241CC0">
          <w:rPr>
            <w:rStyle w:val="Hyperlink"/>
            <w:noProof/>
          </w:rPr>
          <w:t>Summary of Impact Findings</w:t>
        </w:r>
        <w:r w:rsidR="00A5717C">
          <w:rPr>
            <w:noProof/>
            <w:webHidden/>
          </w:rPr>
          <w:tab/>
        </w:r>
        <w:r w:rsidR="00A5717C">
          <w:rPr>
            <w:noProof/>
            <w:webHidden/>
          </w:rPr>
          <w:fldChar w:fldCharType="begin"/>
        </w:r>
        <w:r w:rsidR="00A5717C">
          <w:rPr>
            <w:noProof/>
            <w:webHidden/>
          </w:rPr>
          <w:instrText xml:space="preserve"> PAGEREF _Toc115341500 \h </w:instrText>
        </w:r>
        <w:r w:rsidR="00A5717C">
          <w:rPr>
            <w:noProof/>
            <w:webHidden/>
          </w:rPr>
        </w:r>
        <w:r w:rsidR="00A5717C">
          <w:rPr>
            <w:noProof/>
            <w:webHidden/>
          </w:rPr>
          <w:fldChar w:fldCharType="separate"/>
        </w:r>
        <w:r w:rsidR="009D75D6">
          <w:rPr>
            <w:noProof/>
            <w:webHidden/>
          </w:rPr>
          <w:t>73</w:t>
        </w:r>
        <w:r w:rsidR="00A5717C">
          <w:rPr>
            <w:noProof/>
            <w:webHidden/>
          </w:rPr>
          <w:fldChar w:fldCharType="end"/>
        </w:r>
      </w:hyperlink>
    </w:p>
    <w:p w14:paraId="78E1BE7A" w14:textId="4073CCB8" w:rsidR="00A5717C" w:rsidRDefault="00000000">
      <w:pPr>
        <w:pStyle w:val="TOC2"/>
        <w:rPr>
          <w:b w:val="0"/>
          <w:noProof/>
          <w:color w:val="auto"/>
          <w:szCs w:val="24"/>
          <w:lang w:eastAsia="en-US"/>
        </w:rPr>
      </w:pPr>
      <w:hyperlink w:anchor="_Toc115341501" w:history="1">
        <w:r w:rsidR="00A5717C" w:rsidRPr="00241CC0">
          <w:rPr>
            <w:rStyle w:val="Hyperlink"/>
            <w:noProof/>
          </w:rPr>
          <w:t>Impact Evaluation’s Data Limitations</w:t>
        </w:r>
        <w:r w:rsidR="00A5717C">
          <w:rPr>
            <w:noProof/>
            <w:webHidden/>
          </w:rPr>
          <w:tab/>
        </w:r>
        <w:r w:rsidR="00A5717C">
          <w:rPr>
            <w:noProof/>
            <w:webHidden/>
          </w:rPr>
          <w:fldChar w:fldCharType="begin"/>
        </w:r>
        <w:r w:rsidR="00A5717C">
          <w:rPr>
            <w:noProof/>
            <w:webHidden/>
          </w:rPr>
          <w:instrText xml:space="preserve"> PAGEREF _Toc115341501 \h </w:instrText>
        </w:r>
        <w:r w:rsidR="00A5717C">
          <w:rPr>
            <w:noProof/>
            <w:webHidden/>
          </w:rPr>
        </w:r>
        <w:r w:rsidR="00A5717C">
          <w:rPr>
            <w:noProof/>
            <w:webHidden/>
          </w:rPr>
          <w:fldChar w:fldCharType="separate"/>
        </w:r>
        <w:r w:rsidR="009D75D6">
          <w:rPr>
            <w:noProof/>
            <w:webHidden/>
          </w:rPr>
          <w:t>74</w:t>
        </w:r>
        <w:r w:rsidR="00A5717C">
          <w:rPr>
            <w:noProof/>
            <w:webHidden/>
          </w:rPr>
          <w:fldChar w:fldCharType="end"/>
        </w:r>
      </w:hyperlink>
    </w:p>
    <w:p w14:paraId="07555322" w14:textId="435A4AC9" w:rsidR="00A5717C" w:rsidRDefault="00000000">
      <w:pPr>
        <w:pStyle w:val="TOC2"/>
        <w:rPr>
          <w:b w:val="0"/>
          <w:noProof/>
          <w:color w:val="auto"/>
          <w:szCs w:val="24"/>
          <w:lang w:eastAsia="en-US"/>
        </w:rPr>
      </w:pPr>
      <w:hyperlink w:anchor="_Toc115341502" w:history="1">
        <w:r w:rsidR="00A5717C" w:rsidRPr="00241CC0">
          <w:rPr>
            <w:rStyle w:val="Hyperlink"/>
            <w:noProof/>
          </w:rPr>
          <w:t>Summary of Implementation Findings</w:t>
        </w:r>
        <w:r w:rsidR="00A5717C">
          <w:rPr>
            <w:noProof/>
            <w:webHidden/>
          </w:rPr>
          <w:tab/>
        </w:r>
        <w:r w:rsidR="00A5717C">
          <w:rPr>
            <w:noProof/>
            <w:webHidden/>
          </w:rPr>
          <w:fldChar w:fldCharType="begin"/>
        </w:r>
        <w:r w:rsidR="00A5717C">
          <w:rPr>
            <w:noProof/>
            <w:webHidden/>
          </w:rPr>
          <w:instrText xml:space="preserve"> PAGEREF _Toc115341502 \h </w:instrText>
        </w:r>
        <w:r w:rsidR="00A5717C">
          <w:rPr>
            <w:noProof/>
            <w:webHidden/>
          </w:rPr>
        </w:r>
        <w:r w:rsidR="00A5717C">
          <w:rPr>
            <w:noProof/>
            <w:webHidden/>
          </w:rPr>
          <w:fldChar w:fldCharType="separate"/>
        </w:r>
        <w:r w:rsidR="009D75D6">
          <w:rPr>
            <w:noProof/>
            <w:webHidden/>
          </w:rPr>
          <w:t>77</w:t>
        </w:r>
        <w:r w:rsidR="00A5717C">
          <w:rPr>
            <w:noProof/>
            <w:webHidden/>
          </w:rPr>
          <w:fldChar w:fldCharType="end"/>
        </w:r>
      </w:hyperlink>
    </w:p>
    <w:p w14:paraId="6F630482" w14:textId="18799A1E" w:rsidR="00A5717C" w:rsidRDefault="00000000">
      <w:pPr>
        <w:pStyle w:val="TOC2"/>
        <w:rPr>
          <w:b w:val="0"/>
          <w:noProof/>
          <w:color w:val="auto"/>
          <w:szCs w:val="24"/>
          <w:lang w:eastAsia="en-US"/>
        </w:rPr>
      </w:pPr>
      <w:hyperlink w:anchor="_Toc115341503" w:history="1">
        <w:r w:rsidR="00A5717C" w:rsidRPr="00241CC0">
          <w:rPr>
            <w:rStyle w:val="Hyperlink"/>
            <w:noProof/>
          </w:rPr>
          <w:t>Lessons Learned</w:t>
        </w:r>
        <w:r w:rsidR="00A5717C">
          <w:rPr>
            <w:noProof/>
            <w:webHidden/>
          </w:rPr>
          <w:tab/>
        </w:r>
        <w:r w:rsidR="00A5717C">
          <w:rPr>
            <w:noProof/>
            <w:webHidden/>
          </w:rPr>
          <w:fldChar w:fldCharType="begin"/>
        </w:r>
        <w:r w:rsidR="00A5717C">
          <w:rPr>
            <w:noProof/>
            <w:webHidden/>
          </w:rPr>
          <w:instrText xml:space="preserve"> PAGEREF _Toc115341503 \h </w:instrText>
        </w:r>
        <w:r w:rsidR="00A5717C">
          <w:rPr>
            <w:noProof/>
            <w:webHidden/>
          </w:rPr>
        </w:r>
        <w:r w:rsidR="00A5717C">
          <w:rPr>
            <w:noProof/>
            <w:webHidden/>
          </w:rPr>
          <w:fldChar w:fldCharType="separate"/>
        </w:r>
        <w:r w:rsidR="009D75D6">
          <w:rPr>
            <w:noProof/>
            <w:webHidden/>
          </w:rPr>
          <w:t>80</w:t>
        </w:r>
        <w:r w:rsidR="00A5717C">
          <w:rPr>
            <w:noProof/>
            <w:webHidden/>
          </w:rPr>
          <w:fldChar w:fldCharType="end"/>
        </w:r>
      </w:hyperlink>
    </w:p>
    <w:p w14:paraId="44B0E22B" w14:textId="63EC31C9" w:rsidR="00A5717C" w:rsidRDefault="00000000">
      <w:pPr>
        <w:pStyle w:val="TOC3"/>
        <w:rPr>
          <w:color w:val="auto"/>
          <w:sz w:val="24"/>
          <w:szCs w:val="24"/>
          <w:lang w:eastAsia="en-US"/>
        </w:rPr>
      </w:pPr>
      <w:hyperlink w:anchor="_Toc115341504" w:history="1">
        <w:r w:rsidR="00A5717C" w:rsidRPr="00241CC0">
          <w:rPr>
            <w:rStyle w:val="Hyperlink"/>
          </w:rPr>
          <w:t>Peer Coaching Model and Training</w:t>
        </w:r>
        <w:r w:rsidR="00A5717C">
          <w:rPr>
            <w:webHidden/>
          </w:rPr>
          <w:tab/>
        </w:r>
        <w:r w:rsidR="00A5717C">
          <w:rPr>
            <w:webHidden/>
          </w:rPr>
          <w:fldChar w:fldCharType="begin"/>
        </w:r>
        <w:r w:rsidR="00A5717C">
          <w:rPr>
            <w:webHidden/>
          </w:rPr>
          <w:instrText xml:space="preserve"> PAGEREF _Toc115341504 \h </w:instrText>
        </w:r>
        <w:r w:rsidR="00A5717C">
          <w:rPr>
            <w:webHidden/>
          </w:rPr>
        </w:r>
        <w:r w:rsidR="00A5717C">
          <w:rPr>
            <w:webHidden/>
          </w:rPr>
          <w:fldChar w:fldCharType="separate"/>
        </w:r>
        <w:r w:rsidR="009D75D6">
          <w:rPr>
            <w:webHidden/>
          </w:rPr>
          <w:t>80</w:t>
        </w:r>
        <w:r w:rsidR="00A5717C">
          <w:rPr>
            <w:webHidden/>
          </w:rPr>
          <w:fldChar w:fldCharType="end"/>
        </w:r>
      </w:hyperlink>
    </w:p>
    <w:p w14:paraId="50E157AC" w14:textId="3EB2152A" w:rsidR="00A5717C" w:rsidRDefault="00000000">
      <w:pPr>
        <w:pStyle w:val="TOC3"/>
        <w:rPr>
          <w:color w:val="auto"/>
          <w:sz w:val="24"/>
          <w:szCs w:val="24"/>
          <w:lang w:eastAsia="en-US"/>
        </w:rPr>
      </w:pPr>
      <w:hyperlink w:anchor="_Toc115341505" w:history="1">
        <w:r w:rsidR="00A5717C" w:rsidRPr="00241CC0">
          <w:rPr>
            <w:rStyle w:val="Hyperlink"/>
          </w:rPr>
          <w:t>Program Retention</w:t>
        </w:r>
        <w:r w:rsidR="00A5717C">
          <w:rPr>
            <w:webHidden/>
          </w:rPr>
          <w:tab/>
        </w:r>
        <w:r w:rsidR="00A5717C">
          <w:rPr>
            <w:webHidden/>
          </w:rPr>
          <w:fldChar w:fldCharType="begin"/>
        </w:r>
        <w:r w:rsidR="00A5717C">
          <w:rPr>
            <w:webHidden/>
          </w:rPr>
          <w:instrText xml:space="preserve"> PAGEREF _Toc115341505 \h </w:instrText>
        </w:r>
        <w:r w:rsidR="00A5717C">
          <w:rPr>
            <w:webHidden/>
          </w:rPr>
        </w:r>
        <w:r w:rsidR="00A5717C">
          <w:rPr>
            <w:webHidden/>
          </w:rPr>
          <w:fldChar w:fldCharType="separate"/>
        </w:r>
        <w:r w:rsidR="009D75D6">
          <w:rPr>
            <w:webHidden/>
          </w:rPr>
          <w:t>80</w:t>
        </w:r>
        <w:r w:rsidR="00A5717C">
          <w:rPr>
            <w:webHidden/>
          </w:rPr>
          <w:fldChar w:fldCharType="end"/>
        </w:r>
      </w:hyperlink>
    </w:p>
    <w:p w14:paraId="6FED4955" w14:textId="23D4216A" w:rsidR="00A5717C" w:rsidRDefault="00000000">
      <w:pPr>
        <w:pStyle w:val="TOC3"/>
        <w:rPr>
          <w:color w:val="auto"/>
          <w:sz w:val="24"/>
          <w:szCs w:val="24"/>
          <w:lang w:eastAsia="en-US"/>
        </w:rPr>
      </w:pPr>
      <w:hyperlink w:anchor="_Toc115341506" w:history="1">
        <w:r w:rsidR="00A5717C" w:rsidRPr="00241CC0">
          <w:rPr>
            <w:rStyle w:val="Hyperlink"/>
          </w:rPr>
          <w:t>Cross-Sector Collaboration and Extensions of ACJRP Work</w:t>
        </w:r>
        <w:r w:rsidR="00A5717C">
          <w:rPr>
            <w:webHidden/>
          </w:rPr>
          <w:tab/>
        </w:r>
        <w:r w:rsidR="00A5717C">
          <w:rPr>
            <w:webHidden/>
          </w:rPr>
          <w:fldChar w:fldCharType="begin"/>
        </w:r>
        <w:r w:rsidR="00A5717C">
          <w:rPr>
            <w:webHidden/>
          </w:rPr>
          <w:instrText xml:space="preserve"> PAGEREF _Toc115341506 \h </w:instrText>
        </w:r>
        <w:r w:rsidR="00A5717C">
          <w:rPr>
            <w:webHidden/>
          </w:rPr>
        </w:r>
        <w:r w:rsidR="00A5717C">
          <w:rPr>
            <w:webHidden/>
          </w:rPr>
          <w:fldChar w:fldCharType="separate"/>
        </w:r>
        <w:r w:rsidR="009D75D6">
          <w:rPr>
            <w:webHidden/>
          </w:rPr>
          <w:t>82</w:t>
        </w:r>
        <w:r w:rsidR="00A5717C">
          <w:rPr>
            <w:webHidden/>
          </w:rPr>
          <w:fldChar w:fldCharType="end"/>
        </w:r>
      </w:hyperlink>
    </w:p>
    <w:p w14:paraId="7D2338A3" w14:textId="1415ABC0" w:rsidR="00A5717C" w:rsidRDefault="00000000">
      <w:pPr>
        <w:pStyle w:val="TOC3"/>
        <w:rPr>
          <w:color w:val="auto"/>
          <w:sz w:val="24"/>
          <w:szCs w:val="24"/>
          <w:lang w:eastAsia="en-US"/>
        </w:rPr>
      </w:pPr>
      <w:hyperlink w:anchor="_Toc115341507" w:history="1">
        <w:r w:rsidR="00A5717C" w:rsidRPr="00241CC0">
          <w:rPr>
            <w:rStyle w:val="Hyperlink"/>
          </w:rPr>
          <w:t>Gaps in Statewide Criminal Justice Data</w:t>
        </w:r>
        <w:r w:rsidR="00A5717C">
          <w:rPr>
            <w:webHidden/>
          </w:rPr>
          <w:tab/>
        </w:r>
        <w:r w:rsidR="00A5717C">
          <w:rPr>
            <w:webHidden/>
          </w:rPr>
          <w:fldChar w:fldCharType="begin"/>
        </w:r>
        <w:r w:rsidR="00A5717C">
          <w:rPr>
            <w:webHidden/>
          </w:rPr>
          <w:instrText xml:space="preserve"> PAGEREF _Toc115341507 \h </w:instrText>
        </w:r>
        <w:r w:rsidR="00A5717C">
          <w:rPr>
            <w:webHidden/>
          </w:rPr>
        </w:r>
        <w:r w:rsidR="00A5717C">
          <w:rPr>
            <w:webHidden/>
          </w:rPr>
          <w:fldChar w:fldCharType="separate"/>
        </w:r>
        <w:r w:rsidR="009D75D6">
          <w:rPr>
            <w:webHidden/>
          </w:rPr>
          <w:t>83</w:t>
        </w:r>
        <w:r w:rsidR="00A5717C">
          <w:rPr>
            <w:webHidden/>
          </w:rPr>
          <w:fldChar w:fldCharType="end"/>
        </w:r>
      </w:hyperlink>
    </w:p>
    <w:p w14:paraId="4B40C1AC" w14:textId="7BB7AB38" w:rsidR="00A5717C" w:rsidRDefault="00000000">
      <w:pPr>
        <w:pStyle w:val="TOC3"/>
        <w:rPr>
          <w:color w:val="auto"/>
          <w:sz w:val="24"/>
          <w:szCs w:val="24"/>
          <w:lang w:eastAsia="en-US"/>
        </w:rPr>
      </w:pPr>
      <w:hyperlink w:anchor="_Toc115341508" w:history="1">
        <w:r w:rsidR="00A5717C" w:rsidRPr="00241CC0">
          <w:rPr>
            <w:rStyle w:val="Hyperlink"/>
          </w:rPr>
          <w:t>Pay for Success Projects</w:t>
        </w:r>
        <w:r w:rsidR="00A5717C">
          <w:rPr>
            <w:webHidden/>
          </w:rPr>
          <w:tab/>
        </w:r>
        <w:r w:rsidR="00A5717C">
          <w:rPr>
            <w:webHidden/>
          </w:rPr>
          <w:fldChar w:fldCharType="begin"/>
        </w:r>
        <w:r w:rsidR="00A5717C">
          <w:rPr>
            <w:webHidden/>
          </w:rPr>
          <w:instrText xml:space="preserve"> PAGEREF _Toc115341508 \h </w:instrText>
        </w:r>
        <w:r w:rsidR="00A5717C">
          <w:rPr>
            <w:webHidden/>
          </w:rPr>
        </w:r>
        <w:r w:rsidR="00A5717C">
          <w:rPr>
            <w:webHidden/>
          </w:rPr>
          <w:fldChar w:fldCharType="separate"/>
        </w:r>
        <w:r w:rsidR="009D75D6">
          <w:rPr>
            <w:webHidden/>
          </w:rPr>
          <w:t>84</w:t>
        </w:r>
        <w:r w:rsidR="00A5717C">
          <w:rPr>
            <w:webHidden/>
          </w:rPr>
          <w:fldChar w:fldCharType="end"/>
        </w:r>
      </w:hyperlink>
    </w:p>
    <w:p w14:paraId="0E52B216" w14:textId="70C31D23" w:rsidR="00A5717C" w:rsidRDefault="00000000">
      <w:pPr>
        <w:pStyle w:val="TOC1"/>
        <w:rPr>
          <w:b w:val="0"/>
          <w:color w:val="auto"/>
          <w:sz w:val="24"/>
          <w:szCs w:val="24"/>
          <w:lang w:eastAsia="en-US"/>
        </w:rPr>
      </w:pPr>
      <w:hyperlink w:anchor="_Toc115341509" w:history="1">
        <w:r w:rsidR="00A5717C" w:rsidRPr="00241CC0">
          <w:rPr>
            <w:rStyle w:val="Hyperlink"/>
          </w:rPr>
          <w:t>References</w:t>
        </w:r>
        <w:r w:rsidR="00A5717C">
          <w:rPr>
            <w:webHidden/>
          </w:rPr>
          <w:tab/>
        </w:r>
        <w:r w:rsidR="00A5717C">
          <w:rPr>
            <w:webHidden/>
          </w:rPr>
          <w:fldChar w:fldCharType="begin"/>
        </w:r>
        <w:r w:rsidR="00A5717C">
          <w:rPr>
            <w:webHidden/>
          </w:rPr>
          <w:instrText xml:space="preserve"> PAGEREF _Toc115341509 \h </w:instrText>
        </w:r>
        <w:r w:rsidR="00A5717C">
          <w:rPr>
            <w:webHidden/>
          </w:rPr>
        </w:r>
        <w:r w:rsidR="00A5717C">
          <w:rPr>
            <w:webHidden/>
          </w:rPr>
          <w:fldChar w:fldCharType="separate"/>
        </w:r>
        <w:r w:rsidR="009D75D6">
          <w:rPr>
            <w:webHidden/>
          </w:rPr>
          <w:t>86</w:t>
        </w:r>
        <w:r w:rsidR="00A5717C">
          <w:rPr>
            <w:webHidden/>
          </w:rPr>
          <w:fldChar w:fldCharType="end"/>
        </w:r>
      </w:hyperlink>
    </w:p>
    <w:p w14:paraId="1586BE3A" w14:textId="5D77415D" w:rsidR="00A5717C" w:rsidRDefault="00000000">
      <w:pPr>
        <w:pStyle w:val="TOC1"/>
        <w:rPr>
          <w:b w:val="0"/>
          <w:color w:val="auto"/>
          <w:sz w:val="24"/>
          <w:szCs w:val="24"/>
          <w:lang w:eastAsia="en-US"/>
        </w:rPr>
      </w:pPr>
      <w:hyperlink w:anchor="_Toc115341510" w:history="1">
        <w:r w:rsidR="00A5717C" w:rsidRPr="00241CC0">
          <w:rPr>
            <w:rStyle w:val="Hyperlink"/>
          </w:rPr>
          <w:t>Appendix A. Key Terms</w:t>
        </w:r>
        <w:r w:rsidR="00A5717C">
          <w:rPr>
            <w:webHidden/>
          </w:rPr>
          <w:tab/>
        </w:r>
        <w:r w:rsidR="00A5717C">
          <w:rPr>
            <w:webHidden/>
          </w:rPr>
          <w:fldChar w:fldCharType="begin"/>
        </w:r>
        <w:r w:rsidR="00A5717C">
          <w:rPr>
            <w:webHidden/>
          </w:rPr>
          <w:instrText xml:space="preserve"> PAGEREF _Toc115341510 \h </w:instrText>
        </w:r>
        <w:r w:rsidR="00A5717C">
          <w:rPr>
            <w:webHidden/>
          </w:rPr>
        </w:r>
        <w:r w:rsidR="00A5717C">
          <w:rPr>
            <w:webHidden/>
          </w:rPr>
          <w:fldChar w:fldCharType="separate"/>
        </w:r>
        <w:r w:rsidR="009D75D6">
          <w:rPr>
            <w:webHidden/>
          </w:rPr>
          <w:t>92</w:t>
        </w:r>
        <w:r w:rsidR="00A5717C">
          <w:rPr>
            <w:webHidden/>
          </w:rPr>
          <w:fldChar w:fldCharType="end"/>
        </w:r>
      </w:hyperlink>
    </w:p>
    <w:p w14:paraId="6D3C6E71" w14:textId="5AA2764E" w:rsidR="00A5717C" w:rsidRDefault="00000000">
      <w:pPr>
        <w:pStyle w:val="TOC1"/>
        <w:rPr>
          <w:b w:val="0"/>
          <w:color w:val="auto"/>
          <w:sz w:val="24"/>
          <w:szCs w:val="24"/>
          <w:lang w:eastAsia="en-US"/>
        </w:rPr>
      </w:pPr>
      <w:hyperlink w:anchor="_Toc115341511" w:history="1">
        <w:r w:rsidR="00A5717C" w:rsidRPr="00241CC0">
          <w:rPr>
            <w:rStyle w:val="Hyperlink"/>
          </w:rPr>
          <w:t>Appendix B. Technical Methods</w:t>
        </w:r>
        <w:r w:rsidR="00A5717C">
          <w:rPr>
            <w:webHidden/>
          </w:rPr>
          <w:tab/>
        </w:r>
        <w:r w:rsidR="00A5717C">
          <w:rPr>
            <w:webHidden/>
          </w:rPr>
          <w:fldChar w:fldCharType="begin"/>
        </w:r>
        <w:r w:rsidR="00A5717C">
          <w:rPr>
            <w:webHidden/>
          </w:rPr>
          <w:instrText xml:space="preserve"> PAGEREF _Toc115341511 \h </w:instrText>
        </w:r>
        <w:r w:rsidR="00A5717C">
          <w:rPr>
            <w:webHidden/>
          </w:rPr>
        </w:r>
        <w:r w:rsidR="00A5717C">
          <w:rPr>
            <w:webHidden/>
          </w:rPr>
          <w:fldChar w:fldCharType="separate"/>
        </w:r>
        <w:r w:rsidR="009D75D6">
          <w:rPr>
            <w:webHidden/>
          </w:rPr>
          <w:t>94</w:t>
        </w:r>
        <w:r w:rsidR="00A5717C">
          <w:rPr>
            <w:webHidden/>
          </w:rPr>
          <w:fldChar w:fldCharType="end"/>
        </w:r>
      </w:hyperlink>
    </w:p>
    <w:p w14:paraId="4265C7CE" w14:textId="3CA7B233" w:rsidR="00A5717C" w:rsidRDefault="00000000">
      <w:pPr>
        <w:pStyle w:val="TOC2"/>
        <w:rPr>
          <w:b w:val="0"/>
          <w:noProof/>
          <w:color w:val="auto"/>
          <w:szCs w:val="24"/>
          <w:lang w:eastAsia="en-US"/>
        </w:rPr>
      </w:pPr>
      <w:hyperlink w:anchor="_Toc115341512" w:history="1">
        <w:r w:rsidR="00A5717C" w:rsidRPr="00241CC0">
          <w:rPr>
            <w:rStyle w:val="Hyperlink"/>
            <w:noProof/>
          </w:rPr>
          <w:t>Data Sources</w:t>
        </w:r>
        <w:r w:rsidR="00A5717C">
          <w:rPr>
            <w:noProof/>
            <w:webHidden/>
          </w:rPr>
          <w:tab/>
        </w:r>
        <w:r w:rsidR="00A5717C">
          <w:rPr>
            <w:noProof/>
            <w:webHidden/>
          </w:rPr>
          <w:fldChar w:fldCharType="begin"/>
        </w:r>
        <w:r w:rsidR="00A5717C">
          <w:rPr>
            <w:noProof/>
            <w:webHidden/>
          </w:rPr>
          <w:instrText xml:space="preserve"> PAGEREF _Toc115341512 \h </w:instrText>
        </w:r>
        <w:r w:rsidR="00A5717C">
          <w:rPr>
            <w:noProof/>
            <w:webHidden/>
          </w:rPr>
        </w:r>
        <w:r w:rsidR="00A5717C">
          <w:rPr>
            <w:noProof/>
            <w:webHidden/>
          </w:rPr>
          <w:fldChar w:fldCharType="separate"/>
        </w:r>
        <w:r w:rsidR="009D75D6">
          <w:rPr>
            <w:noProof/>
            <w:webHidden/>
          </w:rPr>
          <w:t>94</w:t>
        </w:r>
        <w:r w:rsidR="00A5717C">
          <w:rPr>
            <w:noProof/>
            <w:webHidden/>
          </w:rPr>
          <w:fldChar w:fldCharType="end"/>
        </w:r>
      </w:hyperlink>
    </w:p>
    <w:p w14:paraId="55AF1342" w14:textId="3938859B" w:rsidR="00A5717C" w:rsidRDefault="00000000">
      <w:pPr>
        <w:pStyle w:val="TOC3"/>
        <w:rPr>
          <w:color w:val="auto"/>
          <w:sz w:val="24"/>
          <w:szCs w:val="24"/>
          <w:lang w:eastAsia="en-US"/>
        </w:rPr>
      </w:pPr>
      <w:hyperlink w:anchor="_Toc115341513" w:history="1">
        <w:r w:rsidR="00A5717C" w:rsidRPr="00241CC0">
          <w:rPr>
            <w:rStyle w:val="Hyperlink"/>
          </w:rPr>
          <w:t>ACDAO Data</w:t>
        </w:r>
        <w:r w:rsidR="00A5717C">
          <w:rPr>
            <w:webHidden/>
          </w:rPr>
          <w:tab/>
        </w:r>
        <w:r w:rsidR="00A5717C">
          <w:rPr>
            <w:webHidden/>
          </w:rPr>
          <w:fldChar w:fldCharType="begin"/>
        </w:r>
        <w:r w:rsidR="00A5717C">
          <w:rPr>
            <w:webHidden/>
          </w:rPr>
          <w:instrText xml:space="preserve"> PAGEREF _Toc115341513 \h </w:instrText>
        </w:r>
        <w:r w:rsidR="00A5717C">
          <w:rPr>
            <w:webHidden/>
          </w:rPr>
        </w:r>
        <w:r w:rsidR="00A5717C">
          <w:rPr>
            <w:webHidden/>
          </w:rPr>
          <w:fldChar w:fldCharType="separate"/>
        </w:r>
        <w:r w:rsidR="009D75D6">
          <w:rPr>
            <w:webHidden/>
          </w:rPr>
          <w:t>94</w:t>
        </w:r>
        <w:r w:rsidR="00A5717C">
          <w:rPr>
            <w:webHidden/>
          </w:rPr>
          <w:fldChar w:fldCharType="end"/>
        </w:r>
      </w:hyperlink>
    </w:p>
    <w:p w14:paraId="3882BA9F" w14:textId="31DA3575" w:rsidR="00A5717C" w:rsidRDefault="00000000">
      <w:pPr>
        <w:pStyle w:val="TOC3"/>
        <w:rPr>
          <w:color w:val="auto"/>
          <w:sz w:val="24"/>
          <w:szCs w:val="24"/>
          <w:lang w:eastAsia="en-US"/>
        </w:rPr>
      </w:pPr>
      <w:hyperlink w:anchor="_Toc115341514" w:history="1">
        <w:r w:rsidR="00A5717C" w:rsidRPr="00241CC0">
          <w:rPr>
            <w:rStyle w:val="Hyperlink"/>
          </w:rPr>
          <w:t>CA DOJ Data</w:t>
        </w:r>
        <w:r w:rsidR="00A5717C">
          <w:rPr>
            <w:webHidden/>
          </w:rPr>
          <w:tab/>
        </w:r>
        <w:r w:rsidR="00A5717C">
          <w:rPr>
            <w:webHidden/>
          </w:rPr>
          <w:fldChar w:fldCharType="begin"/>
        </w:r>
        <w:r w:rsidR="00A5717C">
          <w:rPr>
            <w:webHidden/>
          </w:rPr>
          <w:instrText xml:space="preserve"> PAGEREF _Toc115341514 \h </w:instrText>
        </w:r>
        <w:r w:rsidR="00A5717C">
          <w:rPr>
            <w:webHidden/>
          </w:rPr>
        </w:r>
        <w:r w:rsidR="00A5717C">
          <w:rPr>
            <w:webHidden/>
          </w:rPr>
          <w:fldChar w:fldCharType="separate"/>
        </w:r>
        <w:r w:rsidR="009D75D6">
          <w:rPr>
            <w:webHidden/>
          </w:rPr>
          <w:t>96</w:t>
        </w:r>
        <w:r w:rsidR="00A5717C">
          <w:rPr>
            <w:webHidden/>
          </w:rPr>
          <w:fldChar w:fldCharType="end"/>
        </w:r>
      </w:hyperlink>
    </w:p>
    <w:p w14:paraId="0A3E31F8" w14:textId="3C9501A3" w:rsidR="00A5717C" w:rsidRDefault="00000000">
      <w:pPr>
        <w:pStyle w:val="TOC3"/>
        <w:rPr>
          <w:color w:val="auto"/>
          <w:sz w:val="24"/>
          <w:szCs w:val="24"/>
          <w:lang w:eastAsia="en-US"/>
        </w:rPr>
      </w:pPr>
      <w:hyperlink w:anchor="_Toc115341515" w:history="1">
        <w:r w:rsidR="00A5717C" w:rsidRPr="00241CC0">
          <w:rPr>
            <w:rStyle w:val="Hyperlink"/>
          </w:rPr>
          <w:t>LFCS Data</w:t>
        </w:r>
        <w:r w:rsidR="00A5717C">
          <w:rPr>
            <w:webHidden/>
          </w:rPr>
          <w:tab/>
        </w:r>
        <w:r w:rsidR="00A5717C">
          <w:rPr>
            <w:webHidden/>
          </w:rPr>
          <w:fldChar w:fldCharType="begin"/>
        </w:r>
        <w:r w:rsidR="00A5717C">
          <w:rPr>
            <w:webHidden/>
          </w:rPr>
          <w:instrText xml:space="preserve"> PAGEREF _Toc115341515 \h </w:instrText>
        </w:r>
        <w:r w:rsidR="00A5717C">
          <w:rPr>
            <w:webHidden/>
          </w:rPr>
        </w:r>
        <w:r w:rsidR="00A5717C">
          <w:rPr>
            <w:webHidden/>
          </w:rPr>
          <w:fldChar w:fldCharType="separate"/>
        </w:r>
        <w:r w:rsidR="009D75D6">
          <w:rPr>
            <w:webHidden/>
          </w:rPr>
          <w:t>97</w:t>
        </w:r>
        <w:r w:rsidR="00A5717C">
          <w:rPr>
            <w:webHidden/>
          </w:rPr>
          <w:fldChar w:fldCharType="end"/>
        </w:r>
      </w:hyperlink>
    </w:p>
    <w:p w14:paraId="0F0FA028" w14:textId="521ADC0B" w:rsidR="00A5717C" w:rsidRDefault="00000000">
      <w:pPr>
        <w:pStyle w:val="TOC3"/>
        <w:rPr>
          <w:color w:val="auto"/>
          <w:sz w:val="24"/>
          <w:szCs w:val="24"/>
          <w:lang w:eastAsia="en-US"/>
        </w:rPr>
      </w:pPr>
      <w:hyperlink w:anchor="_Toc115341516" w:history="1">
        <w:r w:rsidR="00A5717C" w:rsidRPr="00241CC0">
          <w:rPr>
            <w:rStyle w:val="Hyperlink"/>
          </w:rPr>
          <w:t>ACPD Data</w:t>
        </w:r>
        <w:r w:rsidR="00A5717C">
          <w:rPr>
            <w:webHidden/>
          </w:rPr>
          <w:tab/>
        </w:r>
        <w:r w:rsidR="00A5717C">
          <w:rPr>
            <w:webHidden/>
          </w:rPr>
          <w:fldChar w:fldCharType="begin"/>
        </w:r>
        <w:r w:rsidR="00A5717C">
          <w:rPr>
            <w:webHidden/>
          </w:rPr>
          <w:instrText xml:space="preserve"> PAGEREF _Toc115341516 \h </w:instrText>
        </w:r>
        <w:r w:rsidR="00A5717C">
          <w:rPr>
            <w:webHidden/>
          </w:rPr>
        </w:r>
        <w:r w:rsidR="00A5717C">
          <w:rPr>
            <w:webHidden/>
          </w:rPr>
          <w:fldChar w:fldCharType="separate"/>
        </w:r>
        <w:r w:rsidR="009D75D6">
          <w:rPr>
            <w:webHidden/>
          </w:rPr>
          <w:t>97</w:t>
        </w:r>
        <w:r w:rsidR="00A5717C">
          <w:rPr>
            <w:webHidden/>
          </w:rPr>
          <w:fldChar w:fldCharType="end"/>
        </w:r>
      </w:hyperlink>
    </w:p>
    <w:p w14:paraId="657FE6AF" w14:textId="0443F423" w:rsidR="00A5717C" w:rsidRDefault="00000000">
      <w:pPr>
        <w:pStyle w:val="TOC3"/>
        <w:rPr>
          <w:color w:val="auto"/>
          <w:sz w:val="24"/>
          <w:szCs w:val="24"/>
          <w:lang w:eastAsia="en-US"/>
        </w:rPr>
      </w:pPr>
      <w:hyperlink w:anchor="_Toc115341517" w:history="1">
        <w:r w:rsidR="00A5717C" w:rsidRPr="00241CC0">
          <w:rPr>
            <w:rStyle w:val="Hyperlink"/>
          </w:rPr>
          <w:t>Interviews and Focus Group with LFCS Staff</w:t>
        </w:r>
        <w:r w:rsidR="00A5717C">
          <w:rPr>
            <w:webHidden/>
          </w:rPr>
          <w:tab/>
        </w:r>
        <w:r w:rsidR="00A5717C">
          <w:rPr>
            <w:webHidden/>
          </w:rPr>
          <w:fldChar w:fldCharType="begin"/>
        </w:r>
        <w:r w:rsidR="00A5717C">
          <w:rPr>
            <w:webHidden/>
          </w:rPr>
          <w:instrText xml:space="preserve"> PAGEREF _Toc115341517 \h </w:instrText>
        </w:r>
        <w:r w:rsidR="00A5717C">
          <w:rPr>
            <w:webHidden/>
          </w:rPr>
        </w:r>
        <w:r w:rsidR="00A5717C">
          <w:rPr>
            <w:webHidden/>
          </w:rPr>
          <w:fldChar w:fldCharType="separate"/>
        </w:r>
        <w:r w:rsidR="009D75D6">
          <w:rPr>
            <w:webHidden/>
          </w:rPr>
          <w:t>98</w:t>
        </w:r>
        <w:r w:rsidR="00A5717C">
          <w:rPr>
            <w:webHidden/>
          </w:rPr>
          <w:fldChar w:fldCharType="end"/>
        </w:r>
      </w:hyperlink>
    </w:p>
    <w:p w14:paraId="76C1C4B4" w14:textId="29547AE0" w:rsidR="00A5717C" w:rsidRDefault="00000000">
      <w:pPr>
        <w:pStyle w:val="TOC3"/>
        <w:rPr>
          <w:color w:val="auto"/>
          <w:sz w:val="24"/>
          <w:szCs w:val="24"/>
          <w:lang w:eastAsia="en-US"/>
        </w:rPr>
      </w:pPr>
      <w:hyperlink w:anchor="_Toc115341518" w:history="1">
        <w:r w:rsidR="00A5717C" w:rsidRPr="00241CC0">
          <w:rPr>
            <w:rStyle w:val="Hyperlink"/>
          </w:rPr>
          <w:t>Interviews with ACJRP Participants</w:t>
        </w:r>
        <w:r w:rsidR="00A5717C">
          <w:rPr>
            <w:webHidden/>
          </w:rPr>
          <w:tab/>
        </w:r>
        <w:r w:rsidR="00A5717C">
          <w:rPr>
            <w:webHidden/>
          </w:rPr>
          <w:fldChar w:fldCharType="begin"/>
        </w:r>
        <w:r w:rsidR="00A5717C">
          <w:rPr>
            <w:webHidden/>
          </w:rPr>
          <w:instrText xml:space="preserve"> PAGEREF _Toc115341518 \h </w:instrText>
        </w:r>
        <w:r w:rsidR="00A5717C">
          <w:rPr>
            <w:webHidden/>
          </w:rPr>
        </w:r>
        <w:r w:rsidR="00A5717C">
          <w:rPr>
            <w:webHidden/>
          </w:rPr>
          <w:fldChar w:fldCharType="separate"/>
        </w:r>
        <w:r w:rsidR="009D75D6">
          <w:rPr>
            <w:webHidden/>
          </w:rPr>
          <w:t>99</w:t>
        </w:r>
        <w:r w:rsidR="00A5717C">
          <w:rPr>
            <w:webHidden/>
          </w:rPr>
          <w:fldChar w:fldCharType="end"/>
        </w:r>
      </w:hyperlink>
    </w:p>
    <w:p w14:paraId="02A41445" w14:textId="310F7425" w:rsidR="00A5717C" w:rsidRDefault="00000000">
      <w:pPr>
        <w:pStyle w:val="TOC2"/>
        <w:rPr>
          <w:b w:val="0"/>
          <w:noProof/>
          <w:color w:val="auto"/>
          <w:szCs w:val="24"/>
          <w:lang w:eastAsia="en-US"/>
        </w:rPr>
      </w:pPr>
      <w:hyperlink w:anchor="_Toc115341519" w:history="1">
        <w:r w:rsidR="00A5717C" w:rsidRPr="00241CC0">
          <w:rPr>
            <w:rStyle w:val="Hyperlink"/>
            <w:noProof/>
          </w:rPr>
          <w:t>Study Design</w:t>
        </w:r>
        <w:r w:rsidR="00A5717C">
          <w:rPr>
            <w:noProof/>
            <w:webHidden/>
          </w:rPr>
          <w:tab/>
        </w:r>
        <w:r w:rsidR="00A5717C">
          <w:rPr>
            <w:noProof/>
            <w:webHidden/>
          </w:rPr>
          <w:fldChar w:fldCharType="begin"/>
        </w:r>
        <w:r w:rsidR="00A5717C">
          <w:rPr>
            <w:noProof/>
            <w:webHidden/>
          </w:rPr>
          <w:instrText xml:space="preserve"> PAGEREF _Toc115341519 \h </w:instrText>
        </w:r>
        <w:r w:rsidR="00A5717C">
          <w:rPr>
            <w:noProof/>
            <w:webHidden/>
          </w:rPr>
        </w:r>
        <w:r w:rsidR="00A5717C">
          <w:rPr>
            <w:noProof/>
            <w:webHidden/>
          </w:rPr>
          <w:fldChar w:fldCharType="separate"/>
        </w:r>
        <w:r w:rsidR="009D75D6">
          <w:rPr>
            <w:noProof/>
            <w:webHidden/>
          </w:rPr>
          <w:t>100</w:t>
        </w:r>
        <w:r w:rsidR="00A5717C">
          <w:rPr>
            <w:noProof/>
            <w:webHidden/>
          </w:rPr>
          <w:fldChar w:fldCharType="end"/>
        </w:r>
      </w:hyperlink>
    </w:p>
    <w:p w14:paraId="6BAA5DAD" w14:textId="221AC867" w:rsidR="00A5717C" w:rsidRDefault="00000000">
      <w:pPr>
        <w:pStyle w:val="TOC3"/>
        <w:rPr>
          <w:color w:val="auto"/>
          <w:sz w:val="24"/>
          <w:szCs w:val="24"/>
          <w:lang w:eastAsia="en-US"/>
        </w:rPr>
      </w:pPr>
      <w:hyperlink w:anchor="_Toc115341520" w:history="1">
        <w:r w:rsidR="00A5717C" w:rsidRPr="00241CC0">
          <w:rPr>
            <w:rStyle w:val="Hyperlink"/>
          </w:rPr>
          <w:t>Randomization Process</w:t>
        </w:r>
        <w:r w:rsidR="00A5717C">
          <w:rPr>
            <w:webHidden/>
          </w:rPr>
          <w:tab/>
        </w:r>
        <w:r w:rsidR="00A5717C">
          <w:rPr>
            <w:webHidden/>
          </w:rPr>
          <w:fldChar w:fldCharType="begin"/>
        </w:r>
        <w:r w:rsidR="00A5717C">
          <w:rPr>
            <w:webHidden/>
          </w:rPr>
          <w:instrText xml:space="preserve"> PAGEREF _Toc115341520 \h </w:instrText>
        </w:r>
        <w:r w:rsidR="00A5717C">
          <w:rPr>
            <w:webHidden/>
          </w:rPr>
        </w:r>
        <w:r w:rsidR="00A5717C">
          <w:rPr>
            <w:webHidden/>
          </w:rPr>
          <w:fldChar w:fldCharType="separate"/>
        </w:r>
        <w:r w:rsidR="009D75D6">
          <w:rPr>
            <w:webHidden/>
          </w:rPr>
          <w:t>100</w:t>
        </w:r>
        <w:r w:rsidR="00A5717C">
          <w:rPr>
            <w:webHidden/>
          </w:rPr>
          <w:fldChar w:fldCharType="end"/>
        </w:r>
      </w:hyperlink>
    </w:p>
    <w:p w14:paraId="01D8A20D" w14:textId="6B134BF5" w:rsidR="00A5717C" w:rsidRDefault="00000000">
      <w:pPr>
        <w:pStyle w:val="TOC3"/>
        <w:rPr>
          <w:color w:val="auto"/>
          <w:sz w:val="24"/>
          <w:szCs w:val="24"/>
          <w:lang w:eastAsia="en-US"/>
        </w:rPr>
      </w:pPr>
      <w:hyperlink w:anchor="_Toc115341521" w:history="1">
        <w:r w:rsidR="00A5717C" w:rsidRPr="00241CC0">
          <w:rPr>
            <w:rStyle w:val="Hyperlink"/>
          </w:rPr>
          <w:t>Identification of Matched Comparison Groups</w:t>
        </w:r>
        <w:r w:rsidR="00A5717C">
          <w:rPr>
            <w:webHidden/>
          </w:rPr>
          <w:tab/>
        </w:r>
        <w:r w:rsidR="00A5717C">
          <w:rPr>
            <w:webHidden/>
          </w:rPr>
          <w:fldChar w:fldCharType="begin"/>
        </w:r>
        <w:r w:rsidR="00A5717C">
          <w:rPr>
            <w:webHidden/>
          </w:rPr>
          <w:instrText xml:space="preserve"> PAGEREF _Toc115341521 \h </w:instrText>
        </w:r>
        <w:r w:rsidR="00A5717C">
          <w:rPr>
            <w:webHidden/>
          </w:rPr>
        </w:r>
        <w:r w:rsidR="00A5717C">
          <w:rPr>
            <w:webHidden/>
          </w:rPr>
          <w:fldChar w:fldCharType="separate"/>
        </w:r>
        <w:r w:rsidR="009D75D6">
          <w:rPr>
            <w:webHidden/>
          </w:rPr>
          <w:t>100</w:t>
        </w:r>
        <w:r w:rsidR="00A5717C">
          <w:rPr>
            <w:webHidden/>
          </w:rPr>
          <w:fldChar w:fldCharType="end"/>
        </w:r>
      </w:hyperlink>
    </w:p>
    <w:p w14:paraId="6ECD7C00" w14:textId="2140B31C" w:rsidR="00A5717C" w:rsidRDefault="00000000">
      <w:pPr>
        <w:pStyle w:val="TOC3"/>
        <w:rPr>
          <w:color w:val="auto"/>
          <w:sz w:val="24"/>
          <w:szCs w:val="24"/>
          <w:lang w:eastAsia="en-US"/>
        </w:rPr>
      </w:pPr>
      <w:hyperlink w:anchor="_Toc115341522" w:history="1">
        <w:r w:rsidR="00A5717C" w:rsidRPr="00241CC0">
          <w:rPr>
            <w:rStyle w:val="Hyperlink"/>
          </w:rPr>
          <w:t>Baseline Equivalence Testing of Participant and Control Group Comparisons</w:t>
        </w:r>
        <w:r w:rsidR="00A5717C">
          <w:rPr>
            <w:webHidden/>
          </w:rPr>
          <w:tab/>
        </w:r>
        <w:r w:rsidR="00A5717C">
          <w:rPr>
            <w:webHidden/>
          </w:rPr>
          <w:fldChar w:fldCharType="begin"/>
        </w:r>
        <w:r w:rsidR="00A5717C">
          <w:rPr>
            <w:webHidden/>
          </w:rPr>
          <w:instrText xml:space="preserve"> PAGEREF _Toc115341522 \h </w:instrText>
        </w:r>
        <w:r w:rsidR="00A5717C">
          <w:rPr>
            <w:webHidden/>
          </w:rPr>
        </w:r>
        <w:r w:rsidR="00A5717C">
          <w:rPr>
            <w:webHidden/>
          </w:rPr>
          <w:fldChar w:fldCharType="separate"/>
        </w:r>
        <w:r w:rsidR="009D75D6">
          <w:rPr>
            <w:webHidden/>
          </w:rPr>
          <w:t>101</w:t>
        </w:r>
        <w:r w:rsidR="00A5717C">
          <w:rPr>
            <w:webHidden/>
          </w:rPr>
          <w:fldChar w:fldCharType="end"/>
        </w:r>
      </w:hyperlink>
    </w:p>
    <w:p w14:paraId="5C1AFD71" w14:textId="606E0023" w:rsidR="00A5717C" w:rsidRDefault="00000000">
      <w:pPr>
        <w:pStyle w:val="TOC4"/>
        <w:rPr>
          <w:i w:val="0"/>
          <w:color w:val="auto"/>
          <w:sz w:val="24"/>
          <w:szCs w:val="24"/>
          <w:lang w:eastAsia="en-US"/>
        </w:rPr>
      </w:pPr>
      <w:hyperlink w:anchor="_Toc115341523" w:history="1">
        <w:r w:rsidR="00A5717C" w:rsidRPr="00241CC0">
          <w:rPr>
            <w:rStyle w:val="Hyperlink"/>
          </w:rPr>
          <w:t>ITT Sample</w:t>
        </w:r>
        <w:r w:rsidR="00A5717C">
          <w:rPr>
            <w:webHidden/>
          </w:rPr>
          <w:tab/>
        </w:r>
        <w:r w:rsidR="00A5717C">
          <w:rPr>
            <w:webHidden/>
          </w:rPr>
          <w:fldChar w:fldCharType="begin"/>
        </w:r>
        <w:r w:rsidR="00A5717C">
          <w:rPr>
            <w:webHidden/>
          </w:rPr>
          <w:instrText xml:space="preserve"> PAGEREF _Toc115341523 \h </w:instrText>
        </w:r>
        <w:r w:rsidR="00A5717C">
          <w:rPr>
            <w:webHidden/>
          </w:rPr>
        </w:r>
        <w:r w:rsidR="00A5717C">
          <w:rPr>
            <w:webHidden/>
          </w:rPr>
          <w:fldChar w:fldCharType="separate"/>
        </w:r>
        <w:r w:rsidR="009D75D6">
          <w:rPr>
            <w:webHidden/>
          </w:rPr>
          <w:t>101</w:t>
        </w:r>
        <w:r w:rsidR="00A5717C">
          <w:rPr>
            <w:webHidden/>
          </w:rPr>
          <w:fldChar w:fldCharType="end"/>
        </w:r>
      </w:hyperlink>
    </w:p>
    <w:p w14:paraId="1279C91F" w14:textId="0F7A108B" w:rsidR="00A5717C" w:rsidRDefault="00000000">
      <w:pPr>
        <w:pStyle w:val="TOC4"/>
        <w:rPr>
          <w:rStyle w:val="Hyperlink"/>
        </w:rPr>
      </w:pPr>
      <w:hyperlink w:anchor="_Toc115341524" w:history="1">
        <w:r w:rsidR="00A5717C" w:rsidRPr="00241CC0">
          <w:rPr>
            <w:rStyle w:val="Hyperlink"/>
          </w:rPr>
          <w:t>TOT Sample</w:t>
        </w:r>
        <w:r w:rsidR="00A5717C">
          <w:rPr>
            <w:webHidden/>
          </w:rPr>
          <w:tab/>
        </w:r>
        <w:r w:rsidR="00A5717C">
          <w:rPr>
            <w:webHidden/>
          </w:rPr>
          <w:fldChar w:fldCharType="begin"/>
        </w:r>
        <w:r w:rsidR="00A5717C">
          <w:rPr>
            <w:webHidden/>
          </w:rPr>
          <w:instrText xml:space="preserve"> PAGEREF _Toc115341524 \h </w:instrText>
        </w:r>
        <w:r w:rsidR="00A5717C">
          <w:rPr>
            <w:webHidden/>
          </w:rPr>
        </w:r>
        <w:r w:rsidR="00A5717C">
          <w:rPr>
            <w:webHidden/>
          </w:rPr>
          <w:fldChar w:fldCharType="separate"/>
        </w:r>
        <w:r w:rsidR="009D75D6">
          <w:rPr>
            <w:webHidden/>
          </w:rPr>
          <w:t>106</w:t>
        </w:r>
        <w:r w:rsidR="00A5717C">
          <w:rPr>
            <w:webHidden/>
          </w:rPr>
          <w:fldChar w:fldCharType="end"/>
        </w:r>
      </w:hyperlink>
    </w:p>
    <w:p w14:paraId="65256168" w14:textId="23FCC98C" w:rsidR="00A5717C" w:rsidRDefault="00000000">
      <w:pPr>
        <w:pStyle w:val="TOC2"/>
        <w:rPr>
          <w:b w:val="0"/>
          <w:noProof/>
          <w:color w:val="auto"/>
          <w:szCs w:val="24"/>
          <w:lang w:eastAsia="en-US"/>
        </w:rPr>
      </w:pPr>
      <w:hyperlink w:anchor="_Toc115341525" w:history="1">
        <w:r w:rsidR="00A5717C" w:rsidRPr="00241CC0">
          <w:rPr>
            <w:rStyle w:val="Hyperlink"/>
            <w:noProof/>
          </w:rPr>
          <w:t>Data Analysis</w:t>
        </w:r>
        <w:r w:rsidR="00A5717C">
          <w:rPr>
            <w:noProof/>
            <w:webHidden/>
          </w:rPr>
          <w:tab/>
        </w:r>
        <w:r w:rsidR="00A5717C">
          <w:rPr>
            <w:noProof/>
            <w:webHidden/>
          </w:rPr>
          <w:fldChar w:fldCharType="begin"/>
        </w:r>
        <w:r w:rsidR="00A5717C">
          <w:rPr>
            <w:noProof/>
            <w:webHidden/>
          </w:rPr>
          <w:instrText xml:space="preserve"> PAGEREF _Toc115341525 \h </w:instrText>
        </w:r>
        <w:r w:rsidR="00A5717C">
          <w:rPr>
            <w:noProof/>
            <w:webHidden/>
          </w:rPr>
        </w:r>
        <w:r w:rsidR="00A5717C">
          <w:rPr>
            <w:noProof/>
            <w:webHidden/>
          </w:rPr>
          <w:fldChar w:fldCharType="separate"/>
        </w:r>
        <w:r w:rsidR="009D75D6">
          <w:rPr>
            <w:noProof/>
            <w:webHidden/>
          </w:rPr>
          <w:t>110</w:t>
        </w:r>
        <w:r w:rsidR="00A5717C">
          <w:rPr>
            <w:noProof/>
            <w:webHidden/>
          </w:rPr>
          <w:fldChar w:fldCharType="end"/>
        </w:r>
      </w:hyperlink>
    </w:p>
    <w:p w14:paraId="6616C6FE" w14:textId="50C367FF" w:rsidR="00A5717C" w:rsidRDefault="00000000">
      <w:pPr>
        <w:pStyle w:val="TOC3"/>
        <w:rPr>
          <w:color w:val="auto"/>
          <w:sz w:val="24"/>
          <w:szCs w:val="24"/>
          <w:lang w:eastAsia="en-US"/>
        </w:rPr>
      </w:pPr>
      <w:hyperlink w:anchor="_Toc115341526" w:history="1">
        <w:r w:rsidR="00A5717C" w:rsidRPr="00241CC0">
          <w:rPr>
            <w:rStyle w:val="Hyperlink"/>
          </w:rPr>
          <w:t>Qualitative Data</w:t>
        </w:r>
        <w:r w:rsidR="00A5717C">
          <w:rPr>
            <w:webHidden/>
          </w:rPr>
          <w:tab/>
        </w:r>
        <w:r w:rsidR="00A5717C">
          <w:rPr>
            <w:webHidden/>
          </w:rPr>
          <w:fldChar w:fldCharType="begin"/>
        </w:r>
        <w:r w:rsidR="00A5717C">
          <w:rPr>
            <w:webHidden/>
          </w:rPr>
          <w:instrText xml:space="preserve"> PAGEREF _Toc115341526 \h </w:instrText>
        </w:r>
        <w:r w:rsidR="00A5717C">
          <w:rPr>
            <w:webHidden/>
          </w:rPr>
        </w:r>
        <w:r w:rsidR="00A5717C">
          <w:rPr>
            <w:webHidden/>
          </w:rPr>
          <w:fldChar w:fldCharType="separate"/>
        </w:r>
        <w:r w:rsidR="009D75D6">
          <w:rPr>
            <w:webHidden/>
          </w:rPr>
          <w:t>110</w:t>
        </w:r>
        <w:r w:rsidR="00A5717C">
          <w:rPr>
            <w:webHidden/>
          </w:rPr>
          <w:fldChar w:fldCharType="end"/>
        </w:r>
      </w:hyperlink>
    </w:p>
    <w:p w14:paraId="12DCF3EA" w14:textId="19122B82" w:rsidR="00A5717C" w:rsidRDefault="00000000">
      <w:pPr>
        <w:pStyle w:val="TOC3"/>
        <w:rPr>
          <w:color w:val="auto"/>
          <w:sz w:val="24"/>
          <w:szCs w:val="24"/>
          <w:lang w:eastAsia="en-US"/>
        </w:rPr>
      </w:pPr>
      <w:hyperlink w:anchor="_Toc115341527" w:history="1">
        <w:r w:rsidR="00A5717C" w:rsidRPr="00241CC0">
          <w:rPr>
            <w:rStyle w:val="Hyperlink"/>
          </w:rPr>
          <w:t>Quantitative Data</w:t>
        </w:r>
        <w:r w:rsidR="00A5717C">
          <w:rPr>
            <w:webHidden/>
          </w:rPr>
          <w:tab/>
        </w:r>
        <w:r w:rsidR="00A5717C">
          <w:rPr>
            <w:webHidden/>
          </w:rPr>
          <w:fldChar w:fldCharType="begin"/>
        </w:r>
        <w:r w:rsidR="00A5717C">
          <w:rPr>
            <w:webHidden/>
          </w:rPr>
          <w:instrText xml:space="preserve"> PAGEREF _Toc115341527 \h </w:instrText>
        </w:r>
        <w:r w:rsidR="00A5717C">
          <w:rPr>
            <w:webHidden/>
          </w:rPr>
        </w:r>
        <w:r w:rsidR="00A5717C">
          <w:rPr>
            <w:webHidden/>
          </w:rPr>
          <w:fldChar w:fldCharType="separate"/>
        </w:r>
        <w:r w:rsidR="009D75D6">
          <w:rPr>
            <w:webHidden/>
          </w:rPr>
          <w:t>111</w:t>
        </w:r>
        <w:r w:rsidR="00A5717C">
          <w:rPr>
            <w:webHidden/>
          </w:rPr>
          <w:fldChar w:fldCharType="end"/>
        </w:r>
      </w:hyperlink>
    </w:p>
    <w:p w14:paraId="4186123A" w14:textId="6D8F22F4" w:rsidR="00A5717C" w:rsidRDefault="00000000">
      <w:pPr>
        <w:pStyle w:val="TOC1"/>
        <w:rPr>
          <w:b w:val="0"/>
          <w:color w:val="auto"/>
          <w:sz w:val="24"/>
          <w:szCs w:val="24"/>
          <w:lang w:eastAsia="en-US"/>
        </w:rPr>
      </w:pPr>
      <w:hyperlink w:anchor="_Toc115341528" w:history="1">
        <w:r w:rsidR="00A5717C" w:rsidRPr="00241CC0">
          <w:rPr>
            <w:rStyle w:val="Hyperlink"/>
          </w:rPr>
          <w:t>Appendix C. Additional Tables</w:t>
        </w:r>
        <w:r w:rsidR="00A5717C">
          <w:rPr>
            <w:webHidden/>
          </w:rPr>
          <w:tab/>
        </w:r>
        <w:r w:rsidR="00A5717C">
          <w:rPr>
            <w:webHidden/>
          </w:rPr>
          <w:fldChar w:fldCharType="begin"/>
        </w:r>
        <w:r w:rsidR="00A5717C">
          <w:rPr>
            <w:webHidden/>
          </w:rPr>
          <w:instrText xml:space="preserve"> PAGEREF _Toc115341528 \h </w:instrText>
        </w:r>
        <w:r w:rsidR="00A5717C">
          <w:rPr>
            <w:webHidden/>
          </w:rPr>
        </w:r>
        <w:r w:rsidR="00A5717C">
          <w:rPr>
            <w:webHidden/>
          </w:rPr>
          <w:fldChar w:fldCharType="separate"/>
        </w:r>
        <w:r w:rsidR="009D75D6">
          <w:rPr>
            <w:webHidden/>
          </w:rPr>
          <w:t>114</w:t>
        </w:r>
        <w:r w:rsidR="00A5717C">
          <w:rPr>
            <w:webHidden/>
          </w:rPr>
          <w:fldChar w:fldCharType="end"/>
        </w:r>
      </w:hyperlink>
    </w:p>
    <w:p w14:paraId="4F761A14" w14:textId="64191419" w:rsidR="00A5717C" w:rsidRDefault="00000000">
      <w:pPr>
        <w:pStyle w:val="TOC1"/>
        <w:rPr>
          <w:b w:val="0"/>
          <w:color w:val="auto"/>
          <w:sz w:val="24"/>
          <w:szCs w:val="24"/>
          <w:lang w:eastAsia="en-US"/>
        </w:rPr>
      </w:pPr>
      <w:hyperlink w:anchor="_Toc115341529" w:history="1">
        <w:r w:rsidR="00A5717C" w:rsidRPr="00241CC0">
          <w:rPr>
            <w:rStyle w:val="Hyperlink"/>
          </w:rPr>
          <w:t>Appendix D. Number of  Participants in Each Stage of  the Study</w:t>
        </w:r>
        <w:r w:rsidR="00A5717C">
          <w:rPr>
            <w:webHidden/>
          </w:rPr>
          <w:tab/>
        </w:r>
        <w:r w:rsidR="00A5717C">
          <w:rPr>
            <w:webHidden/>
          </w:rPr>
          <w:fldChar w:fldCharType="begin"/>
        </w:r>
        <w:r w:rsidR="00A5717C">
          <w:rPr>
            <w:webHidden/>
          </w:rPr>
          <w:instrText xml:space="preserve"> PAGEREF _Toc115341529 \h </w:instrText>
        </w:r>
        <w:r w:rsidR="00A5717C">
          <w:rPr>
            <w:webHidden/>
          </w:rPr>
        </w:r>
        <w:r w:rsidR="00A5717C">
          <w:rPr>
            <w:webHidden/>
          </w:rPr>
          <w:fldChar w:fldCharType="separate"/>
        </w:r>
        <w:r w:rsidR="009D75D6">
          <w:rPr>
            <w:webHidden/>
          </w:rPr>
          <w:t>128</w:t>
        </w:r>
        <w:r w:rsidR="00A5717C">
          <w:rPr>
            <w:webHidden/>
          </w:rPr>
          <w:fldChar w:fldCharType="end"/>
        </w:r>
      </w:hyperlink>
    </w:p>
    <w:p w14:paraId="15D31B03" w14:textId="2AD0E9A6" w:rsidR="00466021" w:rsidRPr="002C415A" w:rsidRDefault="00A5717C" w:rsidP="008E2E03">
      <w:pPr>
        <w:pStyle w:val="Paragraph"/>
        <w:sectPr w:rsidR="00466021" w:rsidRPr="002C415A" w:rsidSect="003329A6">
          <w:headerReference w:type="even" r:id="rId15"/>
          <w:headerReference w:type="default" r:id="rId16"/>
          <w:footerReference w:type="even" r:id="rId17"/>
          <w:footerReference w:type="default" r:id="rId18"/>
          <w:pgSz w:w="12240" w:h="15840"/>
          <w:pgMar w:top="1627" w:right="1440" w:bottom="1264" w:left="1440" w:header="431" w:footer="459" w:gutter="0"/>
          <w:pgNumType w:fmt="lowerRoman" w:start="1"/>
          <w:cols w:space="708"/>
          <w:docGrid w:linePitch="360"/>
        </w:sectPr>
      </w:pPr>
      <w:r>
        <w:fldChar w:fldCharType="end"/>
      </w:r>
      <w:r w:rsidR="0037210D">
        <w:br w:type="page"/>
      </w:r>
    </w:p>
    <w:p w14:paraId="775DB5F6" w14:textId="71E3892A" w:rsidR="00BC723B" w:rsidRDefault="00BC723B" w:rsidP="00B45001">
      <w:pPr>
        <w:pStyle w:val="Heading2B-Startofnewpage"/>
      </w:pPr>
      <w:bookmarkStart w:id="3" w:name="_Toc115341443"/>
      <w:bookmarkStart w:id="4" w:name="_Hlk72312084"/>
      <w:r w:rsidRPr="005B1B2F">
        <w:lastRenderedPageBreak/>
        <w:t>Executive Summary</w:t>
      </w:r>
      <w:bookmarkEnd w:id="3"/>
    </w:p>
    <w:p w14:paraId="6D66FA24" w14:textId="4B6E16FB" w:rsidR="003A1F1E" w:rsidRDefault="00432C87" w:rsidP="002B7BCD">
      <w:pPr>
        <w:pStyle w:val="Paragraph"/>
      </w:pPr>
      <w:r>
        <w:t xml:space="preserve">The </w:t>
      </w:r>
      <w:bookmarkStart w:id="5" w:name="_Hlk113612555"/>
      <w:r>
        <w:t>Alameda County District Attorney</w:t>
      </w:r>
      <w:r w:rsidR="001572BF">
        <w:t>’</w:t>
      </w:r>
      <w:r>
        <w:t>s Office</w:t>
      </w:r>
      <w:bookmarkEnd w:id="5"/>
      <w:r>
        <w:t xml:space="preserve">, </w:t>
      </w:r>
      <w:bookmarkStart w:id="6" w:name="_Hlk113612648"/>
      <w:r>
        <w:t>Alameda County Administrator</w:t>
      </w:r>
      <w:r w:rsidR="001572BF">
        <w:t>’</w:t>
      </w:r>
      <w:r>
        <w:t>s Office</w:t>
      </w:r>
      <w:bookmarkEnd w:id="6"/>
      <w:r>
        <w:t xml:space="preserve">, </w:t>
      </w:r>
      <w:r w:rsidR="005913AF">
        <w:br/>
      </w:r>
      <w:r>
        <w:t xml:space="preserve">La Familia Counseling Service (LFCS), </w:t>
      </w:r>
      <w:bookmarkStart w:id="7" w:name="_Hlk113612823"/>
      <w:r>
        <w:t>Building Opportunities for Self-Sufficiency</w:t>
      </w:r>
      <w:bookmarkEnd w:id="7"/>
      <w:r w:rsidR="00BC54A8">
        <w:t xml:space="preserve"> (BOSS)</w:t>
      </w:r>
      <w:r>
        <w:t xml:space="preserve">, </w:t>
      </w:r>
      <w:bookmarkStart w:id="8" w:name="_Hlk113612894"/>
      <w:r>
        <w:t>Reinvestment Fund</w:t>
      </w:r>
      <w:bookmarkEnd w:id="8"/>
      <w:r>
        <w:t xml:space="preserve">, and </w:t>
      </w:r>
      <w:bookmarkStart w:id="9" w:name="_Hlk113612930"/>
      <w:r>
        <w:t>Third Sector</w:t>
      </w:r>
      <w:bookmarkEnd w:id="9"/>
      <w:r>
        <w:t xml:space="preserve"> partnered to create and implement the Alameda County Justice Restoration Project (ACJRP). ACJRP provided services to adults </w:t>
      </w:r>
      <w:r w:rsidR="004B2419">
        <w:t xml:space="preserve">aged </w:t>
      </w:r>
      <w:r>
        <w:t xml:space="preserve">18 to 34 on felony probation or who </w:t>
      </w:r>
      <w:r w:rsidR="004B2419">
        <w:t xml:space="preserve">had </w:t>
      </w:r>
      <w:r>
        <w:t xml:space="preserve">been charged with felony crimes </w:t>
      </w:r>
      <w:r w:rsidR="004B2419">
        <w:t>(</w:t>
      </w:r>
      <w:r>
        <w:t>i.e., realigned Assembly Bill 109 (AB</w:t>
      </w:r>
      <w:r w:rsidR="00C44DB4">
        <w:t> </w:t>
      </w:r>
      <w:r>
        <w:t>109) or 1170(h) felonies</w:t>
      </w:r>
      <w:r w:rsidR="004B2419">
        <w:t>)</w:t>
      </w:r>
      <w:r>
        <w:t xml:space="preserve">. </w:t>
      </w:r>
      <w:r w:rsidR="005B1B2F">
        <w:t xml:space="preserve">The </w:t>
      </w:r>
      <w:r>
        <w:t>new type of service delivery</w:t>
      </w:r>
      <w:r w:rsidR="005B1B2F">
        <w:t xml:space="preserve"> offered by ACJRP</w:t>
      </w:r>
      <w:r>
        <w:t xml:space="preserve"> included coaching services and navigation support provided by peer coach</w:t>
      </w:r>
      <w:r w:rsidR="005B1B2F">
        <w:t>es</w:t>
      </w:r>
      <w:r>
        <w:t xml:space="preserve"> with similar cultural, linguistic, and socioeconomic backgrounds and similar lived experience. The overall goal of the project was to reduce recidivism by providing intensive resources such as individualized </w:t>
      </w:r>
      <w:r w:rsidR="003F3065">
        <w:t xml:space="preserve">peer </w:t>
      </w:r>
      <w:r>
        <w:t>coaching and case management.</w:t>
      </w:r>
      <w:r w:rsidRPr="008B7CD4">
        <w:t xml:space="preserve"> </w:t>
      </w:r>
    </w:p>
    <w:p w14:paraId="74798945" w14:textId="02FF99E0" w:rsidR="0037210D" w:rsidRDefault="00D26CFE" w:rsidP="002B7BCD">
      <w:pPr>
        <w:pStyle w:val="Paragraph"/>
      </w:pPr>
      <w:r>
        <w:t xml:space="preserve">ACJRP </w:t>
      </w:r>
      <w:r w:rsidR="00D377BC">
        <w:t>wa</w:t>
      </w:r>
      <w:r>
        <w:t xml:space="preserve">s also unique in that it </w:t>
      </w:r>
      <w:r w:rsidR="005B1B2F">
        <w:t xml:space="preserve">was </w:t>
      </w:r>
      <w:r>
        <w:t>a</w:t>
      </w:r>
      <w:r w:rsidR="002D167C">
        <w:t xml:space="preserve"> </w:t>
      </w:r>
      <w:r w:rsidR="00537844">
        <w:t>Pay for Success</w:t>
      </w:r>
      <w:r>
        <w:t xml:space="preserve"> (PFS) project, with seed funding</w:t>
      </w:r>
      <w:r w:rsidRPr="00AA367A">
        <w:t xml:space="preserve"> </w:t>
      </w:r>
      <w:r>
        <w:t xml:space="preserve">awarded by the Board of State and Community Corrections through a competitive grant program. </w:t>
      </w:r>
      <w:r w:rsidR="005B1B2F">
        <w:t xml:space="preserve">A </w:t>
      </w:r>
      <w:r w:rsidR="003A1F1E">
        <w:t>PFS project</w:t>
      </w:r>
      <w:r w:rsidR="005B1B2F">
        <w:t xml:space="preserve"> is</w:t>
      </w:r>
      <w:r w:rsidR="003A1F1E">
        <w:t xml:space="preserve"> an innovative financing mechanism that shifts financial risk from a traditional funder, usually a government, to private or foundation funders who provide upfront capital to a service provider </w:t>
      </w:r>
      <w:proofErr w:type="gramStart"/>
      <w:r w:rsidR="005B1B2F">
        <w:t xml:space="preserve">in order </w:t>
      </w:r>
      <w:r w:rsidR="003A1F1E">
        <w:t>to</w:t>
      </w:r>
      <w:proofErr w:type="gramEnd"/>
      <w:r w:rsidR="003A1F1E">
        <w:t xml:space="preserve"> scale an evidence-based program </w:t>
      </w:r>
      <w:r w:rsidR="005B1B2F">
        <w:t xml:space="preserve">that aims to </w:t>
      </w:r>
      <w:r w:rsidR="003A1F1E">
        <w:t>improve outcomes for a vulnerable population. In</w:t>
      </w:r>
      <w:r w:rsidR="00CB23ED">
        <w:t xml:space="preserve"> a</w:t>
      </w:r>
      <w:r w:rsidR="003A1F1E">
        <w:t xml:space="preserve"> PFS project, if an independent evaluation demonstrates that the program achieved agreed-upon outcomes, then the investment is repaid by the traditional funder. If the evaluation shows that the program did not achieve the agreed-upon outcomes, the funder takes the loss. Because the government pays for </w:t>
      </w:r>
      <w:r w:rsidR="00CB23ED">
        <w:t xml:space="preserve">a </w:t>
      </w:r>
      <w:r w:rsidR="003A1F1E">
        <w:t xml:space="preserve">new program </w:t>
      </w:r>
      <w:r w:rsidR="00CB23ED">
        <w:t>only if it meets</w:t>
      </w:r>
      <w:r w:rsidR="003A1F1E">
        <w:t xml:space="preserve"> </w:t>
      </w:r>
      <w:r w:rsidR="00635002">
        <w:br/>
      </w:r>
      <w:r w:rsidR="003A1F1E">
        <w:t xml:space="preserve">the agreed-upon outcomes and milestones, PFS projects are an innovative new strategy to </w:t>
      </w:r>
      <w:r w:rsidR="00635002">
        <w:br/>
      </w:r>
      <w:r w:rsidR="003A1F1E">
        <w:t>help ensure that publicly funded services produce their intended outcomes. PFS projects also build and amplify the evidence base for promising programs, thereby advancing evidence-</w:t>
      </w:r>
      <w:r w:rsidR="00635002">
        <w:br/>
      </w:r>
      <w:r w:rsidR="003A1F1E">
        <w:t>based policymaking.</w:t>
      </w:r>
    </w:p>
    <w:p w14:paraId="37B3009F" w14:textId="597474B9" w:rsidR="00BC3AC7" w:rsidRDefault="00D26CFE" w:rsidP="002B7BCD">
      <w:pPr>
        <w:pStyle w:val="Paragraph"/>
      </w:pPr>
      <w:r>
        <w:t xml:space="preserve">WestEd </w:t>
      </w:r>
      <w:r w:rsidR="00B424FF">
        <w:t xml:space="preserve">was contracted to </w:t>
      </w:r>
      <w:r>
        <w:t xml:space="preserve">conduct a rigorous evaluation of ACJRP </w:t>
      </w:r>
      <w:r w:rsidR="008B7307">
        <w:t xml:space="preserve">that </w:t>
      </w:r>
      <w:r>
        <w:t>focused on both program implementation and the program</w:t>
      </w:r>
      <w:r w:rsidR="001572BF">
        <w:t>’</w:t>
      </w:r>
      <w:r>
        <w:t>s impact on recidivism.</w:t>
      </w:r>
      <w:r w:rsidR="00467207">
        <w:rPr>
          <w:rStyle w:val="FootnoteReference"/>
        </w:rPr>
        <w:footnoteReference w:id="1"/>
      </w:r>
      <w:r>
        <w:t xml:space="preserve"> </w:t>
      </w:r>
      <w:r w:rsidR="00552957">
        <w:t xml:space="preserve">We have integrated the </w:t>
      </w:r>
      <w:r w:rsidR="00552957">
        <w:lastRenderedPageBreak/>
        <w:t>formal evaluation and the policy and research reflections in</w:t>
      </w:r>
      <w:r w:rsidR="005B2FC4">
        <w:t>to</w:t>
      </w:r>
      <w:r w:rsidR="00552957">
        <w:t xml:space="preserve"> this report. </w:t>
      </w:r>
      <w:r>
        <w:t xml:space="preserve">Findings from the implementation evaluation </w:t>
      </w:r>
      <w:r w:rsidR="005B2FC4">
        <w:t xml:space="preserve">will </w:t>
      </w:r>
      <w:r>
        <w:t xml:space="preserve">provide ACJRP partners and future service providers information that can support future implementation of reentry programs </w:t>
      </w:r>
      <w:proofErr w:type="gramStart"/>
      <w:r>
        <w:t>similar to</w:t>
      </w:r>
      <w:proofErr w:type="gramEnd"/>
      <w:r>
        <w:t xml:space="preserve"> ACJRP. </w:t>
      </w:r>
      <w:r w:rsidR="005913AF">
        <w:br/>
      </w:r>
      <w:r>
        <w:t>The impact evaluation employed a rigorous randomized controlled trial (RCT) study design to address whether ACJRP led to decreases in recidivism outcome measures.</w:t>
      </w:r>
    </w:p>
    <w:p w14:paraId="5D0F757D" w14:textId="022966C6" w:rsidR="00BC3AC7" w:rsidRDefault="00BC3AC7" w:rsidP="002B7BCD">
      <w:pPr>
        <w:pStyle w:val="Paragraph"/>
      </w:pPr>
      <w:r>
        <w:t xml:space="preserve">The PFS study was </w:t>
      </w:r>
      <w:r w:rsidR="005B2FC4">
        <w:t xml:space="preserve">conducted </w:t>
      </w:r>
      <w:r>
        <w:t xml:space="preserve">from August 2018 to August 2021. A total of 450 eligible individuals were randomized into either the </w:t>
      </w:r>
      <w:r w:rsidR="00B27A4B">
        <w:t>participant group</w:t>
      </w:r>
      <w:r>
        <w:t xml:space="preserve"> (n = 257) or </w:t>
      </w:r>
      <w:r w:rsidR="00C314E0">
        <w:t>control group</w:t>
      </w:r>
      <w:r>
        <w:t xml:space="preserve"> (n</w:t>
      </w:r>
      <w:r w:rsidR="00C44DB4">
        <w:t> </w:t>
      </w:r>
      <w:r>
        <w:t>=</w:t>
      </w:r>
      <w:r w:rsidR="00C44DB4">
        <w:t> </w:t>
      </w:r>
      <w:r>
        <w:t xml:space="preserve">193) for a 12-month recruitment period from August 2018 to August 2019. </w:t>
      </w:r>
      <w:proofErr w:type="gramStart"/>
      <w:r>
        <w:t>Each individual</w:t>
      </w:r>
      <w:proofErr w:type="gramEnd"/>
      <w:r>
        <w:t xml:space="preserve"> was observed for 24 months</w:t>
      </w:r>
      <w:r w:rsidR="005B2FC4">
        <w:t>,</w:t>
      </w:r>
      <w:r>
        <w:t xml:space="preserve"> starting from their randomization date</w:t>
      </w:r>
      <w:r w:rsidR="005B2FC4">
        <w:t>,</w:t>
      </w:r>
      <w:r>
        <w:t xml:space="preserve"> to assess whether they recidivated, as measured by a new felony or misdemeanor arrest in the </w:t>
      </w:r>
      <w:r w:rsidR="00AB15A1">
        <w:t>s</w:t>
      </w:r>
      <w:r>
        <w:t>tate of California and a new charge, conviction, sentence, or probation violation in Alameda County. Thus, the measurement period was from August 2018 to August 2021.</w:t>
      </w:r>
    </w:p>
    <w:p w14:paraId="58B3B90C" w14:textId="3F7C2B30" w:rsidR="00C06BDB" w:rsidRPr="00C06BDB" w:rsidRDefault="00C06BDB" w:rsidP="0037210D">
      <w:pPr>
        <w:pStyle w:val="Paragraph"/>
        <w:ind w:right="-540"/>
      </w:pPr>
      <w:r w:rsidRPr="00C06BDB">
        <w:t>Table ES1 summarizes the various groups in the study. The sections on the impact and implementation evaluations in th</w:t>
      </w:r>
      <w:r>
        <w:t>is</w:t>
      </w:r>
      <w:r w:rsidRPr="00C06BDB">
        <w:t xml:space="preserve"> executive summary provide further information </w:t>
      </w:r>
      <w:r>
        <w:t>about</w:t>
      </w:r>
      <w:r w:rsidRPr="00C06BDB">
        <w:t xml:space="preserve"> the groups.</w:t>
      </w:r>
    </w:p>
    <w:p w14:paraId="01CEDB6D" w14:textId="549F089F" w:rsidR="00C06BDB" w:rsidRPr="00C06BDB" w:rsidRDefault="00C06BDB" w:rsidP="00C06BDB">
      <w:pPr>
        <w:pStyle w:val="FigureTitle"/>
      </w:pPr>
      <w:r w:rsidRPr="00C06BDB">
        <w:t>Table ES1. Summary of Groups in the ACJRP Evaluation</w:t>
      </w:r>
    </w:p>
    <w:tbl>
      <w:tblPr>
        <w:tblStyle w:val="ListTable3-Accent5"/>
        <w:tblW w:w="9360" w:type="dxa"/>
        <w:tblLayout w:type="fixed"/>
        <w:tblCellMar>
          <w:right w:w="108" w:type="dxa"/>
        </w:tblCellMar>
        <w:tblLook w:val="04A0" w:firstRow="1" w:lastRow="0" w:firstColumn="1" w:lastColumn="0" w:noHBand="0" w:noVBand="1"/>
      </w:tblPr>
      <w:tblGrid>
        <w:gridCol w:w="1296"/>
        <w:gridCol w:w="2016"/>
        <w:gridCol w:w="3024"/>
        <w:gridCol w:w="3024"/>
      </w:tblGrid>
      <w:tr w:rsidR="00C06BDB" w:rsidRPr="007715D0" w14:paraId="686A8643" w14:textId="77777777" w:rsidTr="00DF2C7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296" w:type="dxa"/>
            <w:vAlign w:val="center"/>
            <w:hideMark/>
          </w:tcPr>
          <w:p w14:paraId="77C4A4CF" w14:textId="78237160" w:rsidR="00C06BDB" w:rsidRPr="007715D0" w:rsidRDefault="00C06BDB" w:rsidP="007715D0">
            <w:pPr>
              <w:pStyle w:val="TABLEHEADERCOLUMN"/>
            </w:pPr>
            <w:r w:rsidRPr="007715D0">
              <w:t>Group</w:t>
            </w:r>
          </w:p>
        </w:tc>
        <w:tc>
          <w:tcPr>
            <w:tcW w:w="2016" w:type="dxa"/>
            <w:noWrap/>
            <w:vAlign w:val="center"/>
            <w:hideMark/>
          </w:tcPr>
          <w:p w14:paraId="4DF38C97" w14:textId="77777777" w:rsidR="00C06BDB" w:rsidRPr="007715D0" w:rsidRDefault="00C06BDB" w:rsidP="007715D0">
            <w:pPr>
              <w:pStyle w:val="TABLEHEADERCOLUMN"/>
              <w:cnfStyle w:val="100000000000" w:firstRow="1" w:lastRow="0" w:firstColumn="0" w:lastColumn="0" w:oddVBand="0" w:evenVBand="0" w:oddHBand="0" w:evenHBand="0" w:firstRowFirstColumn="0" w:firstRowLastColumn="0" w:lastRowFirstColumn="0" w:lastRowLastColumn="0"/>
            </w:pPr>
            <w:r w:rsidRPr="007715D0">
              <w:t>Definition</w:t>
            </w:r>
          </w:p>
        </w:tc>
        <w:tc>
          <w:tcPr>
            <w:tcW w:w="3024" w:type="dxa"/>
            <w:tcBorders>
              <w:bottom w:val="single" w:sz="24" w:space="0" w:color="FFFFFF"/>
            </w:tcBorders>
            <w:noWrap/>
            <w:vAlign w:val="center"/>
            <w:hideMark/>
          </w:tcPr>
          <w:p w14:paraId="13656349" w14:textId="77777777" w:rsidR="00C06BDB" w:rsidRPr="007715D0" w:rsidRDefault="00C06BDB" w:rsidP="007715D0">
            <w:pPr>
              <w:pStyle w:val="TABLEHEADERCOLUMN"/>
              <w:cnfStyle w:val="100000000000" w:firstRow="1" w:lastRow="0" w:firstColumn="0" w:lastColumn="0" w:oddVBand="0" w:evenVBand="0" w:oddHBand="0" w:evenHBand="0" w:firstRowFirstColumn="0" w:firstRowLastColumn="0" w:lastRowFirstColumn="0" w:lastRowLastColumn="0"/>
            </w:pPr>
            <w:r w:rsidRPr="007715D0">
              <w:t>Strengths and Importance</w:t>
            </w:r>
          </w:p>
        </w:tc>
        <w:tc>
          <w:tcPr>
            <w:tcW w:w="3024" w:type="dxa"/>
            <w:tcBorders>
              <w:bottom w:val="single" w:sz="24" w:space="0" w:color="FFFFFF"/>
            </w:tcBorders>
            <w:noWrap/>
            <w:vAlign w:val="center"/>
            <w:hideMark/>
          </w:tcPr>
          <w:p w14:paraId="339EA69C" w14:textId="77777777" w:rsidR="00C06BDB" w:rsidRPr="007715D0" w:rsidRDefault="00C06BDB" w:rsidP="007715D0">
            <w:pPr>
              <w:pStyle w:val="TABLEHEADERCOLUMN"/>
              <w:cnfStyle w:val="100000000000" w:firstRow="1" w:lastRow="0" w:firstColumn="0" w:lastColumn="0" w:oddVBand="0" w:evenVBand="0" w:oddHBand="0" w:evenHBand="0" w:firstRowFirstColumn="0" w:firstRowLastColumn="0" w:lastRowFirstColumn="0" w:lastRowLastColumn="0"/>
            </w:pPr>
            <w:r w:rsidRPr="007715D0">
              <w:t>Drawbacks</w:t>
            </w:r>
          </w:p>
        </w:tc>
      </w:tr>
      <w:tr w:rsidR="007715D0" w:rsidRPr="007715D0" w14:paraId="2D521C30" w14:textId="77777777" w:rsidTr="00DF2C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96" w:type="dxa"/>
            <w:noWrap/>
            <w:hideMark/>
          </w:tcPr>
          <w:p w14:paraId="59AD9F24" w14:textId="77777777" w:rsidR="00C06BDB" w:rsidRPr="0037210D" w:rsidRDefault="00C06BDB" w:rsidP="00030375">
            <w:pPr>
              <w:pStyle w:val="TableCategoryText"/>
              <w:rPr>
                <w:b/>
                <w:bCs/>
              </w:rPr>
            </w:pPr>
            <w:r w:rsidRPr="0037210D">
              <w:rPr>
                <w:b/>
                <w:bCs/>
              </w:rPr>
              <w:t>Participant group</w:t>
            </w:r>
          </w:p>
        </w:tc>
        <w:tc>
          <w:tcPr>
            <w:tcW w:w="2016" w:type="dxa"/>
            <w:noWrap/>
            <w:hideMark/>
          </w:tcPr>
          <w:p w14:paraId="74BF0A02" w14:textId="3CEF4DCF" w:rsidR="00C06BDB" w:rsidRPr="007715D0" w:rsidRDefault="00C06BDB" w:rsidP="00030375">
            <w:pPr>
              <w:pStyle w:val="TableBodyText"/>
              <w:jc w:val="left"/>
              <w:cnfStyle w:val="000000100000" w:firstRow="0" w:lastRow="0" w:firstColumn="0" w:lastColumn="0" w:oddVBand="0" w:evenVBand="0" w:oddHBand="1" w:evenHBand="0" w:firstRowFirstColumn="0" w:firstRowLastColumn="0" w:lastRowFirstColumn="0" w:lastRowLastColumn="0"/>
            </w:pPr>
            <w:r w:rsidRPr="007715D0">
              <w:t xml:space="preserve">Those referred to or randomized into the participant group to receive services </w:t>
            </w:r>
            <w:r w:rsidR="00030375">
              <w:br/>
            </w:r>
            <w:r w:rsidRPr="007715D0">
              <w:t>(</w:t>
            </w:r>
            <w:r w:rsidRPr="00030375">
              <w:rPr>
                <w:i/>
                <w:iCs/>
              </w:rPr>
              <w:t>n</w:t>
            </w:r>
            <w:r w:rsidRPr="007715D0">
              <w:t xml:space="preserve"> = 257).</w:t>
            </w:r>
          </w:p>
        </w:tc>
        <w:tc>
          <w:tcPr>
            <w:tcW w:w="3024" w:type="dxa"/>
            <w:noWrap/>
            <w:hideMark/>
          </w:tcPr>
          <w:p w14:paraId="5FEFD813" w14:textId="77777777" w:rsidR="00C06BDB" w:rsidRPr="007715D0" w:rsidRDefault="00C06BDB" w:rsidP="00030375">
            <w:pPr>
              <w:pStyle w:val="TableBullets"/>
              <w:cnfStyle w:val="000000100000" w:firstRow="0" w:lastRow="0" w:firstColumn="0" w:lastColumn="0" w:oddVBand="0" w:evenVBand="0" w:oddHBand="1" w:evenHBand="0" w:firstRowFirstColumn="0" w:firstRowLastColumn="0" w:lastRowFirstColumn="0" w:lastRowLastColumn="0"/>
              <w:rPr>
                <w:color w:val="3E535F"/>
                <w:shd w:val="clear" w:color="auto" w:fill="auto"/>
              </w:rPr>
            </w:pPr>
            <w:r w:rsidRPr="007715D0">
              <w:rPr>
                <w:color w:val="3E535F"/>
                <w:shd w:val="clear" w:color="auto" w:fill="auto"/>
              </w:rPr>
              <w:t>Represents everyone who received the opportunity to participate in the program.</w:t>
            </w:r>
          </w:p>
          <w:p w14:paraId="0F4139BB" w14:textId="77777777" w:rsidR="00C06BDB" w:rsidRPr="007715D0" w:rsidRDefault="00C06BDB" w:rsidP="00030375">
            <w:pPr>
              <w:pStyle w:val="TableBullets"/>
              <w:cnfStyle w:val="000000100000" w:firstRow="0" w:lastRow="0" w:firstColumn="0" w:lastColumn="0" w:oddVBand="0" w:evenVBand="0" w:oddHBand="1" w:evenHBand="0" w:firstRowFirstColumn="0" w:firstRowLastColumn="0" w:lastRowFirstColumn="0" w:lastRowLastColumn="0"/>
              <w:rPr>
                <w:color w:val="3E535F"/>
                <w:shd w:val="clear" w:color="auto" w:fill="auto"/>
              </w:rPr>
            </w:pPr>
            <w:r w:rsidRPr="007715D0">
              <w:rPr>
                <w:color w:val="3E535F"/>
                <w:shd w:val="clear" w:color="auto" w:fill="auto"/>
              </w:rPr>
              <w:t>The group of interest to researchers and evaluators, as they are the best group to examine for experimental studies.</w:t>
            </w:r>
          </w:p>
        </w:tc>
        <w:tc>
          <w:tcPr>
            <w:tcW w:w="3024" w:type="dxa"/>
            <w:noWrap/>
            <w:hideMark/>
          </w:tcPr>
          <w:p w14:paraId="545072D4" w14:textId="5537B9A8" w:rsidR="00C06BDB" w:rsidRPr="007715D0" w:rsidRDefault="00C06BDB" w:rsidP="00030375">
            <w:pPr>
              <w:pStyle w:val="TableBullets"/>
              <w:cnfStyle w:val="000000100000" w:firstRow="0" w:lastRow="0" w:firstColumn="0" w:lastColumn="0" w:oddVBand="0" w:evenVBand="0" w:oddHBand="1" w:evenHBand="0" w:firstRowFirstColumn="0" w:firstRowLastColumn="0" w:lastRowFirstColumn="0" w:lastRowLastColumn="0"/>
              <w:rPr>
                <w:color w:val="3E535F"/>
                <w:shd w:val="clear" w:color="auto" w:fill="auto"/>
              </w:rPr>
            </w:pPr>
            <w:r w:rsidRPr="007715D0">
              <w:rPr>
                <w:color w:val="3E535F"/>
                <w:shd w:val="clear" w:color="auto" w:fill="auto"/>
              </w:rPr>
              <w:t>Includes everyone who was referred to ACJRP, even if they didn’t enroll in</w:t>
            </w:r>
            <w:r w:rsidR="00030375">
              <w:rPr>
                <w:color w:val="3E535F"/>
                <w:shd w:val="clear" w:color="auto" w:fill="auto"/>
              </w:rPr>
              <w:t xml:space="preserve"> the</w:t>
            </w:r>
            <w:r w:rsidRPr="007715D0">
              <w:rPr>
                <w:color w:val="3E535F"/>
                <w:shd w:val="clear" w:color="auto" w:fill="auto"/>
              </w:rPr>
              <w:t xml:space="preserve"> program. As such, this group may not have as much practical relevance to practitioners and decision</w:t>
            </w:r>
            <w:r w:rsidR="00030375">
              <w:rPr>
                <w:color w:val="3E535F"/>
                <w:shd w:val="clear" w:color="auto" w:fill="auto"/>
              </w:rPr>
              <w:t>-</w:t>
            </w:r>
            <w:r w:rsidRPr="007715D0">
              <w:rPr>
                <w:color w:val="3E535F"/>
                <w:shd w:val="clear" w:color="auto" w:fill="auto"/>
              </w:rPr>
              <w:t>makers.</w:t>
            </w:r>
          </w:p>
        </w:tc>
      </w:tr>
      <w:tr w:rsidR="007715D0" w:rsidRPr="007715D0" w14:paraId="6A71B997" w14:textId="77777777" w:rsidTr="00DF2C7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96" w:type="dxa"/>
            <w:noWrap/>
            <w:hideMark/>
          </w:tcPr>
          <w:p w14:paraId="421029DD" w14:textId="77777777" w:rsidR="00C06BDB" w:rsidRPr="0037210D" w:rsidRDefault="00C06BDB" w:rsidP="0037210D">
            <w:pPr>
              <w:pStyle w:val="TableCategoryText"/>
              <w:rPr>
                <w:b/>
                <w:bCs/>
              </w:rPr>
            </w:pPr>
            <w:r w:rsidRPr="0037210D">
              <w:rPr>
                <w:b/>
                <w:bCs/>
              </w:rPr>
              <w:t>Ever enrolled group</w:t>
            </w:r>
          </w:p>
        </w:tc>
        <w:tc>
          <w:tcPr>
            <w:tcW w:w="2016" w:type="dxa"/>
            <w:noWrap/>
            <w:hideMark/>
          </w:tcPr>
          <w:p w14:paraId="0122E79E" w14:textId="0B66224D" w:rsidR="00C06BDB" w:rsidRPr="007715D0" w:rsidRDefault="00C06BDB" w:rsidP="00030375">
            <w:pPr>
              <w:pStyle w:val="TableBodyText"/>
              <w:jc w:val="left"/>
              <w:cnfStyle w:val="000000010000" w:firstRow="0" w:lastRow="0" w:firstColumn="0" w:lastColumn="0" w:oddVBand="0" w:evenVBand="0" w:oddHBand="0" w:evenHBand="1" w:firstRowFirstColumn="0" w:firstRowLastColumn="0" w:lastRowFirstColumn="0" w:lastRowLastColumn="0"/>
            </w:pPr>
            <w:r w:rsidRPr="007715D0">
              <w:t xml:space="preserve">Those who were referred </w:t>
            </w:r>
            <w:r w:rsidR="00933667">
              <w:t xml:space="preserve">to </w:t>
            </w:r>
            <w:r w:rsidRPr="007715D0">
              <w:t xml:space="preserve">or randomized into the participant group and </w:t>
            </w:r>
            <w:proofErr w:type="gramStart"/>
            <w:r w:rsidRPr="007715D0">
              <w:t>actually enrolled</w:t>
            </w:r>
            <w:proofErr w:type="gramEnd"/>
            <w:r w:rsidRPr="007715D0">
              <w:t xml:space="preserve"> into ACJRP (</w:t>
            </w:r>
            <w:r w:rsidRPr="00933667">
              <w:rPr>
                <w:i/>
                <w:iCs/>
              </w:rPr>
              <w:t>n</w:t>
            </w:r>
            <w:r w:rsidRPr="007715D0">
              <w:t xml:space="preserve"> = 154).</w:t>
            </w:r>
          </w:p>
        </w:tc>
        <w:tc>
          <w:tcPr>
            <w:tcW w:w="3024" w:type="dxa"/>
            <w:noWrap/>
            <w:hideMark/>
          </w:tcPr>
          <w:p w14:paraId="331C5431" w14:textId="5D5DAB17" w:rsidR="00C06BDB" w:rsidRPr="007715D0" w:rsidRDefault="00C06BDB" w:rsidP="00030375">
            <w:pPr>
              <w:pStyle w:val="TableBullets"/>
              <w:cnfStyle w:val="000000010000" w:firstRow="0" w:lastRow="0" w:firstColumn="0" w:lastColumn="0" w:oddVBand="0" w:evenVBand="0" w:oddHBand="0" w:evenHBand="1" w:firstRowFirstColumn="0" w:firstRowLastColumn="0" w:lastRowFirstColumn="0" w:lastRowLastColumn="0"/>
              <w:rPr>
                <w:color w:val="3E535F"/>
                <w:shd w:val="clear" w:color="auto" w:fill="auto"/>
              </w:rPr>
            </w:pPr>
            <w:r w:rsidRPr="007715D0">
              <w:rPr>
                <w:color w:val="3E535F"/>
                <w:shd w:val="clear" w:color="auto" w:fill="auto"/>
              </w:rPr>
              <w:t>Includes everyone who received ACJRP services and therefore captures the reach of the ACJRP program in terms of total individuals served and all services provided.</w:t>
            </w:r>
          </w:p>
          <w:p w14:paraId="60D6B3B1" w14:textId="77777777" w:rsidR="00C06BDB" w:rsidRPr="007715D0" w:rsidRDefault="00C06BDB" w:rsidP="00030375">
            <w:pPr>
              <w:pStyle w:val="TableBullets"/>
              <w:cnfStyle w:val="000000010000" w:firstRow="0" w:lastRow="0" w:firstColumn="0" w:lastColumn="0" w:oddVBand="0" w:evenVBand="0" w:oddHBand="0" w:evenHBand="1" w:firstRowFirstColumn="0" w:firstRowLastColumn="0" w:lastRowFirstColumn="0" w:lastRowLastColumn="0"/>
              <w:rPr>
                <w:color w:val="3E535F"/>
                <w:shd w:val="clear" w:color="auto" w:fill="auto"/>
              </w:rPr>
            </w:pPr>
            <w:r w:rsidRPr="007715D0">
              <w:rPr>
                <w:color w:val="3E535F"/>
                <w:shd w:val="clear" w:color="auto" w:fill="auto"/>
              </w:rPr>
              <w:t xml:space="preserve">Relevant to those who are interested in implementing a similar program. </w:t>
            </w:r>
          </w:p>
        </w:tc>
        <w:tc>
          <w:tcPr>
            <w:tcW w:w="3024" w:type="dxa"/>
            <w:noWrap/>
            <w:hideMark/>
          </w:tcPr>
          <w:p w14:paraId="27B8751E" w14:textId="21DCCFC6" w:rsidR="00C06BDB" w:rsidRPr="007715D0" w:rsidRDefault="00C06BDB" w:rsidP="00030375">
            <w:pPr>
              <w:pStyle w:val="TableBullets"/>
              <w:cnfStyle w:val="000000010000" w:firstRow="0" w:lastRow="0" w:firstColumn="0" w:lastColumn="0" w:oddVBand="0" w:evenVBand="0" w:oddHBand="0" w:evenHBand="1" w:firstRowFirstColumn="0" w:firstRowLastColumn="0" w:lastRowFirstColumn="0" w:lastRowLastColumn="0"/>
              <w:rPr>
                <w:color w:val="3E535F"/>
                <w:shd w:val="clear" w:color="auto" w:fill="auto"/>
              </w:rPr>
            </w:pPr>
            <w:r w:rsidRPr="007715D0">
              <w:rPr>
                <w:color w:val="3E535F"/>
                <w:shd w:val="clear" w:color="auto" w:fill="auto"/>
              </w:rPr>
              <w:t>This group includes everyone who enrolled in</w:t>
            </w:r>
            <w:r w:rsidR="00D80C7A">
              <w:rPr>
                <w:color w:val="3E535F"/>
                <w:shd w:val="clear" w:color="auto" w:fill="auto"/>
              </w:rPr>
              <w:t>to</w:t>
            </w:r>
            <w:r w:rsidRPr="007715D0">
              <w:rPr>
                <w:color w:val="3E535F"/>
                <w:shd w:val="clear" w:color="auto" w:fill="auto"/>
              </w:rPr>
              <w:t xml:space="preserve"> ACJRP, even if they didn’t complete the program. ACJRP had a high attrition rate, with 79</w:t>
            </w:r>
            <w:r w:rsidR="00C44DB4">
              <w:rPr>
                <w:color w:val="3E535F"/>
                <w:shd w:val="clear" w:color="auto" w:fill="auto"/>
              </w:rPr>
              <w:t> </w:t>
            </w:r>
            <w:r w:rsidRPr="007715D0">
              <w:rPr>
                <w:color w:val="3E535F"/>
                <w:shd w:val="clear" w:color="auto" w:fill="auto"/>
              </w:rPr>
              <w:t>percent of enrollees not completing the 18-month program. As such, a large portion of this group does not represent the fully designed ACJRP program experience.</w:t>
            </w:r>
          </w:p>
        </w:tc>
      </w:tr>
      <w:tr w:rsidR="007715D0" w:rsidRPr="007715D0" w14:paraId="31641505" w14:textId="77777777" w:rsidTr="00DF2C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96" w:type="dxa"/>
            <w:noWrap/>
            <w:hideMark/>
          </w:tcPr>
          <w:p w14:paraId="27E9D0D1" w14:textId="77777777" w:rsidR="00C06BDB" w:rsidRPr="0037210D" w:rsidRDefault="00C06BDB" w:rsidP="0037210D">
            <w:pPr>
              <w:pStyle w:val="TableCategoryText"/>
              <w:rPr>
                <w:b/>
                <w:bCs/>
              </w:rPr>
            </w:pPr>
            <w:r w:rsidRPr="0037210D">
              <w:rPr>
                <w:b/>
                <w:bCs/>
              </w:rPr>
              <w:lastRenderedPageBreak/>
              <w:t>Completed group</w:t>
            </w:r>
          </w:p>
        </w:tc>
        <w:tc>
          <w:tcPr>
            <w:tcW w:w="2016" w:type="dxa"/>
            <w:noWrap/>
            <w:hideMark/>
          </w:tcPr>
          <w:p w14:paraId="4FFC982C" w14:textId="4339947A" w:rsidR="00C06BDB" w:rsidRPr="007715D0" w:rsidRDefault="00C06BDB" w:rsidP="00030375">
            <w:pPr>
              <w:pStyle w:val="TableBodyText"/>
              <w:jc w:val="left"/>
              <w:cnfStyle w:val="000000100000" w:firstRow="0" w:lastRow="0" w:firstColumn="0" w:lastColumn="0" w:oddVBand="0" w:evenVBand="0" w:oddHBand="1" w:evenHBand="0" w:firstRowFirstColumn="0" w:firstRowLastColumn="0" w:lastRowFirstColumn="0" w:lastRowLastColumn="0"/>
            </w:pPr>
            <w:r w:rsidRPr="007715D0">
              <w:t>Those in the participant group who completed the 18</w:t>
            </w:r>
            <w:r w:rsidR="00933667">
              <w:noBreakHyphen/>
            </w:r>
            <w:r w:rsidRPr="007715D0">
              <w:t xml:space="preserve">month ACJRP program (i.e., the </w:t>
            </w:r>
            <w:proofErr w:type="gramStart"/>
            <w:r w:rsidRPr="007715D0">
              <w:t>ever enrolled</w:t>
            </w:r>
            <w:proofErr w:type="gramEnd"/>
            <w:r w:rsidRPr="007715D0">
              <w:t xml:space="preserve"> group excluding the previously enrolled group; </w:t>
            </w:r>
            <w:r w:rsidRPr="00933667">
              <w:rPr>
                <w:i/>
                <w:iCs/>
              </w:rPr>
              <w:t>n</w:t>
            </w:r>
            <w:r w:rsidRPr="007715D0">
              <w:t xml:space="preserve"> = 33).</w:t>
            </w:r>
          </w:p>
        </w:tc>
        <w:tc>
          <w:tcPr>
            <w:tcW w:w="3024" w:type="dxa"/>
            <w:noWrap/>
            <w:hideMark/>
          </w:tcPr>
          <w:p w14:paraId="2866BD4E" w14:textId="77777777" w:rsidR="00C06BDB" w:rsidRPr="007715D0" w:rsidRDefault="00C06BDB" w:rsidP="00030375">
            <w:pPr>
              <w:pStyle w:val="TableBullets"/>
              <w:cnfStyle w:val="000000100000" w:firstRow="0" w:lastRow="0" w:firstColumn="0" w:lastColumn="0" w:oddVBand="0" w:evenVBand="0" w:oddHBand="1" w:evenHBand="0" w:firstRowFirstColumn="0" w:firstRowLastColumn="0" w:lastRowFirstColumn="0" w:lastRowLastColumn="0"/>
              <w:rPr>
                <w:color w:val="3E535F"/>
                <w:shd w:val="clear" w:color="auto" w:fill="auto"/>
              </w:rPr>
            </w:pPr>
            <w:r w:rsidRPr="007715D0">
              <w:rPr>
                <w:color w:val="3E535F"/>
                <w:shd w:val="clear" w:color="auto" w:fill="auto"/>
              </w:rPr>
              <w:t>This group represents the full ACJRP program experience.</w:t>
            </w:r>
          </w:p>
          <w:p w14:paraId="087933B4" w14:textId="5C64F5FB" w:rsidR="00C06BDB" w:rsidRPr="007715D0" w:rsidRDefault="00C06BDB" w:rsidP="00030375">
            <w:pPr>
              <w:pStyle w:val="TableBullets"/>
              <w:cnfStyle w:val="000000100000" w:firstRow="0" w:lastRow="0" w:firstColumn="0" w:lastColumn="0" w:oddVBand="0" w:evenVBand="0" w:oddHBand="1" w:evenHBand="0" w:firstRowFirstColumn="0" w:firstRowLastColumn="0" w:lastRowFirstColumn="0" w:lastRowLastColumn="0"/>
              <w:rPr>
                <w:color w:val="3E535F"/>
                <w:shd w:val="clear" w:color="auto" w:fill="auto"/>
              </w:rPr>
            </w:pPr>
            <w:r w:rsidRPr="007715D0">
              <w:rPr>
                <w:color w:val="3E535F"/>
                <w:shd w:val="clear" w:color="auto" w:fill="auto"/>
              </w:rPr>
              <w:t>The most relevant group to examine if interested in the effect of the full ACJRP program.</w:t>
            </w:r>
          </w:p>
          <w:p w14:paraId="2CC1361E" w14:textId="77777777" w:rsidR="00C06BDB" w:rsidRPr="007715D0" w:rsidRDefault="00C06BDB" w:rsidP="00030375">
            <w:pPr>
              <w:pStyle w:val="TableBullets"/>
              <w:cnfStyle w:val="000000100000" w:firstRow="0" w:lastRow="0" w:firstColumn="0" w:lastColumn="0" w:oddVBand="0" w:evenVBand="0" w:oddHBand="1" w:evenHBand="0" w:firstRowFirstColumn="0" w:firstRowLastColumn="0" w:lastRowFirstColumn="0" w:lastRowLastColumn="0"/>
              <w:rPr>
                <w:color w:val="3E535F"/>
                <w:shd w:val="clear" w:color="auto" w:fill="auto"/>
              </w:rPr>
            </w:pPr>
            <w:r w:rsidRPr="007715D0">
              <w:rPr>
                <w:color w:val="3E535F"/>
                <w:shd w:val="clear" w:color="auto" w:fill="auto"/>
              </w:rPr>
              <w:t>Relevant to researchers, evaluators, and those who are interested in implementing a similar program.</w:t>
            </w:r>
          </w:p>
        </w:tc>
        <w:tc>
          <w:tcPr>
            <w:tcW w:w="3024" w:type="dxa"/>
            <w:noWrap/>
            <w:hideMark/>
          </w:tcPr>
          <w:p w14:paraId="0B45D972" w14:textId="77777777" w:rsidR="00C06BDB" w:rsidRPr="007715D0" w:rsidRDefault="00C06BDB" w:rsidP="00030375">
            <w:pPr>
              <w:pStyle w:val="TableBullets"/>
              <w:cnfStyle w:val="000000100000" w:firstRow="0" w:lastRow="0" w:firstColumn="0" w:lastColumn="0" w:oddVBand="0" w:evenVBand="0" w:oddHBand="1" w:evenHBand="0" w:firstRowFirstColumn="0" w:firstRowLastColumn="0" w:lastRowFirstColumn="0" w:lastRowLastColumn="0"/>
              <w:rPr>
                <w:color w:val="3E535F"/>
                <w:shd w:val="clear" w:color="auto" w:fill="auto"/>
              </w:rPr>
            </w:pPr>
            <w:r w:rsidRPr="007715D0">
              <w:rPr>
                <w:color w:val="3E535F"/>
                <w:shd w:val="clear" w:color="auto" w:fill="auto"/>
              </w:rPr>
              <w:t>For ACJRP, 33 individuals completed the program, a small subset (21 percent) of all individuals who enrolled into ACJRP.</w:t>
            </w:r>
          </w:p>
          <w:p w14:paraId="11B394E7" w14:textId="51327430" w:rsidR="00C06BDB" w:rsidRPr="007715D0" w:rsidRDefault="00C06BDB" w:rsidP="00030375">
            <w:pPr>
              <w:pStyle w:val="TableBullets"/>
              <w:cnfStyle w:val="000000100000" w:firstRow="0" w:lastRow="0" w:firstColumn="0" w:lastColumn="0" w:oddVBand="0" w:evenVBand="0" w:oddHBand="1" w:evenHBand="0" w:firstRowFirstColumn="0" w:firstRowLastColumn="0" w:lastRowFirstColumn="0" w:lastRowLastColumn="0"/>
              <w:rPr>
                <w:color w:val="3E535F"/>
                <w:shd w:val="clear" w:color="auto" w:fill="auto"/>
              </w:rPr>
            </w:pPr>
            <w:r w:rsidRPr="007715D0">
              <w:rPr>
                <w:color w:val="3E535F"/>
                <w:shd w:val="clear" w:color="auto" w:fill="auto"/>
              </w:rPr>
              <w:t xml:space="preserve">Those who completed the program may differ in unknown ways (e.g., more motivated to not recidivate) compared </w:t>
            </w:r>
            <w:r w:rsidR="00933667">
              <w:rPr>
                <w:color w:val="3E535F"/>
                <w:shd w:val="clear" w:color="auto" w:fill="auto"/>
              </w:rPr>
              <w:t>with</w:t>
            </w:r>
            <w:r w:rsidRPr="007715D0">
              <w:rPr>
                <w:color w:val="3E535F"/>
                <w:shd w:val="clear" w:color="auto" w:fill="auto"/>
              </w:rPr>
              <w:t xml:space="preserve"> those who never enrolled or enrolled but didn’t complete ACJRP. As such, the results for the completed group may have limited generalizability.</w:t>
            </w:r>
          </w:p>
        </w:tc>
      </w:tr>
      <w:tr w:rsidR="007715D0" w:rsidRPr="007715D0" w14:paraId="0F9C5DDA" w14:textId="77777777" w:rsidTr="00DF2C7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96" w:type="dxa"/>
            <w:noWrap/>
            <w:hideMark/>
          </w:tcPr>
          <w:p w14:paraId="67873602" w14:textId="120069A9" w:rsidR="00C06BDB" w:rsidRPr="0037210D" w:rsidRDefault="00C06BDB" w:rsidP="00030375">
            <w:pPr>
              <w:pStyle w:val="TableCategoryText"/>
              <w:rPr>
                <w:b/>
                <w:bCs/>
              </w:rPr>
            </w:pPr>
            <w:r w:rsidRPr="0037210D">
              <w:rPr>
                <w:b/>
                <w:bCs/>
              </w:rPr>
              <w:t>Intent-to-treat (ITT</w:t>
            </w:r>
            <w:r w:rsidR="00594159">
              <w:rPr>
                <w:b/>
                <w:bCs/>
              </w:rPr>
              <w:t>)</w:t>
            </w:r>
            <w:r w:rsidRPr="0037210D">
              <w:rPr>
                <w:b/>
                <w:bCs/>
              </w:rPr>
              <w:t xml:space="preserve"> sample</w:t>
            </w:r>
          </w:p>
        </w:tc>
        <w:tc>
          <w:tcPr>
            <w:tcW w:w="2016" w:type="dxa"/>
            <w:noWrap/>
            <w:hideMark/>
          </w:tcPr>
          <w:p w14:paraId="492FD8B9" w14:textId="725313F3" w:rsidR="00C06BDB" w:rsidRPr="007715D0" w:rsidRDefault="00C06BDB" w:rsidP="00030375">
            <w:pPr>
              <w:pStyle w:val="TableBodyText"/>
              <w:jc w:val="left"/>
              <w:cnfStyle w:val="000000010000" w:firstRow="0" w:lastRow="0" w:firstColumn="0" w:lastColumn="0" w:oddVBand="0" w:evenVBand="0" w:oddHBand="0" w:evenHBand="1" w:firstRowFirstColumn="0" w:firstRowLastColumn="0" w:lastRowFirstColumn="0" w:lastRowLastColumn="0"/>
            </w:pPr>
            <w:r w:rsidRPr="007715D0">
              <w:t xml:space="preserve">A type of analysis that compares the outcomes of all individuals based on the group they were originally assigned to. For this study, the ITT analysis compared those who were assigned </w:t>
            </w:r>
            <w:r w:rsidR="00933667">
              <w:t xml:space="preserve">to </w:t>
            </w:r>
            <w:r w:rsidRPr="007715D0">
              <w:t xml:space="preserve">or randomized into the participant group (regardless of whether they participated in ACJRP; </w:t>
            </w:r>
            <w:r w:rsidRPr="00933667">
              <w:rPr>
                <w:i/>
                <w:iCs/>
              </w:rPr>
              <w:t>n</w:t>
            </w:r>
            <w:r w:rsidRPr="007715D0">
              <w:t xml:space="preserve"> = 257) to all individuals randomized into the control group </w:t>
            </w:r>
            <w:r w:rsidR="00933667">
              <w:br/>
            </w:r>
            <w:r w:rsidRPr="007715D0">
              <w:t>(</w:t>
            </w:r>
            <w:r w:rsidRPr="00933667">
              <w:rPr>
                <w:i/>
                <w:iCs/>
              </w:rPr>
              <w:t>n</w:t>
            </w:r>
            <w:r w:rsidRPr="007715D0">
              <w:t xml:space="preserve"> = 193).</w:t>
            </w:r>
          </w:p>
        </w:tc>
        <w:tc>
          <w:tcPr>
            <w:tcW w:w="3024" w:type="dxa"/>
            <w:noWrap/>
            <w:hideMark/>
          </w:tcPr>
          <w:p w14:paraId="4B99FD8F" w14:textId="48EAB974" w:rsidR="00C06BDB" w:rsidRPr="007715D0" w:rsidRDefault="00C06BDB" w:rsidP="00030375">
            <w:pPr>
              <w:pStyle w:val="TableBullets"/>
              <w:cnfStyle w:val="000000010000" w:firstRow="0" w:lastRow="0" w:firstColumn="0" w:lastColumn="0" w:oddVBand="0" w:evenVBand="0" w:oddHBand="0" w:evenHBand="1" w:firstRowFirstColumn="0" w:firstRowLastColumn="0" w:lastRowFirstColumn="0" w:lastRowLastColumn="0"/>
              <w:rPr>
                <w:color w:val="3E535F"/>
                <w:shd w:val="clear" w:color="auto" w:fill="auto"/>
              </w:rPr>
            </w:pPr>
            <w:r w:rsidRPr="007715D0">
              <w:rPr>
                <w:color w:val="3E535F"/>
                <w:shd w:val="clear" w:color="auto" w:fill="auto"/>
              </w:rPr>
              <w:t xml:space="preserve">The most rigorous method </w:t>
            </w:r>
            <w:r w:rsidR="00933667">
              <w:rPr>
                <w:color w:val="3E535F"/>
                <w:shd w:val="clear" w:color="auto" w:fill="auto"/>
              </w:rPr>
              <w:t xml:space="preserve">used </w:t>
            </w:r>
            <w:r w:rsidRPr="007715D0">
              <w:rPr>
                <w:color w:val="3E535F"/>
                <w:shd w:val="clear" w:color="auto" w:fill="auto"/>
              </w:rPr>
              <w:t>to evaluate a program, specifically using experimental methods such as RCTs.</w:t>
            </w:r>
          </w:p>
          <w:p w14:paraId="6DA1344F" w14:textId="77777777" w:rsidR="00C06BDB" w:rsidRPr="007715D0" w:rsidRDefault="00C06BDB" w:rsidP="00030375">
            <w:pPr>
              <w:pStyle w:val="TableBullets"/>
              <w:cnfStyle w:val="000000010000" w:firstRow="0" w:lastRow="0" w:firstColumn="0" w:lastColumn="0" w:oddVBand="0" w:evenVBand="0" w:oddHBand="0" w:evenHBand="1" w:firstRowFirstColumn="0" w:firstRowLastColumn="0" w:lastRowFirstColumn="0" w:lastRowLastColumn="0"/>
              <w:rPr>
                <w:color w:val="3E535F"/>
                <w:shd w:val="clear" w:color="auto" w:fill="auto"/>
              </w:rPr>
            </w:pPr>
            <w:r w:rsidRPr="007715D0">
              <w:rPr>
                <w:color w:val="3E535F"/>
                <w:shd w:val="clear" w:color="auto" w:fill="auto"/>
              </w:rPr>
              <w:t>The group of interest to researchers and evaluators, as they are the best group to examine for experimental studies.</w:t>
            </w:r>
          </w:p>
        </w:tc>
        <w:tc>
          <w:tcPr>
            <w:tcW w:w="3024" w:type="dxa"/>
            <w:noWrap/>
            <w:hideMark/>
          </w:tcPr>
          <w:p w14:paraId="5C60A0FA" w14:textId="3BEA784A" w:rsidR="00C06BDB" w:rsidRPr="007715D0" w:rsidRDefault="00C06BDB" w:rsidP="00030375">
            <w:pPr>
              <w:pStyle w:val="TableBullets"/>
              <w:cnfStyle w:val="000000010000" w:firstRow="0" w:lastRow="0" w:firstColumn="0" w:lastColumn="0" w:oddVBand="0" w:evenVBand="0" w:oddHBand="0" w:evenHBand="1" w:firstRowFirstColumn="0" w:firstRowLastColumn="0" w:lastRowFirstColumn="0" w:lastRowLastColumn="0"/>
              <w:rPr>
                <w:color w:val="3E535F"/>
                <w:shd w:val="clear" w:color="auto" w:fill="auto"/>
              </w:rPr>
            </w:pPr>
            <w:r w:rsidRPr="007715D0">
              <w:rPr>
                <w:color w:val="3E535F"/>
                <w:shd w:val="clear" w:color="auto" w:fill="auto"/>
              </w:rPr>
              <w:t xml:space="preserve">Same drawbacks as </w:t>
            </w:r>
            <w:r w:rsidR="00990EE8">
              <w:rPr>
                <w:color w:val="3E535F"/>
                <w:shd w:val="clear" w:color="auto" w:fill="auto"/>
              </w:rPr>
              <w:t xml:space="preserve">for </w:t>
            </w:r>
            <w:r w:rsidRPr="007715D0">
              <w:rPr>
                <w:color w:val="3E535F"/>
                <w:shd w:val="clear" w:color="auto" w:fill="auto"/>
              </w:rPr>
              <w:t xml:space="preserve">the </w:t>
            </w:r>
            <w:proofErr w:type="gramStart"/>
            <w:r w:rsidRPr="007715D0">
              <w:rPr>
                <w:color w:val="3E535F"/>
                <w:shd w:val="clear" w:color="auto" w:fill="auto"/>
              </w:rPr>
              <w:t>ever enrolled</w:t>
            </w:r>
            <w:proofErr w:type="gramEnd"/>
            <w:r w:rsidRPr="007715D0">
              <w:rPr>
                <w:color w:val="3E535F"/>
                <w:shd w:val="clear" w:color="auto" w:fill="auto"/>
              </w:rPr>
              <w:t xml:space="preserve"> group in that not many individuals referred to ACJRP enrolled in</w:t>
            </w:r>
            <w:r w:rsidR="00D80C7A">
              <w:rPr>
                <w:color w:val="3E535F"/>
                <w:shd w:val="clear" w:color="auto" w:fill="auto"/>
              </w:rPr>
              <w:t>to</w:t>
            </w:r>
            <w:r w:rsidRPr="007715D0">
              <w:rPr>
                <w:color w:val="3E535F"/>
                <w:shd w:val="clear" w:color="auto" w:fill="auto"/>
              </w:rPr>
              <w:t xml:space="preserve"> the program (60 percent of those who were referred to ACJRP enrolled in</w:t>
            </w:r>
            <w:r w:rsidR="00D80C7A">
              <w:rPr>
                <w:color w:val="3E535F"/>
                <w:shd w:val="clear" w:color="auto" w:fill="auto"/>
              </w:rPr>
              <w:t>to</w:t>
            </w:r>
            <w:r w:rsidRPr="007715D0">
              <w:rPr>
                <w:color w:val="3E535F"/>
                <w:shd w:val="clear" w:color="auto" w:fill="auto"/>
              </w:rPr>
              <w:t xml:space="preserve"> the program).</w:t>
            </w:r>
          </w:p>
          <w:p w14:paraId="31F498F3" w14:textId="68CCE345" w:rsidR="00C06BDB" w:rsidRPr="00933667" w:rsidRDefault="00C06BDB" w:rsidP="00933667">
            <w:pPr>
              <w:pStyle w:val="TableBullets"/>
              <w:cnfStyle w:val="000000010000" w:firstRow="0" w:lastRow="0" w:firstColumn="0" w:lastColumn="0" w:oddVBand="0" w:evenVBand="0" w:oddHBand="0" w:evenHBand="1" w:firstRowFirstColumn="0" w:firstRowLastColumn="0" w:lastRowFirstColumn="0" w:lastRowLastColumn="0"/>
              <w:rPr>
                <w:color w:val="3E535F"/>
                <w:shd w:val="clear" w:color="auto" w:fill="auto"/>
              </w:rPr>
            </w:pPr>
            <w:r w:rsidRPr="007715D0">
              <w:rPr>
                <w:color w:val="3E535F"/>
                <w:shd w:val="clear" w:color="auto" w:fill="auto"/>
              </w:rPr>
              <w:t xml:space="preserve">For ACJRP specifically, the ITT sample may not be the best test of the program because of the low enrollment and </w:t>
            </w:r>
            <w:r w:rsidR="00990EE8">
              <w:rPr>
                <w:color w:val="3E535F"/>
                <w:shd w:val="clear" w:color="auto" w:fill="auto"/>
              </w:rPr>
              <w:t xml:space="preserve">the fact that </w:t>
            </w:r>
            <w:r w:rsidRPr="007715D0">
              <w:rPr>
                <w:color w:val="3E535F"/>
                <w:shd w:val="clear" w:color="auto" w:fill="auto"/>
              </w:rPr>
              <w:t>not enough services were provided to the randomized participant group.</w:t>
            </w:r>
          </w:p>
        </w:tc>
      </w:tr>
      <w:tr w:rsidR="007715D0" w:rsidRPr="007715D0" w14:paraId="6E392859" w14:textId="77777777" w:rsidTr="00DF2C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96" w:type="dxa"/>
            <w:noWrap/>
          </w:tcPr>
          <w:p w14:paraId="7CC927D1" w14:textId="77777777" w:rsidR="00C06BDB" w:rsidRPr="0037210D" w:rsidRDefault="00C06BDB" w:rsidP="00030375">
            <w:pPr>
              <w:pStyle w:val="TableCategoryText"/>
              <w:rPr>
                <w:b/>
                <w:bCs/>
              </w:rPr>
            </w:pPr>
            <w:r w:rsidRPr="0037210D">
              <w:rPr>
                <w:b/>
                <w:bCs/>
              </w:rPr>
              <w:lastRenderedPageBreak/>
              <w:t>Treatment-on-the treated (TOT) sample</w:t>
            </w:r>
          </w:p>
        </w:tc>
        <w:tc>
          <w:tcPr>
            <w:tcW w:w="2016" w:type="dxa"/>
            <w:noWrap/>
          </w:tcPr>
          <w:p w14:paraId="4C0982E6" w14:textId="0995B6DB" w:rsidR="00C06BDB" w:rsidRPr="007715D0" w:rsidRDefault="00C06BDB" w:rsidP="00030375">
            <w:pPr>
              <w:pStyle w:val="TableBodyText"/>
              <w:jc w:val="left"/>
              <w:cnfStyle w:val="000000100000" w:firstRow="0" w:lastRow="0" w:firstColumn="0" w:lastColumn="0" w:oddVBand="0" w:evenVBand="0" w:oddHBand="1" w:evenHBand="0" w:firstRowFirstColumn="0" w:firstRowLastColumn="0" w:lastRowFirstColumn="0" w:lastRowLastColumn="0"/>
            </w:pPr>
            <w:r w:rsidRPr="007715D0">
              <w:t xml:space="preserve">A type of analysis that compares the outcomes of individuals according to the treatment they </w:t>
            </w:r>
            <w:proofErr w:type="gramStart"/>
            <w:r w:rsidRPr="007715D0">
              <w:t>actually received</w:t>
            </w:r>
            <w:proofErr w:type="gramEnd"/>
            <w:r w:rsidRPr="007715D0">
              <w:t xml:space="preserve"> (regardless of the </w:t>
            </w:r>
            <w:r w:rsidR="00990EE8">
              <w:t xml:space="preserve">group they were assigned to </w:t>
            </w:r>
            <w:r w:rsidRPr="007715D0">
              <w:t xml:space="preserve">originally). For this study, the TOT analysis compared the </w:t>
            </w:r>
            <w:r w:rsidR="00D80C7A">
              <w:t>completed</w:t>
            </w:r>
            <w:r w:rsidRPr="007715D0">
              <w:t xml:space="preserve"> group (individuals who completed the 18</w:t>
            </w:r>
            <w:r w:rsidR="00990EE8">
              <w:noBreakHyphen/>
            </w:r>
            <w:r w:rsidRPr="007715D0">
              <w:t xml:space="preserve">month program; </w:t>
            </w:r>
            <w:r w:rsidRPr="00990EE8">
              <w:rPr>
                <w:i/>
                <w:iCs/>
              </w:rPr>
              <w:t>n</w:t>
            </w:r>
            <w:r w:rsidR="00990EE8">
              <w:t> </w:t>
            </w:r>
            <w:r w:rsidRPr="007715D0">
              <w:t xml:space="preserve">= 33) </w:t>
            </w:r>
            <w:r w:rsidR="00990EE8">
              <w:t>with</w:t>
            </w:r>
            <w:r w:rsidRPr="007715D0">
              <w:t xml:space="preserve"> a matched subset of control group individuals (</w:t>
            </w:r>
            <w:r w:rsidRPr="00990EE8">
              <w:rPr>
                <w:i/>
                <w:iCs/>
              </w:rPr>
              <w:t>n</w:t>
            </w:r>
            <w:r w:rsidR="00990EE8">
              <w:t> </w:t>
            </w:r>
            <w:r w:rsidRPr="007715D0">
              <w:t>=</w:t>
            </w:r>
            <w:r w:rsidR="00990EE8">
              <w:t> </w:t>
            </w:r>
            <w:r w:rsidRPr="007715D0">
              <w:t>33) who were similar on background characteristics (prior criminal history, age, sex, and race/ethnicity).</w:t>
            </w:r>
          </w:p>
        </w:tc>
        <w:tc>
          <w:tcPr>
            <w:tcW w:w="3024" w:type="dxa"/>
            <w:noWrap/>
          </w:tcPr>
          <w:p w14:paraId="23EF82B4" w14:textId="77777777" w:rsidR="00C06BDB" w:rsidRPr="007715D0" w:rsidRDefault="00C06BDB" w:rsidP="00030375">
            <w:pPr>
              <w:pStyle w:val="TableBullets"/>
              <w:cnfStyle w:val="000000100000" w:firstRow="0" w:lastRow="0" w:firstColumn="0" w:lastColumn="0" w:oddVBand="0" w:evenVBand="0" w:oddHBand="1" w:evenHBand="0" w:firstRowFirstColumn="0" w:firstRowLastColumn="0" w:lastRowFirstColumn="0" w:lastRowLastColumn="0"/>
              <w:rPr>
                <w:color w:val="3E535F"/>
                <w:shd w:val="clear" w:color="auto" w:fill="auto"/>
              </w:rPr>
            </w:pPr>
            <w:r w:rsidRPr="007715D0">
              <w:rPr>
                <w:color w:val="3E535F"/>
                <w:shd w:val="clear" w:color="auto" w:fill="auto"/>
              </w:rPr>
              <w:t>Same strengths as the completed group.</w:t>
            </w:r>
          </w:p>
          <w:p w14:paraId="3676025E" w14:textId="497A12C5" w:rsidR="00C06BDB" w:rsidRPr="007715D0" w:rsidRDefault="00C06BDB" w:rsidP="00030375">
            <w:pPr>
              <w:pStyle w:val="TableBullets"/>
              <w:cnfStyle w:val="000000100000" w:firstRow="0" w:lastRow="0" w:firstColumn="0" w:lastColumn="0" w:oddVBand="0" w:evenVBand="0" w:oddHBand="1" w:evenHBand="0" w:firstRowFirstColumn="0" w:firstRowLastColumn="0" w:lastRowFirstColumn="0" w:lastRowLastColumn="0"/>
              <w:rPr>
                <w:color w:val="3E535F"/>
                <w:shd w:val="clear" w:color="auto" w:fill="auto"/>
              </w:rPr>
            </w:pPr>
            <w:r w:rsidRPr="007715D0">
              <w:rPr>
                <w:color w:val="3E535F"/>
                <w:shd w:val="clear" w:color="auto" w:fill="auto"/>
              </w:rPr>
              <w:t>The TOT sample includes a matched comparison group and allows researchers to use experimental methods (e.g., quasi-experimental designs</w:t>
            </w:r>
            <w:r w:rsidR="00990EE8">
              <w:rPr>
                <w:color w:val="3E535F"/>
                <w:shd w:val="clear" w:color="auto" w:fill="auto"/>
              </w:rPr>
              <w:t>,</w:t>
            </w:r>
            <w:r w:rsidRPr="007715D0">
              <w:rPr>
                <w:color w:val="3E535F"/>
                <w:shd w:val="clear" w:color="auto" w:fill="auto"/>
              </w:rPr>
              <w:t xml:space="preserve"> or QEDs) to examine program effects, </w:t>
            </w:r>
            <w:r w:rsidR="00990EE8">
              <w:rPr>
                <w:color w:val="3E535F"/>
                <w:shd w:val="clear" w:color="auto" w:fill="auto"/>
              </w:rPr>
              <w:t>al</w:t>
            </w:r>
            <w:r w:rsidRPr="007715D0">
              <w:rPr>
                <w:color w:val="3E535F"/>
                <w:shd w:val="clear" w:color="auto" w:fill="auto"/>
              </w:rPr>
              <w:t xml:space="preserve">though this research design is not as rigorous as the ITT sample used in RCTs. </w:t>
            </w:r>
          </w:p>
        </w:tc>
        <w:tc>
          <w:tcPr>
            <w:tcW w:w="3024" w:type="dxa"/>
            <w:noWrap/>
          </w:tcPr>
          <w:p w14:paraId="684594DB" w14:textId="6C1659C1" w:rsidR="00C06BDB" w:rsidRPr="007715D0" w:rsidRDefault="00C06BDB" w:rsidP="00030375">
            <w:pPr>
              <w:pStyle w:val="TableBullets"/>
              <w:cnfStyle w:val="000000100000" w:firstRow="0" w:lastRow="0" w:firstColumn="0" w:lastColumn="0" w:oddVBand="0" w:evenVBand="0" w:oddHBand="1" w:evenHBand="0" w:firstRowFirstColumn="0" w:firstRowLastColumn="0" w:lastRowFirstColumn="0" w:lastRowLastColumn="0"/>
              <w:rPr>
                <w:color w:val="3E535F"/>
                <w:shd w:val="clear" w:color="auto" w:fill="auto"/>
              </w:rPr>
            </w:pPr>
            <w:r w:rsidRPr="007715D0">
              <w:rPr>
                <w:color w:val="3E535F"/>
                <w:shd w:val="clear" w:color="auto" w:fill="auto"/>
              </w:rPr>
              <w:t xml:space="preserve">Same drawbacks </w:t>
            </w:r>
            <w:r w:rsidR="00990EE8">
              <w:rPr>
                <w:color w:val="3E535F"/>
                <w:shd w:val="clear" w:color="auto" w:fill="auto"/>
              </w:rPr>
              <w:t>as for the</w:t>
            </w:r>
            <w:r w:rsidRPr="007715D0">
              <w:rPr>
                <w:color w:val="3E535F"/>
                <w:shd w:val="clear" w:color="auto" w:fill="auto"/>
              </w:rPr>
              <w:t xml:space="preserve"> completed group.</w:t>
            </w:r>
          </w:p>
          <w:p w14:paraId="506C850D" w14:textId="77777777" w:rsidR="00C06BDB" w:rsidRPr="007715D0" w:rsidRDefault="00C06BDB" w:rsidP="00030375">
            <w:pPr>
              <w:pStyle w:val="TableBullets"/>
              <w:cnfStyle w:val="000000100000" w:firstRow="0" w:lastRow="0" w:firstColumn="0" w:lastColumn="0" w:oddVBand="0" w:evenVBand="0" w:oddHBand="1" w:evenHBand="0" w:firstRowFirstColumn="0" w:firstRowLastColumn="0" w:lastRowFirstColumn="0" w:lastRowLastColumn="0"/>
              <w:rPr>
                <w:color w:val="3E535F"/>
                <w:shd w:val="clear" w:color="auto" w:fill="auto"/>
              </w:rPr>
            </w:pPr>
            <w:r w:rsidRPr="007715D0">
              <w:rPr>
                <w:color w:val="3E535F"/>
                <w:shd w:val="clear" w:color="auto" w:fill="auto"/>
              </w:rPr>
              <w:t>Due to the small TOT sample size (</w:t>
            </w:r>
            <w:r w:rsidRPr="00990EE8">
              <w:rPr>
                <w:i/>
                <w:iCs/>
                <w:color w:val="3E535F"/>
                <w:shd w:val="clear" w:color="auto" w:fill="auto"/>
              </w:rPr>
              <w:t>n</w:t>
            </w:r>
            <w:r w:rsidRPr="007715D0">
              <w:rPr>
                <w:color w:val="3E535F"/>
                <w:shd w:val="clear" w:color="auto" w:fill="auto"/>
              </w:rPr>
              <w:t xml:space="preserve"> = 66), the TOT recidivism analyses were statistically underpowered. Therefore, it is not surprising that most of the TOT results were not statistically significant.</w:t>
            </w:r>
          </w:p>
        </w:tc>
      </w:tr>
    </w:tbl>
    <w:p w14:paraId="2EE6DE4C" w14:textId="5E181611" w:rsidR="00C06BDB" w:rsidRDefault="00990EE8" w:rsidP="00C06BDB">
      <w:pPr>
        <w:pStyle w:val="Paragraph-AfterList"/>
      </w:pPr>
      <w:r>
        <w:t>Alt</w:t>
      </w:r>
      <w:r w:rsidR="00C06BDB" w:rsidRPr="00990EE8">
        <w:t>hough</w:t>
      </w:r>
      <w:r w:rsidR="00C06BDB">
        <w:t xml:space="preserve"> the impact study found both positive and negative results, these results should be </w:t>
      </w:r>
      <w:r w:rsidR="00C06BDB" w:rsidRPr="004265A6">
        <w:t xml:space="preserve">interpreted alongside the </w:t>
      </w:r>
      <w:r w:rsidR="00A75B34" w:rsidRPr="004265A6">
        <w:t xml:space="preserve">data limitations of the </w:t>
      </w:r>
      <w:r w:rsidR="00C06BDB" w:rsidRPr="004265A6">
        <w:t>recidivism measures (see the section “Impact Evaluation’s Data Limitations”). Additionally, results from the implementation evaluation</w:t>
      </w:r>
      <w:r w:rsidR="00C06BDB">
        <w:t xml:space="preserve"> provide rich qualitative descriptions of ACJRP outcomes beyond the recidivism measures, such as the ACJRP participants’ experiences in the program, their successes during and after program completion, </w:t>
      </w:r>
      <w:r w:rsidR="00A75B34">
        <w:t>and</w:t>
      </w:r>
      <w:r w:rsidR="00C06BDB">
        <w:t xml:space="preserve"> the effect the ACJRP program had on the peer coaches’ journey to rehabilitation.</w:t>
      </w:r>
    </w:p>
    <w:p w14:paraId="7D86735E" w14:textId="3267F477" w:rsidR="000438B0" w:rsidRDefault="000438B0" w:rsidP="00552957">
      <w:pPr>
        <w:pStyle w:val="Heading3A"/>
      </w:pPr>
      <w:bookmarkStart w:id="10" w:name="_Toc115341444"/>
      <w:r>
        <w:t>Impact Evaluation</w:t>
      </w:r>
      <w:bookmarkEnd w:id="10"/>
    </w:p>
    <w:p w14:paraId="75A97EEA" w14:textId="3B5DBB23" w:rsidR="006B0150" w:rsidRDefault="00311744" w:rsidP="002B7BCD">
      <w:pPr>
        <w:pStyle w:val="Paragraph-BeforeList"/>
      </w:pPr>
      <w:r>
        <w:t xml:space="preserve">For the RCT, WestEd used an intent-to-treat (ITT) analysis that compared the randomized </w:t>
      </w:r>
      <w:r w:rsidR="00E22B38">
        <w:t>participant gro</w:t>
      </w:r>
      <w:r>
        <w:t xml:space="preserve">up (regardless of the extent to which they participated in ACJRP) and the </w:t>
      </w:r>
      <w:r w:rsidR="00E22B38">
        <w:t>control grou</w:t>
      </w:r>
      <w:r>
        <w:t xml:space="preserve">p to assess the impact of the ACJRP program on recidivism outcomes. The RCT is the most rigorous way to examine the impact of ACJRP. WestEd also used a quasi-experimental design (QED) that included a treatment-on-the-treated (TOT) analysis to compare those who </w:t>
      </w:r>
      <w:r>
        <w:lastRenderedPageBreak/>
        <w:t>completed the 18-month ACJRP program (</w:t>
      </w:r>
      <w:r w:rsidR="00BA25DE">
        <w:t xml:space="preserve">completed </w:t>
      </w:r>
      <w:r w:rsidR="00E22B38">
        <w:t xml:space="preserve">group) </w:t>
      </w:r>
      <w:r w:rsidR="00BA25DE">
        <w:t xml:space="preserve">with </w:t>
      </w:r>
      <w:r w:rsidR="00E22B38">
        <w:t>a matched comparison group identified from the control grou</w:t>
      </w:r>
      <w:r>
        <w:t xml:space="preserve">p. The TOT analysis is </w:t>
      </w:r>
      <w:r w:rsidR="00BA25DE">
        <w:t xml:space="preserve">a </w:t>
      </w:r>
      <w:r>
        <w:t>less rigorous approach because participants who completed the program may differ from the matche</w:t>
      </w:r>
      <w:r w:rsidR="00E22B38">
        <w:t>d comparison gr</w:t>
      </w:r>
      <w:r>
        <w:t>oup</w:t>
      </w:r>
      <w:r w:rsidR="00BA25DE">
        <w:t xml:space="preserve"> in unknown ways (e.g., be more motivated to not recidivate)</w:t>
      </w:r>
      <w:r>
        <w:t>. The study found mixed results:</w:t>
      </w:r>
    </w:p>
    <w:p w14:paraId="0276D232" w14:textId="53FF251C" w:rsidR="006B0150" w:rsidRDefault="006B0150" w:rsidP="00E83093">
      <w:pPr>
        <w:pStyle w:val="List-Level1"/>
      </w:pPr>
      <w:r w:rsidRPr="00EC76B5">
        <w:rPr>
          <w:b/>
          <w:bCs/>
        </w:rPr>
        <w:t>Statewide measures</w:t>
      </w:r>
      <w:r w:rsidRPr="00C00607">
        <w:t>:</w:t>
      </w:r>
      <w:r w:rsidRPr="001F3F6B">
        <w:t xml:space="preserve"> </w:t>
      </w:r>
      <w:r>
        <w:t xml:space="preserve">Completing the ACJRP program was </w:t>
      </w:r>
      <w:r w:rsidR="006231CB">
        <w:t xml:space="preserve">associated to a </w:t>
      </w:r>
      <w:r>
        <w:t xml:space="preserve">statistically significant </w:t>
      </w:r>
      <w:r w:rsidR="006231CB">
        <w:t xml:space="preserve">extent </w:t>
      </w:r>
      <w:r>
        <w:t xml:space="preserve">with lower recidivism. </w:t>
      </w:r>
      <w:r w:rsidR="00311744">
        <w:t xml:space="preserve">As shown in </w:t>
      </w:r>
      <w:r w:rsidR="006231CB">
        <w:t xml:space="preserve">Figure </w:t>
      </w:r>
      <w:r w:rsidR="00311744">
        <w:t>ES1</w:t>
      </w:r>
      <w:r w:rsidR="00311744" w:rsidRPr="008353A8">
        <w:t>,</w:t>
      </w:r>
      <w:r w:rsidR="00311744">
        <w:t xml:space="preserve"> 58 percent of the</w:t>
      </w:r>
      <w:r w:rsidR="00E22B38">
        <w:t xml:space="preserve"> completed group </w:t>
      </w:r>
      <w:r w:rsidR="00311744">
        <w:t>had a new misdemeanor or felony arrest in the state over the two</w:t>
      </w:r>
      <w:r w:rsidR="00C44DB4">
        <w:noBreakHyphen/>
      </w:r>
      <w:r w:rsidR="00311744">
        <w:t xml:space="preserve">year period compared </w:t>
      </w:r>
      <w:r w:rsidR="006231CB">
        <w:t xml:space="preserve">with </w:t>
      </w:r>
      <w:r w:rsidR="00311744">
        <w:t>70 percent of the matched</w:t>
      </w:r>
      <w:r w:rsidR="00E22B38">
        <w:t xml:space="preserve"> comparison gro</w:t>
      </w:r>
      <w:r w:rsidR="00311744">
        <w:t>up. After accounting for background characteristics (prior criminal history, race/ethnicity, and sex), individuals</w:t>
      </w:r>
      <w:r>
        <w:t xml:space="preserve"> who completed the 18-month ACJRP program were 6</w:t>
      </w:r>
      <w:r w:rsidR="006B4AE0">
        <w:t>5</w:t>
      </w:r>
      <w:r>
        <w:t xml:space="preserve"> percent less likely to have a </w:t>
      </w:r>
      <w:r w:rsidR="00311744">
        <w:t xml:space="preserve">new arrest in the state in the 24 months after being randomized into the study than </w:t>
      </w:r>
      <w:r w:rsidR="006231CB">
        <w:t xml:space="preserve">were </w:t>
      </w:r>
      <w:r w:rsidR="00311744">
        <w:t>individuals in the matche</w:t>
      </w:r>
      <w:r w:rsidR="00E22B38">
        <w:t>d comparison gr</w:t>
      </w:r>
      <w:r w:rsidR="00311744">
        <w:t>oup. However, there were no statistically significant differences between the randomize</w:t>
      </w:r>
      <w:r w:rsidR="00E22B38">
        <w:t>d participant and control gr</w:t>
      </w:r>
      <w:r w:rsidR="00311744">
        <w:t>oups’ recidivism rates.</w:t>
      </w:r>
    </w:p>
    <w:p w14:paraId="00F2B543" w14:textId="4F52DADA" w:rsidR="00C00607" w:rsidRPr="00C00607" w:rsidRDefault="00C00607" w:rsidP="00E83093">
      <w:pPr>
        <w:pStyle w:val="List-Level1"/>
      </w:pPr>
      <w:r w:rsidRPr="0070238E">
        <w:rPr>
          <w:rStyle w:val="Paragraphbold"/>
        </w:rPr>
        <w:t>County measures</w:t>
      </w:r>
      <w:r w:rsidRPr="00C00607">
        <w:t>:</w:t>
      </w:r>
    </w:p>
    <w:p w14:paraId="44E2AD9A" w14:textId="63E46A99" w:rsidR="006B0150" w:rsidRDefault="006B0150" w:rsidP="00540757">
      <w:pPr>
        <w:pStyle w:val="List-Level2"/>
      </w:pPr>
      <w:r>
        <w:t xml:space="preserve">After accounting for background characteristics, there were no statistically significant differences between the randomized </w:t>
      </w:r>
      <w:r w:rsidR="00B27A4B">
        <w:t>participant</w:t>
      </w:r>
      <w:r>
        <w:t xml:space="preserve"> and </w:t>
      </w:r>
      <w:r w:rsidR="00C314E0">
        <w:t>control group</w:t>
      </w:r>
      <w:r>
        <w:t>s along two recidivism measures</w:t>
      </w:r>
      <w:r w:rsidR="0080095D">
        <w:t xml:space="preserve">: </w:t>
      </w:r>
      <w:r>
        <w:t xml:space="preserve">new convictions and probation violations in Alameda County. There were also no statistically significant differences between the </w:t>
      </w:r>
      <w:r w:rsidR="00E22B38">
        <w:t xml:space="preserve">completed </w:t>
      </w:r>
      <w:r w:rsidR="002D167C">
        <w:t>group</w:t>
      </w:r>
      <w:r>
        <w:t xml:space="preserve"> and the matched </w:t>
      </w:r>
      <w:r w:rsidR="002D167C">
        <w:t>comparison group</w:t>
      </w:r>
      <w:r w:rsidR="00311744">
        <w:t xml:space="preserve"> on new convictions and probation violations in Alameda County</w:t>
      </w:r>
      <w:r>
        <w:t>.</w:t>
      </w:r>
    </w:p>
    <w:p w14:paraId="1C0C9965" w14:textId="7C41C021" w:rsidR="003C7504" w:rsidRDefault="006B0150" w:rsidP="002B7BCD">
      <w:pPr>
        <w:pStyle w:val="List-Level2"/>
      </w:pPr>
      <w:r>
        <w:t xml:space="preserve">For new charges and sentences (detentions and supervisions) in Alameda County, individuals in the randomized </w:t>
      </w:r>
      <w:r w:rsidR="00B27A4B">
        <w:t>participant group</w:t>
      </w:r>
      <w:r>
        <w:t xml:space="preserve"> were more likely to recidivate than </w:t>
      </w:r>
      <w:r w:rsidR="0080095D">
        <w:t xml:space="preserve">were </w:t>
      </w:r>
      <w:r>
        <w:t xml:space="preserve">individuals in the randomized </w:t>
      </w:r>
      <w:r w:rsidR="00C314E0">
        <w:t>control group</w:t>
      </w:r>
      <w:r>
        <w:t xml:space="preserve"> after accounting for background characteristics. In addition, the difference between the </w:t>
      </w:r>
      <w:r w:rsidR="00B27A4B">
        <w:t>participant</w:t>
      </w:r>
      <w:r>
        <w:t xml:space="preserve"> and </w:t>
      </w:r>
      <w:r w:rsidR="00C314E0">
        <w:t>control group</w:t>
      </w:r>
      <w:r>
        <w:t>s</w:t>
      </w:r>
      <w:r w:rsidR="001572BF">
        <w:t>’</w:t>
      </w:r>
      <w:r>
        <w:t xml:space="preserve"> risk for recidivism</w:t>
      </w:r>
      <w:r w:rsidR="00753E31">
        <w:t xml:space="preserve"> </w:t>
      </w:r>
      <w:r>
        <w:t xml:space="preserve">varied by race/ethnicity. For new charges and supervision sentences, </w:t>
      </w:r>
      <w:r w:rsidR="00311744">
        <w:t>Black, Indigenous, and people of color (BIPOC)</w:t>
      </w:r>
      <w:r>
        <w:t xml:space="preserve"> </w:t>
      </w:r>
      <w:r w:rsidR="00C314E0">
        <w:t>control group</w:t>
      </w:r>
      <w:r>
        <w:t xml:space="preserve"> individuals had the lowest risk of recidivism, followed by White </w:t>
      </w:r>
      <w:r w:rsidR="00B27A4B">
        <w:t>participant</w:t>
      </w:r>
      <w:r>
        <w:t xml:space="preserve"> and </w:t>
      </w:r>
      <w:r w:rsidR="00C314E0">
        <w:t>control group</w:t>
      </w:r>
      <w:r>
        <w:t xml:space="preserve"> individuals</w:t>
      </w:r>
      <w:r w:rsidR="00116175">
        <w:t>;</w:t>
      </w:r>
      <w:r>
        <w:t xml:space="preserve"> BIPOC </w:t>
      </w:r>
      <w:r w:rsidR="00B27A4B">
        <w:t>participant group</w:t>
      </w:r>
      <w:r>
        <w:t xml:space="preserve"> individual had the highest risk. For new detention sentences, White </w:t>
      </w:r>
      <w:r w:rsidR="00B27A4B">
        <w:t>participant group</w:t>
      </w:r>
      <w:r>
        <w:t xml:space="preserve"> individuals had the lowest risk of recidivism, followed by BIPOC and White </w:t>
      </w:r>
      <w:r w:rsidR="00C314E0">
        <w:t>control group</w:t>
      </w:r>
      <w:r>
        <w:t xml:space="preserve"> individuals</w:t>
      </w:r>
      <w:r w:rsidR="00116175">
        <w:t>;</w:t>
      </w:r>
      <w:r>
        <w:t xml:space="preserve"> BIPOC </w:t>
      </w:r>
      <w:r w:rsidR="00B27A4B">
        <w:t>participant group</w:t>
      </w:r>
      <w:r>
        <w:t xml:space="preserve"> individuals</w:t>
      </w:r>
      <w:r w:rsidR="00116175">
        <w:t xml:space="preserve"> had the highest risk</w:t>
      </w:r>
      <w:r>
        <w:t xml:space="preserve">. The negative RCT results with the randomized </w:t>
      </w:r>
      <w:r w:rsidR="00B27A4B">
        <w:t>participant</w:t>
      </w:r>
      <w:r>
        <w:t xml:space="preserve"> and </w:t>
      </w:r>
      <w:r w:rsidR="00C314E0">
        <w:t>control group</w:t>
      </w:r>
      <w:r>
        <w:t>s were not found in the QED sample; there were no statistically significant differences between</w:t>
      </w:r>
      <w:r w:rsidRPr="00041CE1">
        <w:t xml:space="preserve"> </w:t>
      </w:r>
      <w:r>
        <w:t xml:space="preserve">the </w:t>
      </w:r>
      <w:r w:rsidR="00E22B38">
        <w:t xml:space="preserve">completed </w:t>
      </w:r>
      <w:r w:rsidR="002D167C">
        <w:t>group</w:t>
      </w:r>
      <w:r>
        <w:t xml:space="preserve"> and the matched </w:t>
      </w:r>
      <w:r w:rsidR="002D167C">
        <w:t>comparison group</w:t>
      </w:r>
      <w:r>
        <w:t xml:space="preserve"> along those three recidivism measures.</w:t>
      </w:r>
    </w:p>
    <w:p w14:paraId="47025F24" w14:textId="6E91A1F9" w:rsidR="00311744" w:rsidRPr="00311744" w:rsidRDefault="004A1A3B" w:rsidP="002B7BCD">
      <w:pPr>
        <w:pStyle w:val="FigureTitle"/>
      </w:pPr>
      <w:r>
        <w:lastRenderedPageBreak/>
        <w:t>Figure</w:t>
      </w:r>
      <w:r w:rsidR="00311744" w:rsidRPr="00311744">
        <w:t xml:space="preserve"> ES1. Arrest Rates by TOT Participant Group and TOT Comparison Group</w:t>
      </w:r>
    </w:p>
    <w:p w14:paraId="220A511E" w14:textId="5CD596C4" w:rsidR="00311744" w:rsidRDefault="00311744" w:rsidP="002B7BCD">
      <w:pPr>
        <w:pStyle w:val="Figure"/>
      </w:pPr>
      <w:r>
        <w:rPr>
          <w:noProof/>
        </w:rPr>
        <w:drawing>
          <wp:inline distT="0" distB="0" distL="0" distR="0" wp14:anchorId="0905C701" wp14:editId="095FFFD6">
            <wp:extent cx="4190337" cy="2051436"/>
            <wp:effectExtent l="0" t="0" r="1270" b="6350"/>
            <wp:docPr id="37" name="Chart 37" descr="Vertical bar chart that shows arrest rates by TOT participant and comparison groups. Figure is described in paragraph about statewide measures, above.">
              <a:extLst xmlns:a="http://schemas.openxmlformats.org/drawingml/2006/main">
                <a:ext uri="{FF2B5EF4-FFF2-40B4-BE49-F238E27FC236}">
                  <a16:creationId xmlns:a16="http://schemas.microsoft.com/office/drawing/2014/main" id="{3144FFD0-0586-40B1-8870-BF347083CF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4597677" w14:textId="2A2329E0" w:rsidR="001A4F3C" w:rsidRDefault="001A4F3C" w:rsidP="00062FA6">
      <w:pPr>
        <w:pStyle w:val="Heading3A"/>
      </w:pPr>
      <w:bookmarkStart w:id="11" w:name="_Toc115341445"/>
      <w:r>
        <w:t>Impact Evaluation</w:t>
      </w:r>
      <w:r w:rsidR="001572BF">
        <w:t>’</w:t>
      </w:r>
      <w:r>
        <w:t>s Data Limitations</w:t>
      </w:r>
      <w:bookmarkEnd w:id="11"/>
    </w:p>
    <w:p w14:paraId="33FCCA53" w14:textId="79EB2B41" w:rsidR="00DD235B" w:rsidRDefault="00DD235B" w:rsidP="00FE0955">
      <w:pPr>
        <w:pStyle w:val="Paragraph-AfterList"/>
      </w:pPr>
      <w:r>
        <w:t xml:space="preserve">WestEd strongly urges caution when interpreting the impact evaluation’s results due to the low uptake of ACJRP services, specifically when interpreting the ITT results (which include the full </w:t>
      </w:r>
      <w:r w:rsidR="0033128E" w:rsidRPr="00821E61">
        <w:rPr>
          <w:i/>
          <w:iCs/>
        </w:rPr>
        <w:t>n</w:t>
      </w:r>
      <w:r w:rsidR="0033128E">
        <w:t> </w:t>
      </w:r>
      <w:r>
        <w:t xml:space="preserve">= 450 randomized sample), as the program effect may be washed out because the ITT sample also included participants who did not complete the program. Additionally, WestEd urges caution when interpreting the TOT results (which include the </w:t>
      </w:r>
      <w:r w:rsidRPr="00821E61">
        <w:rPr>
          <w:i/>
          <w:iCs/>
        </w:rPr>
        <w:t>n</w:t>
      </w:r>
      <w:r>
        <w:t xml:space="preserve"> = 66 sample with the </w:t>
      </w:r>
      <w:r w:rsidR="00D80C7A">
        <w:t>completed</w:t>
      </w:r>
      <w:r w:rsidR="0033128E">
        <w:t xml:space="preserve"> group and matched comparison gro</w:t>
      </w:r>
      <w:r>
        <w:t>up). Although th</w:t>
      </w:r>
      <w:r w:rsidR="0033128E">
        <w:t xml:space="preserve">e </w:t>
      </w:r>
      <w:r w:rsidR="00D80C7A">
        <w:t>completed</w:t>
      </w:r>
      <w:r w:rsidR="0033128E">
        <w:t xml:space="preserve"> g</w:t>
      </w:r>
      <w:r>
        <w:t>roup from the TOT sample completed the program, the findings may not be very generalizable because they represent a small portion of the individuals who were offered program services and are different from the population of offenders in Alameda County.</w:t>
      </w:r>
    </w:p>
    <w:p w14:paraId="5CEDA91F" w14:textId="0E0C2751" w:rsidR="001E6FE9" w:rsidRDefault="001E6FE9" w:rsidP="002B7BCD">
      <w:pPr>
        <w:pStyle w:val="Paragraph"/>
      </w:pPr>
      <w:r>
        <w:t xml:space="preserve">Regarding the ITT findings, of the 257 individuals randomized into the </w:t>
      </w:r>
      <w:r w:rsidR="00B27A4B">
        <w:t>participant group</w:t>
      </w:r>
      <w:r>
        <w:t xml:space="preserve"> (i.e., had the opportunity to receive ACJRP program services), 61 percent </w:t>
      </w:r>
      <w:r w:rsidR="0033128E">
        <w:t>(</w:t>
      </w:r>
      <w:r>
        <w:t>157 individuals</w:t>
      </w:r>
      <w:r w:rsidR="0033128E">
        <w:t>)</w:t>
      </w:r>
      <w:r>
        <w:t xml:space="preserve"> ever enrolled into </w:t>
      </w:r>
      <w:proofErr w:type="gramStart"/>
      <w:r>
        <w:t>ACJRP</w:t>
      </w:r>
      <w:proofErr w:type="gramEnd"/>
      <w:r>
        <w:t xml:space="preserve"> and the remaining 39 percent </w:t>
      </w:r>
      <w:r w:rsidR="0033128E">
        <w:t>(</w:t>
      </w:r>
      <w:r>
        <w:t>100 individuals</w:t>
      </w:r>
      <w:r w:rsidR="0033128E">
        <w:t>)</w:t>
      </w:r>
      <w:r>
        <w:t xml:space="preserve"> did not join ACJRP. The ITT analyses, which are the standard to conduct when evaluating an intervention with an RCT, may not be a good test of ACJRP because not enough services were provided to the randomized </w:t>
      </w:r>
      <w:r w:rsidR="00B27A4B">
        <w:t>participant group</w:t>
      </w:r>
      <w:r>
        <w:t xml:space="preserve">. The group of participants served and/or completing the program was not large enough to evaluate with the RCT study design. Low enrollment among the randomized </w:t>
      </w:r>
      <w:r w:rsidR="00B27A4B">
        <w:t>participant group</w:t>
      </w:r>
      <w:r>
        <w:t xml:space="preserve"> could explain the null or nonsignificant results for the ITT analyses (specifically for arrests, convictions, and probation violations). That is, it is possible that there were no statistically significant findings for ACJRP along these recidivism measures because of the 257 </w:t>
      </w:r>
      <w:r w:rsidR="00B27A4B">
        <w:t>participant group</w:t>
      </w:r>
      <w:r>
        <w:t xml:space="preserve"> individuals in the ITT analyses, almost 40 percent </w:t>
      </w:r>
      <w:r w:rsidR="0033128E">
        <w:t xml:space="preserve">of whom </w:t>
      </w:r>
      <w:r>
        <w:t xml:space="preserve">did not receive any ACJRP services at all. </w:t>
      </w:r>
    </w:p>
    <w:p w14:paraId="247DF7BC" w14:textId="410A3506" w:rsidR="001E6FE9" w:rsidRDefault="001E6FE9" w:rsidP="0037210D">
      <w:pPr>
        <w:pStyle w:val="Paragraph"/>
        <w:ind w:right="-180"/>
      </w:pPr>
      <w:r>
        <w:t>A similar caveat is also applicable to the TOT analyses, in that the TOT sample was very small (</w:t>
      </w:r>
      <w:r w:rsidR="0033128E" w:rsidRPr="00821E61">
        <w:rPr>
          <w:i/>
          <w:iCs/>
        </w:rPr>
        <w:t>n</w:t>
      </w:r>
      <w:r w:rsidR="0033128E">
        <w:t> </w:t>
      </w:r>
      <w:r>
        <w:t>=</w:t>
      </w:r>
      <w:r w:rsidR="005913AF">
        <w:t> </w:t>
      </w:r>
      <w:r>
        <w:t>66 total) and therefore statistically underpowered. Statistical power is a statistical test</w:t>
      </w:r>
      <w:r w:rsidR="001572BF">
        <w:t>’</w:t>
      </w:r>
      <w:r>
        <w:t xml:space="preserve">s ability to correctly detect a statistically significant finding if an intervention truly has an effect. </w:t>
      </w:r>
      <w:r w:rsidR="00DD235B">
        <w:t xml:space="preserve">In </w:t>
      </w:r>
      <w:r w:rsidR="00DD235B">
        <w:lastRenderedPageBreak/>
        <w:t>general, studies with larger sample sizes have more statistical power, whereas studies with smaller sample sizes have lower statistical pow</w:t>
      </w:r>
      <w:r w:rsidR="00DD235B" w:rsidRPr="004265A6">
        <w:t xml:space="preserve">er </w:t>
      </w:r>
      <w:r w:rsidRPr="004265A6">
        <w:t>(Cohen, 1988). For thi</w:t>
      </w:r>
      <w:r>
        <w:t xml:space="preserve">s study, the TOT sample was small because it includes the 33 individuals who completed the 18-month ACJRP program and the 33 matched </w:t>
      </w:r>
      <w:r w:rsidR="002D167C">
        <w:t>comparison group</w:t>
      </w:r>
      <w:r>
        <w:t xml:space="preserve"> individuals. Therefore, it is not surprising that most of the TOT results were not statistically significant. This study</w:t>
      </w:r>
      <w:r w:rsidR="001572BF">
        <w:t>’</w:t>
      </w:r>
      <w:r>
        <w:t xml:space="preserve">s TOT analyses would need a larger sample size (i.e., a larger </w:t>
      </w:r>
      <w:r w:rsidR="00E22B38">
        <w:t xml:space="preserve">completed </w:t>
      </w:r>
      <w:r w:rsidR="002D167C">
        <w:t>group</w:t>
      </w:r>
      <w:r>
        <w:t xml:space="preserve"> and therefore a larger matched </w:t>
      </w:r>
      <w:r w:rsidR="002D167C">
        <w:t>comparison group</w:t>
      </w:r>
      <w:r>
        <w:t xml:space="preserve">) </w:t>
      </w:r>
      <w:proofErr w:type="gramStart"/>
      <w:r>
        <w:t>in order to</w:t>
      </w:r>
      <w:proofErr w:type="gramEnd"/>
      <w:r>
        <w:t xml:space="preserve"> have more power to detect a statistically significant effect if the ACJRP program had one.</w:t>
      </w:r>
    </w:p>
    <w:p w14:paraId="109FD6E7" w14:textId="2FEB5EB5" w:rsidR="00542BEE" w:rsidRDefault="001E6FE9" w:rsidP="002B7BCD">
      <w:pPr>
        <w:pStyle w:val="Paragraph"/>
      </w:pPr>
      <w:r w:rsidRPr="00821E61">
        <w:t xml:space="preserve">It is critical that the negative or unfavorable ACJRP results must be interpreted with data limitations in mind. The impact evaluation had two levels of recidivism measures—statewide (arrest data from </w:t>
      </w:r>
      <w:r w:rsidR="000D6690">
        <w:t>the California Department of Justice [</w:t>
      </w:r>
      <w:r w:rsidRPr="00821E61">
        <w:t>CA DOJ</w:t>
      </w:r>
      <w:r w:rsidR="000D6690">
        <w:t>]</w:t>
      </w:r>
      <w:r w:rsidRPr="00821E61">
        <w:t>) and countywide (charges, convictions, sentences, and petition violations data from Alameda County</w:t>
      </w:r>
      <w:r w:rsidR="001572BF" w:rsidRPr="00821E61">
        <w:t>’</w:t>
      </w:r>
      <w:r w:rsidRPr="00821E61">
        <w:t>s</w:t>
      </w:r>
      <w:r w:rsidR="00401F25" w:rsidRPr="00401F25">
        <w:t xml:space="preserve"> </w:t>
      </w:r>
      <w:r w:rsidR="00401F25" w:rsidRPr="00DD06A1">
        <w:t>Consolidated Records Information Management System</w:t>
      </w:r>
      <w:r w:rsidRPr="00821E61">
        <w:t xml:space="preserve">). One of the eligibility requirements for the study was that individuals had to live in Alameda County. However, this eligibility criterion was later revoked </w:t>
      </w:r>
      <w:proofErr w:type="gramStart"/>
      <w:r w:rsidRPr="00821E61">
        <w:t>in order to</w:t>
      </w:r>
      <w:proofErr w:type="gramEnd"/>
      <w:r w:rsidRPr="00821E61">
        <w:t xml:space="preserve"> open ACJRP program services to individuals experiencing homelessness. </w:t>
      </w:r>
      <w:r w:rsidR="00401F25">
        <w:t>P</w:t>
      </w:r>
      <w:r w:rsidR="00B27A4B" w:rsidRPr="00821E61">
        <w:t>articipant group</w:t>
      </w:r>
      <w:r w:rsidRPr="00821E61">
        <w:t xml:space="preserve"> individuals who enrolled in</w:t>
      </w:r>
      <w:r w:rsidR="00D80C7A">
        <w:t>to</w:t>
      </w:r>
      <w:r w:rsidRPr="00821E61">
        <w:t xml:space="preserve"> ACJRP inherently had to remain in Alameda County </w:t>
      </w:r>
      <w:proofErr w:type="gramStart"/>
      <w:r w:rsidRPr="00821E61">
        <w:t>in order to</w:t>
      </w:r>
      <w:proofErr w:type="gramEnd"/>
      <w:r w:rsidRPr="00821E61">
        <w:t xml:space="preserve"> participate </w:t>
      </w:r>
      <w:r w:rsidR="00401F25" w:rsidRPr="00722BAE">
        <w:t xml:space="preserve">continuously </w:t>
      </w:r>
      <w:r w:rsidRPr="00821E61">
        <w:t xml:space="preserve">in the program, go to court visits, and receive program services. On the other hand, </w:t>
      </w:r>
      <w:r w:rsidR="00C314E0" w:rsidRPr="00821E61">
        <w:t>control group</w:t>
      </w:r>
      <w:r w:rsidRPr="00821E61">
        <w:t xml:space="preserve"> individuals did not engage in any programming and may have left the county during the study</w:t>
      </w:r>
      <w:r w:rsidR="001572BF" w:rsidRPr="00821E61">
        <w:t>’</w:t>
      </w:r>
      <w:r w:rsidRPr="00821E61">
        <w:t xml:space="preserve">s 24-month observation period, especially given the national trend </w:t>
      </w:r>
      <w:r w:rsidR="00401F25">
        <w:t xml:space="preserve">during the COVID-19 pandemic </w:t>
      </w:r>
      <w:r w:rsidRPr="00821E61">
        <w:t>of individuals leaving areas with high housing prices</w:t>
      </w:r>
      <w:r w:rsidR="00401F25">
        <w:t>,</w:t>
      </w:r>
      <w:r w:rsidRPr="00821E61">
        <w:t xml:space="preserve"> such as California</w:t>
      </w:r>
      <w:r w:rsidR="001572BF" w:rsidRPr="00821E61">
        <w:t>’</w:t>
      </w:r>
      <w:r w:rsidRPr="00821E61">
        <w:t xml:space="preserve">s Bay Area. </w:t>
      </w:r>
      <w:r w:rsidR="00401F25">
        <w:t>C</w:t>
      </w:r>
      <w:r w:rsidR="00C314E0" w:rsidRPr="00821E61">
        <w:t>ontrol group</w:t>
      </w:r>
      <w:r w:rsidRPr="00821E61">
        <w:t xml:space="preserve"> individuals who left the county could have been recidivating outside of Alameda County, but their criminality would have been picked up </w:t>
      </w:r>
      <w:r w:rsidR="00401F25" w:rsidRPr="00722BAE">
        <w:t>only by the CA DOJ data</w:t>
      </w:r>
      <w:r w:rsidR="00401F25">
        <w:t xml:space="preserve">, not </w:t>
      </w:r>
      <w:r w:rsidRPr="00821E61">
        <w:t>by the Alameda County</w:t>
      </w:r>
      <w:r w:rsidR="00401F25">
        <w:t>–</w:t>
      </w:r>
      <w:r w:rsidRPr="00821E61">
        <w:t xml:space="preserve">specific measures. </w:t>
      </w:r>
    </w:p>
    <w:p w14:paraId="0F95A93D" w14:textId="0B2E27D4" w:rsidR="001E6FE9" w:rsidRPr="0064364A" w:rsidRDefault="001E6FE9" w:rsidP="0064364A">
      <w:pPr>
        <w:pStyle w:val="Paragraph"/>
      </w:pPr>
      <w:r w:rsidRPr="0064364A">
        <w:t xml:space="preserve">Additionally, one must appear in court </w:t>
      </w:r>
      <w:r w:rsidR="00B24A4F">
        <w:t>to be</w:t>
      </w:r>
      <w:r w:rsidRPr="0064364A">
        <w:t xml:space="preserve"> charged and subsequently sentenced. Court notices are typically sent via mail.</w:t>
      </w:r>
      <w:r w:rsidRPr="00275F23">
        <w:t xml:space="preserve"> </w:t>
      </w:r>
      <w:r w:rsidRPr="0064364A">
        <w:rPr>
          <w:rStyle w:val="Paragraphgreenhighlight"/>
        </w:rPr>
        <w:t xml:space="preserve">Bench warrants become an issue when individuals cannot be found </w:t>
      </w:r>
      <w:r w:rsidR="00B24A4F" w:rsidRPr="0064364A">
        <w:rPr>
          <w:rStyle w:val="Paragraphgreenhighlight"/>
        </w:rPr>
        <w:t>because they have moved</w:t>
      </w:r>
      <w:r w:rsidRPr="0064364A">
        <w:rPr>
          <w:rStyle w:val="Paragraphgreenhighlight"/>
        </w:rPr>
        <w:t xml:space="preserve">, </w:t>
      </w:r>
      <w:r w:rsidR="00B24A4F" w:rsidRPr="0064364A">
        <w:rPr>
          <w:rStyle w:val="Paragraphgreenhighlight"/>
        </w:rPr>
        <w:t>been evicted</w:t>
      </w:r>
      <w:r w:rsidRPr="0064364A">
        <w:rPr>
          <w:rStyle w:val="Paragraphgreenhighlight"/>
        </w:rPr>
        <w:t xml:space="preserve">, </w:t>
      </w:r>
      <w:r w:rsidR="00B24A4F" w:rsidRPr="0064364A">
        <w:rPr>
          <w:rStyle w:val="Paragraphgreenhighlight"/>
        </w:rPr>
        <w:t xml:space="preserve">or are experiencing </w:t>
      </w:r>
      <w:r w:rsidRPr="0064364A">
        <w:rPr>
          <w:rStyle w:val="Paragraphgreenhighlight"/>
        </w:rPr>
        <w:t>homelessness or other unstable living conditions. On the other hand, it is easier to find individuals if they are participating in a program, such as ACJRP, and are therefore more likely to appear for court visits—a common activity mentioned by both peer coaches and ACJRP participants in the interviews</w:t>
      </w:r>
      <w:r w:rsidRPr="00275F23">
        <w:t xml:space="preserve">. </w:t>
      </w:r>
      <w:r w:rsidRPr="0064364A">
        <w:t xml:space="preserve">Because the </w:t>
      </w:r>
      <w:r w:rsidR="00B27A4B" w:rsidRPr="0064364A">
        <w:t>participant group</w:t>
      </w:r>
      <w:r w:rsidRPr="0064364A">
        <w:t xml:space="preserve"> was more likely to stay in the county </w:t>
      </w:r>
      <w:proofErr w:type="gramStart"/>
      <w:r w:rsidRPr="0064364A">
        <w:t>and also</w:t>
      </w:r>
      <w:proofErr w:type="gramEnd"/>
      <w:r w:rsidRPr="0064364A">
        <w:t xml:space="preserve"> more likely to go to court, it is possible that they were more likely to have a new charge, sentence, or probation violation in the county. The statewide CA DOJ data circumvents the issue of losing contact with the </w:t>
      </w:r>
      <w:r w:rsidR="00C314E0" w:rsidRPr="0064364A">
        <w:t>control group</w:t>
      </w:r>
      <w:r w:rsidRPr="0064364A">
        <w:t>. That is why CA DOJ arrests was the only outcome measure for the PFS study</w:t>
      </w:r>
      <w:r w:rsidR="001572BF" w:rsidRPr="0064364A">
        <w:t>’</w:t>
      </w:r>
      <w:r w:rsidRPr="0064364A">
        <w:t>s outcome payment. It is noteworthy that the evaluation study</w:t>
      </w:r>
      <w:r w:rsidR="001572BF" w:rsidRPr="0064364A">
        <w:t>’</w:t>
      </w:r>
      <w:r w:rsidRPr="0064364A">
        <w:t xml:space="preserve">s negative ITT results were found </w:t>
      </w:r>
      <w:r w:rsidR="004C1385">
        <w:t xml:space="preserve">only </w:t>
      </w:r>
      <w:r w:rsidRPr="0064364A">
        <w:t xml:space="preserve">for the county-specific measures (i.e., and not for the statewide arrest data). Readers should keep in mind that the county-specific measures may not reflect an accurate assessment of the </w:t>
      </w:r>
      <w:r w:rsidR="00C314E0" w:rsidRPr="0064364A">
        <w:t>control group</w:t>
      </w:r>
      <w:r w:rsidR="001572BF" w:rsidRPr="0064364A">
        <w:t>’</w:t>
      </w:r>
      <w:r w:rsidRPr="0064364A">
        <w:t>s criminality if they left Alameda County and/or were less likely to appear for court notices.</w:t>
      </w:r>
    </w:p>
    <w:p w14:paraId="7B8A36A3" w14:textId="7E8916E8" w:rsidR="001E6FE9" w:rsidRDefault="001E6FE9" w:rsidP="002B7BCD">
      <w:pPr>
        <w:pStyle w:val="Paragraph"/>
      </w:pPr>
      <w:r>
        <w:t xml:space="preserve">The significant interaction term in the ITT analyses indicated that the </w:t>
      </w:r>
      <w:r w:rsidRPr="00B41A03">
        <w:t xml:space="preserve">difference between the </w:t>
      </w:r>
      <w:r w:rsidR="00B27A4B">
        <w:t>participant</w:t>
      </w:r>
      <w:r w:rsidRPr="00B41A03">
        <w:t xml:space="preserve"> and </w:t>
      </w:r>
      <w:r w:rsidR="00C314E0">
        <w:t>control group</w:t>
      </w:r>
      <w:r w:rsidRPr="00B41A03">
        <w:t>s</w:t>
      </w:r>
      <w:r w:rsidR="001572BF">
        <w:t>’</w:t>
      </w:r>
      <w:r w:rsidRPr="00B41A03">
        <w:t xml:space="preserve"> risk for recidivism</w:t>
      </w:r>
      <w:r>
        <w:t xml:space="preserve"> </w:t>
      </w:r>
      <w:r w:rsidRPr="00B41A03">
        <w:t>varied by race/ethnicity</w:t>
      </w:r>
      <w:r>
        <w:t xml:space="preserve">; BIPOC </w:t>
      </w:r>
      <w:r w:rsidR="00B27A4B">
        <w:t>participant group</w:t>
      </w:r>
      <w:r>
        <w:t xml:space="preserve"> individuals had </w:t>
      </w:r>
      <w:r w:rsidR="00542BEE">
        <w:t xml:space="preserve">the </w:t>
      </w:r>
      <w:r>
        <w:t xml:space="preserve">highest recidivism rates compared </w:t>
      </w:r>
      <w:r w:rsidR="004C1385">
        <w:t xml:space="preserve">with </w:t>
      </w:r>
      <w:r>
        <w:t xml:space="preserve">White </w:t>
      </w:r>
      <w:r w:rsidR="00B27A4B">
        <w:t>participant</w:t>
      </w:r>
      <w:r>
        <w:t xml:space="preserve"> and </w:t>
      </w:r>
      <w:r w:rsidR="00C314E0">
        <w:t xml:space="preserve">control </w:t>
      </w:r>
      <w:r w:rsidR="00C314E0">
        <w:lastRenderedPageBreak/>
        <w:t>group</w:t>
      </w:r>
      <w:r>
        <w:t xml:space="preserve"> individuals and BIPOC </w:t>
      </w:r>
      <w:r w:rsidR="00C314E0">
        <w:t>control group</w:t>
      </w:r>
      <w:r>
        <w:t xml:space="preserve"> individuals</w:t>
      </w:r>
      <w:r w:rsidRPr="00B41A03">
        <w:t xml:space="preserve">. </w:t>
      </w:r>
      <w:r>
        <w:t xml:space="preserve">The history of racial and ethnic disparities in the criminal justice system have been well documented, with much research demonstrating </w:t>
      </w:r>
      <w:r w:rsidRPr="00B44E32">
        <w:t>that the disparities continue tod</w:t>
      </w:r>
      <w:r w:rsidRPr="004265A6">
        <w:t>ay (Hinton et al</w:t>
      </w:r>
      <w:r w:rsidR="00542BEE" w:rsidRPr="004265A6">
        <w:t>.</w:t>
      </w:r>
      <w:r w:rsidRPr="004265A6">
        <w:t>, 2018; The Sentencing Project, 2018). As a case moves through the criminal justic</w:t>
      </w:r>
      <w:r>
        <w:t xml:space="preserve">e system, there are many decision points made by different parties (e.g., whether a law enforcement officer decides to make a formal arrest or whether a case is moved forward in court or deferred). Explicit and implicit biases can play a role </w:t>
      </w:r>
      <w:r w:rsidR="004C1385">
        <w:t xml:space="preserve">at </w:t>
      </w:r>
      <w:r>
        <w:t xml:space="preserve">each of these decision points. The combination of potential disparities in the criminal justice system, </w:t>
      </w:r>
      <w:r w:rsidR="00C314E0">
        <w:t>control group</w:t>
      </w:r>
      <w:r>
        <w:t xml:space="preserve"> individuals possibly leaving the county, and the </w:t>
      </w:r>
      <w:r w:rsidR="00B27A4B">
        <w:t>participant group</w:t>
      </w:r>
      <w:r>
        <w:t xml:space="preserve"> individuals </w:t>
      </w:r>
      <w:r w:rsidR="00542BEE">
        <w:t xml:space="preserve">being </w:t>
      </w:r>
      <w:r>
        <w:t>more likely to appear for court are possible explanations for the significant interaction finding.</w:t>
      </w:r>
    </w:p>
    <w:p w14:paraId="6B505C73" w14:textId="77777777" w:rsidR="00700D8A" w:rsidRDefault="00700D8A" w:rsidP="00700D8A">
      <w:pPr>
        <w:pStyle w:val="Heading3A"/>
      </w:pPr>
      <w:bookmarkStart w:id="12" w:name="_Toc115341446"/>
      <w:r>
        <w:t>Implementation Evaluation</w:t>
      </w:r>
      <w:bookmarkEnd w:id="12"/>
    </w:p>
    <w:p w14:paraId="04F7A297" w14:textId="0DDE26ED" w:rsidR="00700D8A" w:rsidRPr="00467207" w:rsidRDefault="00700D8A" w:rsidP="00700D8A">
      <w:pPr>
        <w:pStyle w:val="Paragraph"/>
      </w:pPr>
      <w:r w:rsidRPr="00467207">
        <w:t xml:space="preserve">WestEd used service provision data from LFCS, </w:t>
      </w:r>
      <w:r>
        <w:t xml:space="preserve">data collected from </w:t>
      </w:r>
      <w:r w:rsidRPr="00467207">
        <w:t xml:space="preserve">focus groups and interviews with peer coaches and peer coach supervisors, </w:t>
      </w:r>
      <w:r>
        <w:t xml:space="preserve">data collected from </w:t>
      </w:r>
      <w:r w:rsidRPr="00467207">
        <w:t xml:space="preserve">interviews with ACJRP participants, and other data to understand how ACJRP services were implemented. Results indicate that the ACJRP program was implemented well with the participants who completed the program. According to peer coaches, peer coach supervisors, and ACJRP participants interviewed, ACJRP appeared worthwhile </w:t>
      </w:r>
      <w:r>
        <w:t>in that</w:t>
      </w:r>
      <w:r w:rsidRPr="00467207">
        <w:t xml:space="preserve"> it helped both ACJRP participants and the peer coach staff through the process of reentering their communities.</w:t>
      </w:r>
    </w:p>
    <w:p w14:paraId="2B25233E" w14:textId="77777777" w:rsidR="00700D8A" w:rsidRDefault="00700D8A" w:rsidP="00700D8A">
      <w:pPr>
        <w:pStyle w:val="Paragraph-BeforeList"/>
      </w:pPr>
      <w:r>
        <w:t>The implementation findings indicated that ACJRP provided a range of services:</w:t>
      </w:r>
    </w:p>
    <w:p w14:paraId="4AC5D7B1" w14:textId="66ACC6A3" w:rsidR="00700D8A" w:rsidRDefault="00A75B34" w:rsidP="00E83093">
      <w:pPr>
        <w:pStyle w:val="List-Level1"/>
      </w:pPr>
      <w:bookmarkStart w:id="13" w:name="_Hlk115104383"/>
      <w:r w:rsidRPr="00A75B34">
        <w:t>Despite delays</w:t>
      </w:r>
      <w:r>
        <w:t xml:space="preserve"> in funding when ACJRP was first implemented—and, subsequently, a client-to-peer</w:t>
      </w:r>
      <w:r w:rsidR="009B0EA2">
        <w:t>-</w:t>
      </w:r>
      <w:r>
        <w:t>coach ratio that was higher than intended</w:t>
      </w:r>
      <w:bookmarkEnd w:id="13"/>
      <w:r>
        <w:t>—the</w:t>
      </w:r>
      <w:r w:rsidR="00700D8A">
        <w:t xml:space="preserve"> ACJRP program enrolled 154 participants over the span of 12 months. This represented 60 percent of the 257</w:t>
      </w:r>
      <w:r w:rsidR="00C44DB4">
        <w:t> </w:t>
      </w:r>
      <w:r w:rsidR="00700D8A">
        <w:t>individuals who were randomized to receive the opportunity to enroll into ACJRP.</w:t>
      </w:r>
    </w:p>
    <w:p w14:paraId="22F076CC" w14:textId="77777777" w:rsidR="00700D8A" w:rsidRDefault="00700D8A" w:rsidP="00E83093">
      <w:pPr>
        <w:pStyle w:val="List-Level1"/>
      </w:pPr>
      <w:r>
        <w:t>Of the 154 participants who enrolled into ACJRP, 33 individuals (21 percent) completed the 18-month program, indicating challenges with retention for the long-term program.</w:t>
      </w:r>
    </w:p>
    <w:p w14:paraId="7E0A2D3F" w14:textId="77777777" w:rsidR="00700D8A" w:rsidRDefault="00700D8A" w:rsidP="00E83093">
      <w:pPr>
        <w:pStyle w:val="List-Level1"/>
      </w:pPr>
      <w:r>
        <w:t>The majority of the ACJRP participants (approximately 75 percent) were 25 to 34 years old, male, and either Black or African American or Hispanic.</w:t>
      </w:r>
    </w:p>
    <w:p w14:paraId="6776D27B" w14:textId="7B38DF05" w:rsidR="00700D8A" w:rsidRDefault="00700D8A" w:rsidP="00E83093">
      <w:pPr>
        <w:pStyle w:val="List-Level1"/>
      </w:pPr>
      <w:r>
        <w:t>Participants who completed the ACJRP program received on average a total of 212.</w:t>
      </w:r>
      <w:r w:rsidR="00322919">
        <w:t>9</w:t>
      </w:r>
      <w:r w:rsidR="00C44DB4">
        <w:t> </w:t>
      </w:r>
      <w:r>
        <w:t>hours of services from LFCS: 162.3 hours from direct services and 50.</w:t>
      </w:r>
      <w:r w:rsidR="00322919">
        <w:t>6</w:t>
      </w:r>
      <w:r>
        <w:t xml:space="preserve"> hours from indirect services or support. </w:t>
      </w:r>
      <w:proofErr w:type="gramStart"/>
      <w:r>
        <w:t>This 212.</w:t>
      </w:r>
      <w:r w:rsidR="00322919">
        <w:t>9</w:t>
      </w:r>
      <w:r>
        <w:t xml:space="preserve"> hours</w:t>
      </w:r>
      <w:proofErr w:type="gramEnd"/>
      <w:r>
        <w:t xml:space="preserve"> is equivalent to approximately 27 days of services over the span of 18 months.</w:t>
      </w:r>
    </w:p>
    <w:p w14:paraId="3B16002E" w14:textId="5611A958" w:rsidR="00A75B34" w:rsidRDefault="00A75B34" w:rsidP="00E83093">
      <w:pPr>
        <w:pStyle w:val="List-Level1"/>
      </w:pPr>
      <w:r w:rsidRPr="00F81E51">
        <w:t>In contrast, those who enrolled into ACJRP but did not complete the program received on average a tot</w:t>
      </w:r>
      <w:r w:rsidRPr="00322919">
        <w:t xml:space="preserve">al of 55.0 hours of services from LFCS: 37.0 hours from direct services and 18.0 hours from indirect services or support. </w:t>
      </w:r>
      <w:proofErr w:type="gramStart"/>
      <w:r w:rsidRPr="00322919">
        <w:t>This 55.0 hours</w:t>
      </w:r>
      <w:proofErr w:type="gramEnd"/>
      <w:r w:rsidRPr="00322919">
        <w:t xml:space="preserve"> is equivalent to approximately 7 days of services. Those</w:t>
      </w:r>
      <w:r w:rsidRPr="00F81E51">
        <w:t xml:space="preserve"> in the previously enrolled group were engaged in the ACJRP program for five months on average.</w:t>
      </w:r>
    </w:p>
    <w:p w14:paraId="5475979E" w14:textId="71A9AED0" w:rsidR="00700D8A" w:rsidRDefault="00700D8A" w:rsidP="00E83093">
      <w:pPr>
        <w:pStyle w:val="List-Level1"/>
      </w:pPr>
      <w:r>
        <w:lastRenderedPageBreak/>
        <w:t>For those who completed ACJRP, 74 percent of the direct service provision time was for prosocial companion and structured leisure activities, which included mentoring and the ACJRP group sessions. This aligns with the finding that peer coaching is at the heart of the ACJRP program model.</w:t>
      </w:r>
    </w:p>
    <w:p w14:paraId="3E46678F" w14:textId="1397AE04" w:rsidR="00700D8A" w:rsidRDefault="00700D8A" w:rsidP="00E83093">
      <w:pPr>
        <w:pStyle w:val="List-Level1"/>
      </w:pPr>
      <w:r>
        <w:t>Of the time LFCS staff spent on administrative tasks that supported those who completed ACJRP, most of the time was spent on legal support (23 percent), basic needs and social services (21 percent), prosocial companions such as family members (19</w:t>
      </w:r>
      <w:r w:rsidR="00C44DB4">
        <w:t> </w:t>
      </w:r>
      <w:r>
        <w:t>percent), housing (16 percent), and document support (10 percent).</w:t>
      </w:r>
    </w:p>
    <w:p w14:paraId="2DFFA6A7" w14:textId="1BF1BCE8" w:rsidR="00700D8A" w:rsidRDefault="00700D8A" w:rsidP="00E83093">
      <w:pPr>
        <w:pStyle w:val="List-Level1"/>
      </w:pPr>
      <w:r>
        <w:t xml:space="preserve">ACJRP participants also received supports, such as housing funds, gift cards, and </w:t>
      </w:r>
      <w:proofErr w:type="spellStart"/>
      <w:r>
        <w:t>coenrolled</w:t>
      </w:r>
      <w:proofErr w:type="spellEnd"/>
      <w:r>
        <w:t xml:space="preserve"> in the </w:t>
      </w:r>
      <w:r w:rsidR="0064364A">
        <w:t>Reentry Employment Program</w:t>
      </w:r>
      <w:r>
        <w:t xml:space="preserve">, which </w:t>
      </w:r>
      <w:r w:rsidR="005A5BC6">
        <w:t xml:space="preserve">was </w:t>
      </w:r>
      <w:r>
        <w:t xml:space="preserve">provided </w:t>
      </w:r>
      <w:r w:rsidR="005A5BC6">
        <w:t>by a</w:t>
      </w:r>
      <w:r w:rsidR="005A5BC6" w:rsidRPr="00F81E51">
        <w:t xml:space="preserve"> partnership between LFCS and BOSS and included </w:t>
      </w:r>
      <w:r>
        <w:t>services such as résumé building, job searches, interview preparation, and work readiness training.</w:t>
      </w:r>
    </w:p>
    <w:p w14:paraId="43A91601" w14:textId="0D96AF59" w:rsidR="00700D8A" w:rsidRDefault="00700D8A" w:rsidP="00700D8A">
      <w:pPr>
        <w:pStyle w:val="Paragraph-AfterList"/>
      </w:pPr>
      <w:r>
        <w:t xml:space="preserve">The ACJRP not only provided employment supports and opportunities to the participants, </w:t>
      </w:r>
      <w:proofErr w:type="gramStart"/>
      <w:r>
        <w:t>it</w:t>
      </w:r>
      <w:proofErr w:type="gramEnd"/>
      <w:r>
        <w:t xml:space="preserve"> also provided employment supports and opportunities to formerly incarcerated individuals who were hired to serve as peer coaches for the participants. These supports are critical, as employment is an important factor that reduces the likelihood of recid</w:t>
      </w:r>
      <w:r w:rsidRPr="004265A6">
        <w:t>ivism (Bahr et al., 2010; Bonta &amp; Andrews, 2017; Decker et al., 2015; Holzer et al., 2002; Lockwood et al., 2012). The findings indicate that ACJRP leveraged and trained peer coaches in the following ways:</w:t>
      </w:r>
    </w:p>
    <w:p w14:paraId="48BE0D30" w14:textId="77777777" w:rsidR="00700D8A" w:rsidRDefault="00700D8A" w:rsidP="00E83093">
      <w:pPr>
        <w:pStyle w:val="List-Level1"/>
      </w:pPr>
      <w:r>
        <w:t>At the height of the ACJRP program, LFCS employed 12 staff members to support the program and its participants.</w:t>
      </w:r>
    </w:p>
    <w:p w14:paraId="3E0CC8B3" w14:textId="573F2A88" w:rsidR="00700D8A" w:rsidRDefault="00700D8A" w:rsidP="00E83093">
      <w:pPr>
        <w:pStyle w:val="List-Level1"/>
      </w:pPr>
      <w:r>
        <w:t>According to peer coaches and peer coach supervisors, their responsibilities included mentoring or being role models, sharing their experiences, conducting check-ins with participants, providing on-call support, assisting with systems navigation, connecting participants with resources, and accompanying participants on court visits.</w:t>
      </w:r>
    </w:p>
    <w:p w14:paraId="0B7C41D7" w14:textId="45064277" w:rsidR="0037210D" w:rsidRDefault="00700D8A" w:rsidP="00E83093">
      <w:pPr>
        <w:pStyle w:val="List-Level1"/>
      </w:pPr>
      <w:r>
        <w:t xml:space="preserve">All peer coaches and peer coach supervisors participated in a </w:t>
      </w:r>
      <w:r w:rsidR="00934C5B">
        <w:t xml:space="preserve">certified </w:t>
      </w:r>
      <w:r>
        <w:t>10-day peer specialist credential training</w:t>
      </w:r>
      <w:r w:rsidR="00934C5B">
        <w:t xml:space="preserve">, which resulted in them becoming certified in Medicare, Medi-Cal, and peer support in criminal justice settings. Completing the certified peer specialist credential training demonstrates the peer coaches’ expertise and can </w:t>
      </w:r>
      <w:proofErr w:type="gramStart"/>
      <w:r w:rsidR="00934C5B">
        <w:t>open up</w:t>
      </w:r>
      <w:proofErr w:type="gramEnd"/>
      <w:r w:rsidR="00934C5B">
        <w:t xml:space="preserve"> a wider range of future employment opportunities for them, such as working with agencies that can be reimbursed by government funders. Peer coaches also received</w:t>
      </w:r>
      <w:r>
        <w:t xml:space="preserve"> on-the-job scaffolded peer mentoring onboarding that lasted from two to four weeks. They received additional training, including training on HIPAA, motivational interviewing, documentation, mandated reporting, de-escalation, and specific topics (e.g., reentry, suicide prevention, trauma). </w:t>
      </w:r>
    </w:p>
    <w:p w14:paraId="38F67B2B" w14:textId="137A28E6" w:rsidR="00700D8A" w:rsidRDefault="00700D8A" w:rsidP="00700D8A">
      <w:pPr>
        <w:pStyle w:val="Paragraph-AfterList"/>
      </w:pPr>
      <w:r>
        <w:t xml:space="preserve">Many ACJRP participants reported that their lives would have been different if they had never joined ACJRP. ACJRP showed them a way out of drugs and crime. Some participants reported that they were never ones to “plan anything” and that ACJRP provided them the scaffolding and skills they needed to identify their personal goals and make plans to meet the goals. They </w:t>
      </w:r>
      <w:r>
        <w:lastRenderedPageBreak/>
        <w:t xml:space="preserve">valued ACJRP services and resources such as job skills training, the peer coaches with lived experiences, the ACJRP group motivational classes, financial resources to help with meeting basic needs, support for courts visits, and documentation support. </w:t>
      </w:r>
      <w:r w:rsidRPr="009F1326">
        <w:rPr>
          <w:rStyle w:val="Paragraphgreenhighlight"/>
        </w:rPr>
        <w:t>ACJRP participants’ success stories include obtaining permanent housing and employment, reducing their felonies, learning lifelong coping skills, staying away from old friends, being a better person, and having more stability in their lives.</w:t>
      </w:r>
      <w:r>
        <w:t xml:space="preserve"> When participants were asked about areas for program improvement, they recommended clearer communication about ACJRP program completion and their deferred entry of judgement and probation status, additional support after program completion, better housing options, additional staff members for participants to contact with questions, adding more options for classes </w:t>
      </w:r>
      <w:proofErr w:type="gramStart"/>
      <w:r>
        <w:t>in order to</w:t>
      </w:r>
      <w:proofErr w:type="gramEnd"/>
      <w:r>
        <w:t xml:space="preserve"> accommodate more schedules, and more substance use disorder treatment.</w:t>
      </w:r>
    </w:p>
    <w:p w14:paraId="62E004F3" w14:textId="67E6B4C7" w:rsidR="00700D8A" w:rsidRDefault="00700D8A" w:rsidP="00700D8A">
      <w:pPr>
        <w:pStyle w:val="Paragraph"/>
      </w:pPr>
      <w:r>
        <w:t xml:space="preserve">Peer coaches and supervisors described deeply rewarding and multifaceted benefits from being a peer coach, despite experiencing challenges. </w:t>
      </w:r>
      <w:r w:rsidRPr="00C72A81">
        <w:rPr>
          <w:rStyle w:val="Paragraphgreenhighlight"/>
        </w:rPr>
        <w:t xml:space="preserve">Peer coaches received certified training that will help with their future employment prospects, were motivated to </w:t>
      </w:r>
      <w:proofErr w:type="gramStart"/>
      <w:r w:rsidRPr="00C72A81">
        <w:rPr>
          <w:rStyle w:val="Paragraphgreenhighlight"/>
        </w:rPr>
        <w:t>continue on</w:t>
      </w:r>
      <w:proofErr w:type="gramEnd"/>
      <w:r w:rsidRPr="00C72A81">
        <w:rPr>
          <w:rStyle w:val="Paragraphgreenhighlight"/>
        </w:rPr>
        <w:t xml:space="preserve"> their rehabilitation journey, and were “walking evidence” that successful reentry is possible. The peer coach position made peer coaches see themselves differently, as role models to their clients as well as to the community. Peer coaches spoke overwhelmingly of how their work permeated their personal lives, yielding benefits such as improved relationships with friends and family </w:t>
      </w:r>
      <w:proofErr w:type="gramStart"/>
      <w:r w:rsidRPr="00C72A81">
        <w:rPr>
          <w:rStyle w:val="Paragraphgreenhighlight"/>
        </w:rPr>
        <w:t>as a result of</w:t>
      </w:r>
      <w:proofErr w:type="gramEnd"/>
      <w:r w:rsidRPr="00C72A81">
        <w:rPr>
          <w:rStyle w:val="Paragraphgreenhighlight"/>
        </w:rPr>
        <w:t xml:space="preserve"> their work.</w:t>
      </w:r>
      <w:r>
        <w:t xml:space="preserve"> </w:t>
      </w:r>
    </w:p>
    <w:p w14:paraId="6295F678" w14:textId="2E4BED39" w:rsidR="00635002" w:rsidRDefault="00700D8A" w:rsidP="00872D7B">
      <w:pPr>
        <w:pStyle w:val="Paragraph"/>
      </w:pPr>
      <w:r>
        <w:t xml:space="preserve">Many peer coaches and peer coach supervisors also discussed challenges such as wanting to help participants make changes before the participants were ready, managing relationship with clients, and being able to be fully “off the clock.” When asked about supports that would help peer coaches improve in their roles, individual suggestions included basic case management training, a manual of resources or strategies that peer coaches can refer to after training is completed, training on working with various populations such as the LGBTQ+ community, and training or resources to help address the stigma associated with seeking mental health services. </w:t>
      </w:r>
    </w:p>
    <w:p w14:paraId="209F80D0" w14:textId="53D92916" w:rsidR="0037210D" w:rsidRDefault="00E47D93" w:rsidP="00DF2C7A">
      <w:pPr>
        <w:pStyle w:val="Paragraph"/>
      </w:pPr>
      <w:r>
        <w:t xml:space="preserve">The report ends with a discussion on lessons learned and factors to take into consideration when implementing a program </w:t>
      </w:r>
      <w:proofErr w:type="gramStart"/>
      <w:r>
        <w:t>similar to</w:t>
      </w:r>
      <w:proofErr w:type="gramEnd"/>
      <w:r>
        <w:t xml:space="preserve"> ACJRP (i.e., a reentry program </w:t>
      </w:r>
      <w:r w:rsidR="004C1385">
        <w:t xml:space="preserve">that leverages </w:t>
      </w:r>
      <w:r>
        <w:t xml:space="preserve">peer </w:t>
      </w:r>
      <w:r w:rsidRPr="008600F9">
        <w:t>coaches with lived experiences), such as the peer coach model, training, and program retention</w:t>
      </w:r>
      <w:r w:rsidR="008600F9" w:rsidRPr="008600F9">
        <w:t xml:space="preserve"> (e.g., shortening the 18-month requirement of consistent engagement)</w:t>
      </w:r>
      <w:r w:rsidRPr="008600F9">
        <w:t>.</w:t>
      </w:r>
      <w:r>
        <w:t xml:space="preserve"> We describe the cross-sector collaborations that facilitated the implementation of ACJRP and how the successes and partnerships from the ACJRP work have informed the development of a new diversion program in Alameda County. Finally, we end with a discussion </w:t>
      </w:r>
      <w:r w:rsidR="004C1385">
        <w:t xml:space="preserve">of </w:t>
      </w:r>
      <w:r>
        <w:t>lessons learned regarding PFS studies and gaps in statewide criminal justice data.</w:t>
      </w:r>
    </w:p>
    <w:p w14:paraId="1501A93F" w14:textId="77777777" w:rsidR="0037210D" w:rsidRDefault="0037210D">
      <w:pPr>
        <w:spacing w:line="310" w:lineRule="exact"/>
        <w:sectPr w:rsidR="0037210D" w:rsidSect="0037210D">
          <w:headerReference w:type="even" r:id="rId20"/>
          <w:type w:val="continuous"/>
          <w:pgSz w:w="12240" w:h="15840"/>
          <w:pgMar w:top="1627" w:right="1440" w:bottom="1118" w:left="1440" w:header="432" w:footer="288" w:gutter="0"/>
          <w:pgNumType w:start="1"/>
          <w:cols w:space="708"/>
          <w:docGrid w:linePitch="360"/>
        </w:sectPr>
      </w:pPr>
      <w:r>
        <w:br w:type="page"/>
      </w:r>
    </w:p>
    <w:p w14:paraId="14B0A1C7" w14:textId="7BC6A169" w:rsidR="00B45001" w:rsidRPr="002C415A" w:rsidRDefault="00C87843" w:rsidP="0037210D">
      <w:pPr>
        <w:pStyle w:val="Heading2B-Startofnewpage"/>
        <w:pageBreakBefore/>
        <w:tabs>
          <w:tab w:val="left" w:pos="8183"/>
        </w:tabs>
      </w:pPr>
      <w:bookmarkStart w:id="14" w:name="_Toc115341447"/>
      <w:r>
        <w:lastRenderedPageBreak/>
        <w:t xml:space="preserve">Project </w:t>
      </w:r>
      <w:r w:rsidR="009A7907">
        <w:t>Description</w:t>
      </w:r>
      <w:bookmarkEnd w:id="14"/>
    </w:p>
    <w:p w14:paraId="370F6B8B" w14:textId="1A223BE2" w:rsidR="00495F68" w:rsidRDefault="0060732F" w:rsidP="008600F9">
      <w:pPr>
        <w:pStyle w:val="Paragraph"/>
        <w:ind w:right="-90"/>
      </w:pPr>
      <w:r>
        <w:t>The Alameda County District Attorney</w:t>
      </w:r>
      <w:r w:rsidR="001572BF">
        <w:t>’</w:t>
      </w:r>
      <w:r>
        <w:t>s Offic</w:t>
      </w:r>
      <w:r w:rsidRPr="000D6690">
        <w:t>e</w:t>
      </w:r>
      <w:bookmarkStart w:id="15" w:name="_Hlk113612989"/>
      <w:r w:rsidRPr="000D6690">
        <w:t xml:space="preserve"> (ACDAO)</w:t>
      </w:r>
      <w:bookmarkEnd w:id="15"/>
      <w:r w:rsidRPr="000D6690">
        <w:t xml:space="preserve">, </w:t>
      </w:r>
      <w:r w:rsidR="0087568E" w:rsidRPr="000D6690">
        <w:t>Alameda County Administrator</w:t>
      </w:r>
      <w:r w:rsidR="001572BF" w:rsidRPr="000D6690">
        <w:t>’</w:t>
      </w:r>
      <w:r w:rsidR="0087568E" w:rsidRPr="000D6690">
        <w:t xml:space="preserve">s Office, </w:t>
      </w:r>
      <w:bookmarkStart w:id="16" w:name="_Hlk113613132"/>
      <w:r w:rsidRPr="000D6690">
        <w:t>La Familia Counseling Service (LFCS)</w:t>
      </w:r>
      <w:bookmarkEnd w:id="16"/>
      <w:r w:rsidRPr="000D6690">
        <w:t xml:space="preserve">, Building Opportunities for Self-Sufficiency (BOSS), </w:t>
      </w:r>
      <w:r w:rsidR="0087568E" w:rsidRPr="000D6690">
        <w:t xml:space="preserve">Reinvestment </w:t>
      </w:r>
      <w:r w:rsidR="00E80E06" w:rsidRPr="000D6690">
        <w:t xml:space="preserve">Fund, </w:t>
      </w:r>
      <w:r w:rsidR="008B7CD4" w:rsidRPr="000D6690">
        <w:t xml:space="preserve">and </w:t>
      </w:r>
      <w:r w:rsidR="00CF53CA" w:rsidRPr="000D6690">
        <w:t>Th</w:t>
      </w:r>
      <w:r w:rsidR="008B7CD4" w:rsidRPr="000D6690">
        <w:t>ird Sector</w:t>
      </w:r>
      <w:r w:rsidR="008B7CD4">
        <w:t xml:space="preserve"> partnered to create and implement the </w:t>
      </w:r>
      <w:bookmarkStart w:id="17" w:name="_Hlk113615072"/>
      <w:r w:rsidR="008B7CD4">
        <w:t>Alameda County Justice Restoration Project (ACJRP)</w:t>
      </w:r>
      <w:bookmarkEnd w:id="17"/>
      <w:r w:rsidR="008B7CD4">
        <w:t xml:space="preserve">. </w:t>
      </w:r>
      <w:r w:rsidR="00495F68" w:rsidRPr="00086AF2">
        <w:t>ACJRP provid</w:t>
      </w:r>
      <w:r w:rsidR="006B7F65" w:rsidRPr="00086AF2">
        <w:t>ed</w:t>
      </w:r>
      <w:r w:rsidR="00495F68" w:rsidRPr="00086AF2">
        <w:t xml:space="preserve"> services</w:t>
      </w:r>
      <w:r w:rsidR="00495F68">
        <w:t xml:space="preserve"> to adults </w:t>
      </w:r>
      <w:r w:rsidR="00943857">
        <w:t xml:space="preserve">aged </w:t>
      </w:r>
      <w:r w:rsidR="00495F68">
        <w:t>18</w:t>
      </w:r>
      <w:r w:rsidR="005B4FD0">
        <w:t xml:space="preserve"> to </w:t>
      </w:r>
      <w:r w:rsidR="00DF258B">
        <w:t xml:space="preserve">34 on felony probation or who </w:t>
      </w:r>
      <w:r w:rsidR="00943857">
        <w:t xml:space="preserve">had </w:t>
      </w:r>
      <w:r w:rsidR="00DF258B">
        <w:t>been charged with felony crimes</w:t>
      </w:r>
      <w:r w:rsidR="00B07664">
        <w:t xml:space="preserve"> </w:t>
      </w:r>
      <w:r w:rsidR="004B2419">
        <w:t>(</w:t>
      </w:r>
      <w:r w:rsidR="00B07664">
        <w:t xml:space="preserve">i.e., realigned </w:t>
      </w:r>
      <w:bookmarkStart w:id="18" w:name="_Hlk113615214"/>
      <w:r w:rsidR="00736A88">
        <w:t xml:space="preserve">Assembly Bill </w:t>
      </w:r>
      <w:r w:rsidR="004455AD">
        <w:t xml:space="preserve">109 </w:t>
      </w:r>
      <w:r w:rsidR="00736A88">
        <w:t>(</w:t>
      </w:r>
      <w:r w:rsidR="00B07664">
        <w:t>AB</w:t>
      </w:r>
      <w:r w:rsidR="00C44DB4">
        <w:t> </w:t>
      </w:r>
      <w:r w:rsidR="00B07664">
        <w:t>109</w:t>
      </w:r>
      <w:r w:rsidR="004E57CE">
        <w:t>)</w:t>
      </w:r>
      <w:bookmarkEnd w:id="18"/>
      <w:r w:rsidR="004E57CE">
        <w:t xml:space="preserve"> </w:t>
      </w:r>
      <w:r w:rsidR="00B07664">
        <w:t xml:space="preserve">or </w:t>
      </w:r>
      <w:bookmarkStart w:id="19" w:name="_Hlk113615355"/>
      <w:r w:rsidR="00B07664">
        <w:t>1170(h) felonies</w:t>
      </w:r>
      <w:bookmarkEnd w:id="19"/>
      <w:r w:rsidR="004B2419">
        <w:t>)</w:t>
      </w:r>
      <w:r w:rsidR="00DF258B">
        <w:t xml:space="preserve">. </w:t>
      </w:r>
      <w:r w:rsidR="00086AF2" w:rsidRPr="00086AF2">
        <w:t>Th</w:t>
      </w:r>
      <w:r w:rsidR="00086AF2" w:rsidRPr="00C72A81">
        <w:t>e</w:t>
      </w:r>
      <w:r w:rsidR="00086AF2" w:rsidRPr="00086AF2">
        <w:t xml:space="preserve"> </w:t>
      </w:r>
      <w:r w:rsidR="0087568E" w:rsidRPr="00086AF2">
        <w:t>new type of service delivery</w:t>
      </w:r>
      <w:r w:rsidR="00086AF2">
        <w:t xml:space="preserve"> offered by ACJRP</w:t>
      </w:r>
      <w:r w:rsidR="0087568E">
        <w:t xml:space="preserve"> include</w:t>
      </w:r>
      <w:r w:rsidR="006B7F65">
        <w:t>d</w:t>
      </w:r>
      <w:r w:rsidR="0087568E">
        <w:t xml:space="preserve"> coaching services </w:t>
      </w:r>
      <w:r w:rsidR="00F00333">
        <w:t xml:space="preserve">and navigation support </w:t>
      </w:r>
      <w:r w:rsidR="001E332B">
        <w:t xml:space="preserve">provided </w:t>
      </w:r>
      <w:r w:rsidR="0087568E">
        <w:t>by peer coach</w:t>
      </w:r>
      <w:r w:rsidR="00943857">
        <w:t>es</w:t>
      </w:r>
      <w:r w:rsidR="0087568E">
        <w:t xml:space="preserve"> with </w:t>
      </w:r>
      <w:r w:rsidR="00F00333">
        <w:t xml:space="preserve">similar </w:t>
      </w:r>
      <w:r w:rsidR="00B07664">
        <w:t>cultural, linguistic, and socioeconomic backgrounds</w:t>
      </w:r>
      <w:r w:rsidR="00321DD5">
        <w:t xml:space="preserve"> and similar lived experience</w:t>
      </w:r>
      <w:r w:rsidR="001B2C62">
        <w:t xml:space="preserve">. The overall </w:t>
      </w:r>
      <w:r w:rsidR="005074AC">
        <w:t>goal of</w:t>
      </w:r>
      <w:r w:rsidR="001B2C62">
        <w:t xml:space="preserve"> the project was to</w:t>
      </w:r>
      <w:r w:rsidR="005074AC">
        <w:t xml:space="preserve"> reduc</w:t>
      </w:r>
      <w:r w:rsidR="001B2C62">
        <w:t>e</w:t>
      </w:r>
      <w:r w:rsidR="005074AC">
        <w:t xml:space="preserve"> recidivism</w:t>
      </w:r>
      <w:r w:rsidR="001B2C62">
        <w:t xml:space="preserve"> by providing </w:t>
      </w:r>
      <w:r w:rsidR="00347E9D">
        <w:t xml:space="preserve">intensive resources such as individualized </w:t>
      </w:r>
      <w:r w:rsidR="003F3065">
        <w:t xml:space="preserve">peer </w:t>
      </w:r>
      <w:r w:rsidR="00347E9D">
        <w:t>coaching and case management</w:t>
      </w:r>
      <w:r w:rsidR="00B07664">
        <w:t>.</w:t>
      </w:r>
      <w:r w:rsidR="008B7CD4" w:rsidRPr="008B7CD4">
        <w:t xml:space="preserve"> </w:t>
      </w:r>
      <w:r w:rsidR="008B7CD4">
        <w:t>WestEd was contracted to provide external evaluation services of the project.</w:t>
      </w:r>
      <w:r w:rsidR="00601B74">
        <w:t xml:space="preserve"> </w:t>
      </w:r>
    </w:p>
    <w:p w14:paraId="3F6A29B4" w14:textId="1CE08E64" w:rsidR="00913960" w:rsidRDefault="00E80E06" w:rsidP="002B7BCD">
      <w:pPr>
        <w:pStyle w:val="Paragraph"/>
      </w:pPr>
      <w:r>
        <w:t xml:space="preserve">ACJRP </w:t>
      </w:r>
      <w:r w:rsidR="00D377BC">
        <w:t>wa</w:t>
      </w:r>
      <w:r>
        <w:t>s</w:t>
      </w:r>
      <w:r w:rsidR="00DF258B">
        <w:t xml:space="preserve"> also unique in that it </w:t>
      </w:r>
      <w:r w:rsidR="00086AF2">
        <w:t xml:space="preserve">was </w:t>
      </w:r>
      <w:r>
        <w:t xml:space="preserve">a </w:t>
      </w:r>
      <w:bookmarkStart w:id="20" w:name="_Hlk113613822"/>
      <w:r w:rsidR="00537844">
        <w:t>Pay for Success</w:t>
      </w:r>
      <w:r>
        <w:t xml:space="preserve"> </w:t>
      </w:r>
      <w:r w:rsidR="00CB2626">
        <w:t>(PFS)</w:t>
      </w:r>
      <w:bookmarkEnd w:id="20"/>
      <w:r w:rsidR="00CB2626">
        <w:t xml:space="preserve"> </w:t>
      </w:r>
      <w:r>
        <w:t>project</w:t>
      </w:r>
      <w:r w:rsidR="00AA367A">
        <w:t>, with seed funding</w:t>
      </w:r>
      <w:r w:rsidR="00AA367A" w:rsidRPr="00AA367A">
        <w:t xml:space="preserve"> </w:t>
      </w:r>
      <w:r w:rsidR="00AA367A">
        <w:t xml:space="preserve">awarded by the </w:t>
      </w:r>
      <w:bookmarkStart w:id="21" w:name="_Hlk113792802"/>
      <w:r w:rsidR="00AA367A">
        <w:t>B</w:t>
      </w:r>
      <w:r w:rsidR="00EA0094">
        <w:t>oard</w:t>
      </w:r>
      <w:r w:rsidR="00AA367A">
        <w:t xml:space="preserve"> of State and Community Corrections</w:t>
      </w:r>
      <w:bookmarkEnd w:id="21"/>
      <w:r w:rsidR="00AA367A">
        <w:t xml:space="preserve"> through a competitive grant program. </w:t>
      </w:r>
      <w:r w:rsidR="004A1BA9">
        <w:t xml:space="preserve">A </w:t>
      </w:r>
      <w:r w:rsidR="00AA367A">
        <w:t xml:space="preserve">PFS project </w:t>
      </w:r>
      <w:r w:rsidR="004A1BA9">
        <w:t xml:space="preserve">is </w:t>
      </w:r>
      <w:r>
        <w:t>a</w:t>
      </w:r>
      <w:r w:rsidR="00736BA1">
        <w:t>n innovative financing mechanism that shifts</w:t>
      </w:r>
      <w:r>
        <w:t xml:space="preserve"> </w:t>
      </w:r>
      <w:r w:rsidR="00736BA1">
        <w:t>financial risk from a tradition</w:t>
      </w:r>
      <w:r w:rsidR="00EF748A">
        <w:t>al</w:t>
      </w:r>
      <w:r w:rsidR="00736BA1">
        <w:t xml:space="preserve"> funder, usually a</w:t>
      </w:r>
      <w:r>
        <w:t xml:space="preserve"> government (in this case, Alameda County under the leadership of ACDAO)</w:t>
      </w:r>
      <w:r w:rsidR="004E6028">
        <w:t>,</w:t>
      </w:r>
      <w:r>
        <w:t xml:space="preserve"> </w:t>
      </w:r>
      <w:r w:rsidR="00736BA1">
        <w:t>to</w:t>
      </w:r>
      <w:r>
        <w:t xml:space="preserve"> private or foundation funders (Reinvestment Fund)</w:t>
      </w:r>
      <w:r w:rsidR="00495F68">
        <w:t xml:space="preserve"> who provide upfront capital </w:t>
      </w:r>
      <w:r w:rsidR="00543491">
        <w:t>to</w:t>
      </w:r>
      <w:r w:rsidR="00736BA1">
        <w:t xml:space="preserve"> a service provider (LFCS) to scale an evidence-based program </w:t>
      </w:r>
      <w:proofErr w:type="gramStart"/>
      <w:r w:rsidR="004A1BA9">
        <w:t xml:space="preserve">in order </w:t>
      </w:r>
      <w:r w:rsidR="00736BA1">
        <w:t>to</w:t>
      </w:r>
      <w:proofErr w:type="gramEnd"/>
      <w:r w:rsidR="00736BA1">
        <w:t xml:space="preserve"> improve outcomes for a vulnerable population. In </w:t>
      </w:r>
      <w:r w:rsidR="004A1BA9">
        <w:t xml:space="preserve">a </w:t>
      </w:r>
      <w:r w:rsidR="00736BA1">
        <w:t>P</w:t>
      </w:r>
      <w:r w:rsidR="00CB2626">
        <w:t>FS</w:t>
      </w:r>
      <w:r w:rsidR="00736BA1">
        <w:t xml:space="preserve"> project, if an independent evaluation (in this case, conducted by WestEd) </w:t>
      </w:r>
      <w:r w:rsidR="006678DD">
        <w:t xml:space="preserve">demonstrates that the program (ACJRP) achieved agreed-upon outcomes (i.e., reduced recidivism), then the investment is repaid by the traditional funder. If the evaluation </w:t>
      </w:r>
      <w:r w:rsidR="00A234F0">
        <w:t>show</w:t>
      </w:r>
      <w:r w:rsidR="00CB7907">
        <w:t>s</w:t>
      </w:r>
      <w:r w:rsidR="00A234F0">
        <w:t xml:space="preserve"> that </w:t>
      </w:r>
      <w:r w:rsidR="004E6028">
        <w:t xml:space="preserve">the </w:t>
      </w:r>
      <w:r w:rsidR="00A234F0">
        <w:t xml:space="preserve">program </w:t>
      </w:r>
      <w:r w:rsidR="00CB7907">
        <w:t xml:space="preserve">did not </w:t>
      </w:r>
      <w:r w:rsidR="00A234F0">
        <w:t xml:space="preserve">achieve the </w:t>
      </w:r>
      <w:r w:rsidR="00CB7907">
        <w:t xml:space="preserve">agreed-upon </w:t>
      </w:r>
      <w:r w:rsidR="00A234F0">
        <w:t>outcomes, the funder takes the loss.</w:t>
      </w:r>
      <w:r w:rsidR="00357F4B">
        <w:t xml:space="preserve"> An intermediary</w:t>
      </w:r>
      <w:r w:rsidR="003A3864">
        <w:t xml:space="preserve"> or</w:t>
      </w:r>
      <w:r w:rsidR="009A03C9">
        <w:t xml:space="preserve"> project manager</w:t>
      </w:r>
      <w:r w:rsidR="003A3864">
        <w:t xml:space="preserve"> </w:t>
      </w:r>
      <w:r w:rsidR="00357F4B">
        <w:t>(Third Sector)</w:t>
      </w:r>
      <w:r w:rsidR="006678DD">
        <w:t xml:space="preserve"> </w:t>
      </w:r>
      <w:r w:rsidR="009A03C9">
        <w:t>conducts, facilitates, and advises the overall process.</w:t>
      </w:r>
      <w:r w:rsidR="000442E8">
        <w:t xml:space="preserve"> A fiscal manager (BOSS) structures the financial deal and solicit</w:t>
      </w:r>
      <w:r w:rsidR="00D21918">
        <w:t>s</w:t>
      </w:r>
      <w:r w:rsidR="000442E8">
        <w:t xml:space="preserve"> investors to provide the up-front capital.</w:t>
      </w:r>
      <w:r w:rsidR="00CB2626">
        <w:t xml:space="preserve"> </w:t>
      </w:r>
      <w:bookmarkStart w:id="22" w:name="_Hlk113793376"/>
      <w:r w:rsidR="008B7CD4">
        <w:t>Harvard Kennedy School of Government Performance Lab</w:t>
      </w:r>
      <w:bookmarkEnd w:id="22"/>
      <w:r w:rsidR="008B7CD4">
        <w:t xml:space="preserve"> served as the </w:t>
      </w:r>
      <w:r w:rsidR="004A1BA9">
        <w:t>government ad</w:t>
      </w:r>
      <w:r w:rsidR="00B765AF">
        <w:t xml:space="preserve">visor early in the development of the project. </w:t>
      </w:r>
      <w:r w:rsidR="00913960">
        <w:t xml:space="preserve">Because the government pays for </w:t>
      </w:r>
      <w:r w:rsidR="004A1BA9">
        <w:t xml:space="preserve">a </w:t>
      </w:r>
      <w:r w:rsidR="00913960">
        <w:t>new program</w:t>
      </w:r>
      <w:r w:rsidR="004A1BA9">
        <w:t xml:space="preserve"> only</w:t>
      </w:r>
      <w:r w:rsidR="00913960">
        <w:t xml:space="preserve"> if </w:t>
      </w:r>
      <w:r w:rsidR="004A1BA9">
        <w:t xml:space="preserve">it </w:t>
      </w:r>
      <w:r w:rsidR="00913960">
        <w:t>meet</w:t>
      </w:r>
      <w:r w:rsidR="004A1BA9">
        <w:t>s</w:t>
      </w:r>
      <w:r w:rsidR="00913960">
        <w:t xml:space="preserve"> the agreed-upon outcomes</w:t>
      </w:r>
      <w:r w:rsidR="00AA367A">
        <w:t xml:space="preserve"> and milestones</w:t>
      </w:r>
      <w:r w:rsidR="00913960">
        <w:t>, PFS projects are an innovative new strategy to help ensure that publicly</w:t>
      </w:r>
      <w:r w:rsidR="00CD73A6">
        <w:t xml:space="preserve"> </w:t>
      </w:r>
      <w:r w:rsidR="00913960">
        <w:t>funded services produce their intended outcomes.</w:t>
      </w:r>
      <w:r w:rsidR="00025893">
        <w:t xml:space="preserve"> PFS projects also build and amplify the evidence base for promising programs, thereby advancing evidence-based policymaking.</w:t>
      </w:r>
    </w:p>
    <w:p w14:paraId="426E55E2" w14:textId="51A1FF6B" w:rsidR="00020D9D" w:rsidRDefault="00B765AF" w:rsidP="00552957">
      <w:pPr>
        <w:pStyle w:val="Heading3A"/>
      </w:pPr>
      <w:bookmarkStart w:id="23" w:name="_Toc115341448"/>
      <w:r>
        <w:lastRenderedPageBreak/>
        <w:t>A</w:t>
      </w:r>
      <w:r w:rsidR="00AF40BC">
        <w:t>CJRP</w:t>
      </w:r>
      <w:r>
        <w:t xml:space="preserve"> </w:t>
      </w:r>
      <w:r w:rsidR="006469B8">
        <w:t>Theory of Change</w:t>
      </w:r>
      <w:bookmarkEnd w:id="23"/>
    </w:p>
    <w:p w14:paraId="48C587D4" w14:textId="0A5B86D9" w:rsidR="00B53178" w:rsidRPr="004265A6" w:rsidRDefault="0016730F" w:rsidP="002B7BCD">
      <w:pPr>
        <w:pStyle w:val="Paragraph"/>
      </w:pPr>
      <w:r>
        <w:t xml:space="preserve">ACJRP was designed to be a peer-based </w:t>
      </w:r>
      <w:r w:rsidR="0094742C">
        <w:t xml:space="preserve">program with an </w:t>
      </w:r>
      <w:r>
        <w:t xml:space="preserve">individualized </w:t>
      </w:r>
      <w:r w:rsidR="003F3065">
        <w:t xml:space="preserve">peer </w:t>
      </w:r>
      <w:r>
        <w:t>coaching model</w:t>
      </w:r>
      <w:r w:rsidR="0094742C">
        <w:t xml:space="preserve"> wherein individuals </w:t>
      </w:r>
      <w:r w:rsidR="00530EE5">
        <w:t>we</w:t>
      </w:r>
      <w:r w:rsidR="0094742C">
        <w:t>re paired with peer coach</w:t>
      </w:r>
      <w:r w:rsidR="004A26AC">
        <w:t>es</w:t>
      </w:r>
      <w:r w:rsidR="0094742C">
        <w:t xml:space="preserve"> </w:t>
      </w:r>
      <w:r w:rsidR="00E30AEC">
        <w:t xml:space="preserve">who had </w:t>
      </w:r>
      <w:r w:rsidR="0094742C">
        <w:t xml:space="preserve">similar lived experiences </w:t>
      </w:r>
      <w:r w:rsidR="00E30AEC">
        <w:t xml:space="preserve">as </w:t>
      </w:r>
      <w:r w:rsidR="0094742C">
        <w:t>those in the reentry population</w:t>
      </w:r>
      <w:r w:rsidR="00921719">
        <w:t xml:space="preserve"> had</w:t>
      </w:r>
      <w:r w:rsidR="0094742C">
        <w:t xml:space="preserve"> (e.g., </w:t>
      </w:r>
      <w:r w:rsidR="00E30AEC">
        <w:t xml:space="preserve">had </w:t>
      </w:r>
      <w:r w:rsidR="0094742C">
        <w:t xml:space="preserve">experienced incarceration </w:t>
      </w:r>
      <w:r w:rsidR="00581294">
        <w:t xml:space="preserve">and/or substance abuse directly or through a family member). </w:t>
      </w:r>
      <w:r w:rsidR="00921719">
        <w:t>Having p</w:t>
      </w:r>
      <w:r w:rsidR="006C33A3">
        <w:t xml:space="preserve">eer coaches </w:t>
      </w:r>
      <w:r w:rsidR="000B5C6E">
        <w:t>with</w:t>
      </w:r>
      <w:r w:rsidR="006C33A3">
        <w:t xml:space="preserve"> comparable life histories and experience</w:t>
      </w:r>
      <w:r w:rsidR="00EA0094">
        <w:t>s</w:t>
      </w:r>
      <w:r w:rsidR="006C33A3">
        <w:t xml:space="preserve"> </w:t>
      </w:r>
      <w:r w:rsidR="00921719">
        <w:t>as program</w:t>
      </w:r>
      <w:r w:rsidR="006C33A3">
        <w:t xml:space="preserve"> participants</w:t>
      </w:r>
      <w:r w:rsidR="00921719">
        <w:t xml:space="preserve"> </w:t>
      </w:r>
      <w:r w:rsidR="006C33A3">
        <w:t>help</w:t>
      </w:r>
      <w:r w:rsidR="00921719">
        <w:t>s</w:t>
      </w:r>
      <w:r w:rsidR="006C33A3">
        <w:t xml:space="preserve"> build trust and effective communication while also providing a role model for succ</w:t>
      </w:r>
      <w:r w:rsidR="006C33A3" w:rsidRPr="004265A6">
        <w:t>ess (</w:t>
      </w:r>
      <w:proofErr w:type="spellStart"/>
      <w:r w:rsidR="006C33A3" w:rsidRPr="004265A6">
        <w:t>Bauldry</w:t>
      </w:r>
      <w:proofErr w:type="spellEnd"/>
      <w:r w:rsidR="006C33A3" w:rsidRPr="004265A6">
        <w:t xml:space="preserve"> et al., 2009). </w:t>
      </w:r>
      <w:r w:rsidR="00581294" w:rsidRPr="004265A6">
        <w:t>The peer coaches hired by LFCS were trained to provide intensive case management and navigation support</w:t>
      </w:r>
      <w:r w:rsidR="00924E53" w:rsidRPr="004265A6">
        <w:t xml:space="preserve"> that were</w:t>
      </w:r>
      <w:r w:rsidR="00581294" w:rsidRPr="004265A6">
        <w:t xml:space="preserve"> tailored to the needs and goals of each participant.</w:t>
      </w:r>
      <w:r w:rsidR="002D47D8" w:rsidRPr="004265A6">
        <w:t xml:space="preserve"> </w:t>
      </w:r>
    </w:p>
    <w:p w14:paraId="269E6C49" w14:textId="04E744CD" w:rsidR="00FD152A" w:rsidRPr="004265A6" w:rsidRDefault="00D23FB1" w:rsidP="002B7BCD">
      <w:pPr>
        <w:pStyle w:val="Paragraph"/>
        <w:rPr>
          <w:rStyle w:val="Paragraphgreenhighlight"/>
        </w:rPr>
      </w:pPr>
      <w:r w:rsidRPr="004265A6">
        <w:rPr>
          <w:rStyle w:val="Paragraphgreenhighlight"/>
        </w:rPr>
        <w:t>ACJRP</w:t>
      </w:r>
      <w:r w:rsidR="001572BF" w:rsidRPr="004265A6">
        <w:rPr>
          <w:rStyle w:val="Paragraphgreenhighlight"/>
        </w:rPr>
        <w:t>’</w:t>
      </w:r>
      <w:r w:rsidRPr="004265A6">
        <w:rPr>
          <w:rStyle w:val="Paragraphgreenhighlight"/>
        </w:rPr>
        <w:t xml:space="preserve">s individualized </w:t>
      </w:r>
      <w:r w:rsidR="003F3065" w:rsidRPr="004265A6">
        <w:rPr>
          <w:rStyle w:val="Paragraphgreenhighlight"/>
        </w:rPr>
        <w:t xml:space="preserve">peer </w:t>
      </w:r>
      <w:r w:rsidRPr="004265A6">
        <w:rPr>
          <w:rStyle w:val="Paragraphgreenhighlight"/>
        </w:rPr>
        <w:t xml:space="preserve">coaching model was designed to address the key contributing factors to recidivism: </w:t>
      </w:r>
      <w:r w:rsidR="00B40410" w:rsidRPr="004265A6">
        <w:rPr>
          <w:rStyle w:val="Paragraphgreenhighlight"/>
        </w:rPr>
        <w:t>(</w:t>
      </w:r>
      <w:r w:rsidRPr="004265A6">
        <w:rPr>
          <w:rStyle w:val="Paragraphgreenhighlight"/>
        </w:rPr>
        <w:t xml:space="preserve">1) chronic unemployment and poverty; </w:t>
      </w:r>
      <w:r w:rsidR="00B40410" w:rsidRPr="004265A6">
        <w:rPr>
          <w:rStyle w:val="Paragraphgreenhighlight"/>
        </w:rPr>
        <w:t>(</w:t>
      </w:r>
      <w:r w:rsidRPr="004265A6">
        <w:rPr>
          <w:rStyle w:val="Paragraphgreenhighlight"/>
        </w:rPr>
        <w:t xml:space="preserve">2) substance abuse; </w:t>
      </w:r>
      <w:r w:rsidR="00B40410" w:rsidRPr="004265A6">
        <w:rPr>
          <w:rStyle w:val="Paragraphgreenhighlight"/>
        </w:rPr>
        <w:t>(</w:t>
      </w:r>
      <w:r w:rsidRPr="004265A6">
        <w:rPr>
          <w:rStyle w:val="Paragraphgreenhighlight"/>
        </w:rPr>
        <w:t xml:space="preserve">3) criminogenic thinking; </w:t>
      </w:r>
      <w:r w:rsidR="00B40410" w:rsidRPr="004265A6">
        <w:rPr>
          <w:rStyle w:val="Paragraphgreenhighlight"/>
        </w:rPr>
        <w:t>(</w:t>
      </w:r>
      <w:r w:rsidRPr="004265A6">
        <w:rPr>
          <w:rStyle w:val="Paragraphgreenhighlight"/>
        </w:rPr>
        <w:t xml:space="preserve">4) limited access to a wide array of services and supports such as subsidized housing, mental and physical health care, and education; and </w:t>
      </w:r>
      <w:r w:rsidR="00B40410" w:rsidRPr="004265A6">
        <w:rPr>
          <w:rStyle w:val="Paragraphgreenhighlight"/>
        </w:rPr>
        <w:t>(</w:t>
      </w:r>
      <w:r w:rsidRPr="004265A6">
        <w:rPr>
          <w:rStyle w:val="Paragraphgreenhighlight"/>
        </w:rPr>
        <w:t>5) lack of positive peer relationships and role models.</w:t>
      </w:r>
      <w:r w:rsidR="006469B8" w:rsidRPr="004265A6">
        <w:rPr>
          <w:rStyle w:val="Paragraphgreenhighlight"/>
        </w:rPr>
        <w:t xml:space="preserve"> </w:t>
      </w:r>
    </w:p>
    <w:p w14:paraId="6BE82B44" w14:textId="13DB74DA" w:rsidR="00D23FB1" w:rsidRDefault="006469B8" w:rsidP="002B7BCD">
      <w:pPr>
        <w:pStyle w:val="Paragraph"/>
      </w:pPr>
      <w:r w:rsidRPr="004265A6">
        <w:t>ACJRP</w:t>
      </w:r>
      <w:r w:rsidR="001572BF" w:rsidRPr="004265A6">
        <w:t>’</w:t>
      </w:r>
      <w:r w:rsidRPr="004265A6">
        <w:t xml:space="preserve">s theory of change is that the individualized </w:t>
      </w:r>
      <w:r w:rsidR="003F3065" w:rsidRPr="004265A6">
        <w:t xml:space="preserve">peer </w:t>
      </w:r>
      <w:r w:rsidRPr="004265A6">
        <w:t xml:space="preserve">coaching model </w:t>
      </w:r>
      <w:r w:rsidR="00F80A04" w:rsidRPr="004265A6">
        <w:t>promotes</w:t>
      </w:r>
      <w:r w:rsidRPr="004265A6">
        <w:t xml:space="preserve"> participants</w:t>
      </w:r>
      <w:r w:rsidR="001572BF" w:rsidRPr="004265A6">
        <w:t>’</w:t>
      </w:r>
      <w:r w:rsidRPr="004265A6">
        <w:t xml:space="preserve"> uptake of </w:t>
      </w:r>
      <w:r w:rsidR="00C833E2" w:rsidRPr="004265A6">
        <w:t xml:space="preserve">services that support behavioral health, physical health, employment, housing, and other domains </w:t>
      </w:r>
      <w:proofErr w:type="gramStart"/>
      <w:r w:rsidR="00C833E2" w:rsidRPr="004265A6">
        <w:t>as a result of</w:t>
      </w:r>
      <w:proofErr w:type="gramEnd"/>
      <w:r w:rsidR="00C833E2" w:rsidRPr="004265A6">
        <w:t xml:space="preserve"> the coaching</w:t>
      </w:r>
      <w:r w:rsidR="00542BEE" w:rsidRPr="004265A6">
        <w:t xml:space="preserve"> (Bahr et al., 2010; </w:t>
      </w:r>
      <w:proofErr w:type="spellStart"/>
      <w:r w:rsidR="00542BEE" w:rsidRPr="004265A6">
        <w:t>Osher</w:t>
      </w:r>
      <w:proofErr w:type="spellEnd"/>
      <w:r w:rsidR="00542BEE" w:rsidRPr="004265A6">
        <w:t xml:space="preserve"> et al., 2003)</w:t>
      </w:r>
      <w:r w:rsidR="00C833E2" w:rsidRPr="004265A6">
        <w:t>.</w:t>
      </w:r>
      <w:r w:rsidR="00C833E2">
        <w:t xml:space="preserve"> The peer coaches </w:t>
      </w:r>
      <w:r w:rsidR="00281071" w:rsidRPr="009129B5">
        <w:t xml:space="preserve">motivate </w:t>
      </w:r>
      <w:r w:rsidR="00281071">
        <w:t>participants</w:t>
      </w:r>
      <w:r w:rsidR="00281071" w:rsidRPr="009129B5">
        <w:t xml:space="preserve"> to use the services</w:t>
      </w:r>
      <w:r w:rsidR="00281071">
        <w:t xml:space="preserve"> and </w:t>
      </w:r>
      <w:r w:rsidR="00C833E2">
        <w:t xml:space="preserve">help participants navigate </w:t>
      </w:r>
      <w:r w:rsidR="00C833E2" w:rsidRPr="009129B5">
        <w:t xml:space="preserve">the various service systems </w:t>
      </w:r>
      <w:r w:rsidR="00A74913" w:rsidRPr="009129B5">
        <w:t>by using a strength-based, client-centered, trauma-informed approach that meets the participants where they are.</w:t>
      </w:r>
    </w:p>
    <w:p w14:paraId="03968730" w14:textId="4D5B98BD" w:rsidR="009129B5" w:rsidRPr="009129B5" w:rsidRDefault="00C1030C" w:rsidP="00BA18F4">
      <w:pPr>
        <w:pStyle w:val="Paragraph"/>
        <w:spacing w:after="0"/>
      </w:pPr>
      <w:bookmarkStart w:id="24" w:name="_Hlk111625219"/>
      <w:r>
        <w:t xml:space="preserve">Individuals eligible for ACJRP can be broadly summarized as adults </w:t>
      </w:r>
      <w:r w:rsidR="00281071">
        <w:t xml:space="preserve">aged </w:t>
      </w:r>
      <w:r>
        <w:t>18 to 34 who represent</w:t>
      </w:r>
      <w:r w:rsidR="006F46E3">
        <w:t>ed</w:t>
      </w:r>
      <w:r>
        <w:t xml:space="preserve"> a subset of the AB 109</w:t>
      </w:r>
      <w:r w:rsidR="004E57CE">
        <w:rPr>
          <w:rStyle w:val="FootnoteReference"/>
        </w:rPr>
        <w:footnoteReference w:id="2"/>
      </w:r>
      <w:r>
        <w:t xml:space="preserve"> realignment population</w:t>
      </w:r>
      <w:r w:rsidR="00281071">
        <w:t>:</w:t>
      </w:r>
      <w:r w:rsidR="00DF3B62">
        <w:t xml:space="preserve"> </w:t>
      </w:r>
      <w:r>
        <w:t xml:space="preserve">individuals who were on felony probation at the time of </w:t>
      </w:r>
      <w:r w:rsidR="006E547A">
        <w:t xml:space="preserve">study </w:t>
      </w:r>
      <w:r>
        <w:t xml:space="preserve">enrollment or who </w:t>
      </w:r>
      <w:r w:rsidR="006E547A">
        <w:t>were</w:t>
      </w:r>
      <w:r>
        <w:t xml:space="preserve"> charged with certain felony crimes.</w:t>
      </w:r>
      <w:r>
        <w:rPr>
          <w:rStyle w:val="FootnoteReference"/>
        </w:rPr>
        <w:footnoteReference w:id="3"/>
      </w:r>
      <w:r>
        <w:t xml:space="preserve"> </w:t>
      </w:r>
      <w:r w:rsidR="00C26D6B">
        <w:t>In order</w:t>
      </w:r>
      <w:r w:rsidR="009129B5" w:rsidRPr="009129B5">
        <w:t xml:space="preserve"> to enroll into ACJRP, </w:t>
      </w:r>
      <w:r w:rsidR="00C26D6B">
        <w:t>eligible individuals</w:t>
      </w:r>
      <w:r w:rsidR="009129B5" w:rsidRPr="009129B5">
        <w:t xml:space="preserve"> voluntarily agree</w:t>
      </w:r>
      <w:r w:rsidR="006F46E3">
        <w:t>d</w:t>
      </w:r>
      <w:r w:rsidR="009129B5" w:rsidRPr="009129B5">
        <w:t xml:space="preserve"> to a plea bargain, which included pleading</w:t>
      </w:r>
      <w:r w:rsidR="00785545">
        <w:t xml:space="preserve"> </w:t>
      </w:r>
      <w:r w:rsidR="009129B5" w:rsidRPr="009129B5">
        <w:t xml:space="preserve">no contest to the qualifying felony conviction or felony probation violation and a </w:t>
      </w:r>
      <w:bookmarkStart w:id="26" w:name="_Hlk113801035"/>
      <w:r w:rsidR="009129B5" w:rsidRPr="009129B5">
        <w:t>deferred entry of judgment (DEOJ)</w:t>
      </w:r>
      <w:bookmarkEnd w:id="26"/>
      <w:r w:rsidR="009129B5" w:rsidRPr="009129B5">
        <w:t xml:space="preserve"> granted by the judge. For the DEOJ to lead to a dismissal of the new crime or felony probation violation, the individual </w:t>
      </w:r>
      <w:r w:rsidR="00075CA8">
        <w:t>was required to</w:t>
      </w:r>
      <w:r w:rsidR="00075CA8" w:rsidRPr="009129B5">
        <w:t xml:space="preserve"> </w:t>
      </w:r>
      <w:r w:rsidR="009129B5" w:rsidRPr="009129B5">
        <w:t xml:space="preserve">meet both of the following two conditions: </w:t>
      </w:r>
      <w:r w:rsidR="00281071">
        <w:t>(</w:t>
      </w:r>
      <w:r w:rsidR="009129B5" w:rsidRPr="009129B5">
        <w:t xml:space="preserve">1) successfully participate and complete the 18-month ACJRP and </w:t>
      </w:r>
      <w:r w:rsidR="00281071">
        <w:t>(</w:t>
      </w:r>
      <w:r w:rsidR="009129B5" w:rsidRPr="009129B5">
        <w:t>2) not recidivate (i.e., be charged with a new crime in Alameda County) during the 24-month measurement period</w:t>
      </w:r>
      <w:r w:rsidR="00542BEE">
        <w:t xml:space="preserve"> </w:t>
      </w:r>
      <w:r w:rsidR="00542BEE" w:rsidRPr="00C72A81">
        <w:t>(i.e., the 24 months after being randomized into the study or</w:t>
      </w:r>
      <w:r w:rsidR="002B7BCD" w:rsidRPr="00C72A81">
        <w:t>,</w:t>
      </w:r>
      <w:r w:rsidR="00542BEE" w:rsidRPr="00C72A81">
        <w:t xml:space="preserve"> for individuals who were in custody during study randomization, the 24 months after being released)</w:t>
      </w:r>
      <w:r w:rsidR="009129B5" w:rsidRPr="009129B5">
        <w:t xml:space="preserve">. If the referred individual </w:t>
      </w:r>
      <w:r w:rsidR="000C53B9">
        <w:t>and</w:t>
      </w:r>
      <w:r w:rsidR="009129B5" w:rsidRPr="009129B5">
        <w:t xml:space="preserve"> their defense attorney agreed to both terms, LFCS staff then contacted the individual to complete ACJRP enrollment, which included intake and a written agreement for ACJRP participation.</w:t>
      </w:r>
    </w:p>
    <w:bookmarkEnd w:id="24"/>
    <w:p w14:paraId="214102CA" w14:textId="0453A00A" w:rsidR="00964303" w:rsidRDefault="00177F0C" w:rsidP="002B7BCD">
      <w:pPr>
        <w:pStyle w:val="Paragraph"/>
      </w:pPr>
      <w:r>
        <w:lastRenderedPageBreak/>
        <w:t>During intake</w:t>
      </w:r>
      <w:r w:rsidR="00964303" w:rsidRPr="009129B5">
        <w:t xml:space="preserve">, </w:t>
      </w:r>
      <w:r w:rsidR="008255B8" w:rsidRPr="009129B5">
        <w:t>a peer coach supervisor</w:t>
      </w:r>
      <w:r w:rsidR="00937F6E" w:rsidRPr="009129B5">
        <w:t xml:space="preserve"> </w:t>
      </w:r>
      <w:r w:rsidR="002A7B3D" w:rsidRPr="009129B5">
        <w:t>conduct</w:t>
      </w:r>
      <w:r w:rsidR="00EE6C94" w:rsidRPr="009129B5">
        <w:t>ed</w:t>
      </w:r>
      <w:r w:rsidR="002A7B3D" w:rsidRPr="009129B5">
        <w:t xml:space="preserve"> an initial interview and</w:t>
      </w:r>
      <w:r w:rsidR="00937F6E" w:rsidRPr="009129B5">
        <w:t xml:space="preserve"> assess</w:t>
      </w:r>
      <w:r>
        <w:t>ed</w:t>
      </w:r>
      <w:r w:rsidR="00937F6E" w:rsidRPr="009129B5">
        <w:t xml:space="preserve"> </w:t>
      </w:r>
      <w:r w:rsidR="00F93B0B">
        <w:t xml:space="preserve">the </w:t>
      </w:r>
      <w:r w:rsidR="00937F6E" w:rsidRPr="009129B5">
        <w:t>participant</w:t>
      </w:r>
      <w:r w:rsidR="00F93B0B">
        <w:t>’</w:t>
      </w:r>
      <w:r w:rsidR="00937F6E" w:rsidRPr="009129B5">
        <w:t xml:space="preserve">s strengths, needs, and risk using the </w:t>
      </w:r>
      <w:bookmarkStart w:id="27" w:name="_Hlk113803128"/>
      <w:r w:rsidR="00937F6E" w:rsidRPr="009129B5">
        <w:t>Adult Needs and Streng</w:t>
      </w:r>
      <w:r w:rsidR="00937F6E" w:rsidRPr="004265A6">
        <w:t>ths Assessment</w:t>
      </w:r>
      <w:bookmarkEnd w:id="27"/>
      <w:r w:rsidR="00937F6E" w:rsidRPr="004265A6">
        <w:t xml:space="preserve"> (ANSA</w:t>
      </w:r>
      <w:r w:rsidR="000350E2" w:rsidRPr="004265A6">
        <w:t xml:space="preserve">; </w:t>
      </w:r>
      <w:proofErr w:type="spellStart"/>
      <w:r w:rsidR="000350E2" w:rsidRPr="004265A6">
        <w:t>Praed</w:t>
      </w:r>
      <w:proofErr w:type="spellEnd"/>
      <w:r w:rsidR="000350E2" w:rsidRPr="004265A6">
        <w:t xml:space="preserve"> Foundation, 2020</w:t>
      </w:r>
      <w:r w:rsidR="00937F6E" w:rsidRPr="004265A6">
        <w:t>)</w:t>
      </w:r>
      <w:r w:rsidR="002A7B3D" w:rsidRPr="004265A6">
        <w:t xml:space="preserve">, </w:t>
      </w:r>
      <w:r w:rsidR="002B7BCD" w:rsidRPr="004265A6">
        <w:t xml:space="preserve">assessed </w:t>
      </w:r>
      <w:r w:rsidR="0076606F" w:rsidRPr="004265A6">
        <w:t xml:space="preserve">their mental health with </w:t>
      </w:r>
      <w:bookmarkStart w:id="28" w:name="_Hlk113804758"/>
      <w:r w:rsidR="00240B77" w:rsidRPr="004265A6">
        <w:t xml:space="preserve">the </w:t>
      </w:r>
      <w:r w:rsidR="00937F6E" w:rsidRPr="004265A6">
        <w:t xml:space="preserve">PTSD </w:t>
      </w:r>
      <w:r w:rsidR="00240B77" w:rsidRPr="004265A6">
        <w:t>C</w:t>
      </w:r>
      <w:r w:rsidR="00937F6E" w:rsidRPr="004265A6">
        <w:t>hecklist for DSM</w:t>
      </w:r>
      <w:r w:rsidR="00443463">
        <w:noBreakHyphen/>
      </w:r>
      <w:r w:rsidR="00937F6E" w:rsidRPr="004265A6">
        <w:t>5 (PCL</w:t>
      </w:r>
      <w:r w:rsidR="00443463">
        <w:noBreakHyphen/>
      </w:r>
      <w:r w:rsidR="00937F6E" w:rsidRPr="004265A6">
        <w:t>5</w:t>
      </w:r>
      <w:bookmarkEnd w:id="28"/>
      <w:r w:rsidR="00F138F8" w:rsidRPr="004265A6">
        <w:t>; Weathers et al., 2013</w:t>
      </w:r>
      <w:r w:rsidR="00937F6E" w:rsidRPr="004265A6">
        <w:t>)</w:t>
      </w:r>
      <w:r w:rsidR="002A7B3D" w:rsidRPr="004265A6">
        <w:t xml:space="preserve">, and </w:t>
      </w:r>
      <w:r w:rsidR="002B7BCD" w:rsidRPr="004265A6">
        <w:t xml:space="preserve">conducted </w:t>
      </w:r>
      <w:r w:rsidR="00B1674B" w:rsidRPr="004265A6">
        <w:t>additional assessments</w:t>
      </w:r>
      <w:r w:rsidR="002A7B3D" w:rsidRPr="004265A6">
        <w:t xml:space="preserve"> as neede</w:t>
      </w:r>
      <w:r w:rsidR="002A7B3D">
        <w:t>d</w:t>
      </w:r>
      <w:r w:rsidR="00B1674B">
        <w:t xml:space="preserve"> (</w:t>
      </w:r>
      <w:r w:rsidR="002A7B3D">
        <w:t xml:space="preserve">e.g., assessments </w:t>
      </w:r>
      <w:r w:rsidR="00B1674B">
        <w:t xml:space="preserve">related to mental health, </w:t>
      </w:r>
      <w:bookmarkStart w:id="29" w:name="_Hlk113802457"/>
      <w:r w:rsidR="00B1674B">
        <w:t xml:space="preserve">substance use disorder </w:t>
      </w:r>
      <w:bookmarkEnd w:id="29"/>
      <w:r w:rsidR="00BA5938">
        <w:t xml:space="preserve">[SUD] </w:t>
      </w:r>
      <w:r w:rsidR="00B1674B">
        <w:t xml:space="preserve">needs, oral </w:t>
      </w:r>
      <w:r w:rsidR="004B3713">
        <w:t>comprehension</w:t>
      </w:r>
      <w:r w:rsidR="00B1674B">
        <w:t xml:space="preserve"> and literacy)</w:t>
      </w:r>
      <w:r w:rsidR="002A7B3D">
        <w:t xml:space="preserve">. Based on the information gathered, </w:t>
      </w:r>
      <w:r w:rsidR="004F0D49">
        <w:t xml:space="preserve">the peer coach </w:t>
      </w:r>
      <w:r w:rsidR="00240B77">
        <w:t xml:space="preserve">supervisor </w:t>
      </w:r>
      <w:r w:rsidR="004F0D49">
        <w:t>or peer coach develop</w:t>
      </w:r>
      <w:r w:rsidR="00EE6C94">
        <w:t>ed</w:t>
      </w:r>
      <w:r w:rsidR="004F0D49">
        <w:t xml:space="preserve"> an individualized treatment plan</w:t>
      </w:r>
      <w:r w:rsidR="006C5791">
        <w:t xml:space="preserve"> for transitioning the individual back into the community. Individualized treatment plans</w:t>
      </w:r>
      <w:r w:rsidR="004F0D49">
        <w:t xml:space="preserve"> include</w:t>
      </w:r>
      <w:r w:rsidR="00EE6C94">
        <w:t>d</w:t>
      </w:r>
      <w:r w:rsidR="00B1674B">
        <w:t xml:space="preserve"> </w:t>
      </w:r>
      <w:r w:rsidR="00BC719D">
        <w:t xml:space="preserve">administering </w:t>
      </w:r>
      <w:r w:rsidR="00B1674B">
        <w:t>the dosage and intensity of various ACJRP services</w:t>
      </w:r>
      <w:r w:rsidR="00C6370C">
        <w:t>,</w:t>
      </w:r>
      <w:r w:rsidR="00B1674B">
        <w:t xml:space="preserve"> </w:t>
      </w:r>
      <w:r w:rsidR="000B5C6E">
        <w:t>offering</w:t>
      </w:r>
      <w:r w:rsidR="00BC719D">
        <w:t xml:space="preserve"> </w:t>
      </w:r>
      <w:r w:rsidR="00B1674B">
        <w:t>navigation support for standard probation services provided as part of ACJRP</w:t>
      </w:r>
      <w:r w:rsidR="00C6370C">
        <w:t>, connecting the individual with housing or employment services, and establishing contact with the individual</w:t>
      </w:r>
      <w:r w:rsidR="001572BF">
        <w:t>’</w:t>
      </w:r>
      <w:r w:rsidR="00C6370C">
        <w:t>s family or other social supports</w:t>
      </w:r>
      <w:r w:rsidR="00B1674B">
        <w:t xml:space="preserve">. </w:t>
      </w:r>
    </w:p>
    <w:p w14:paraId="7AF06A32" w14:textId="4305B33E" w:rsidR="001930E6" w:rsidRPr="00726026" w:rsidRDefault="001572BF" w:rsidP="002B7BCD">
      <w:pPr>
        <w:pStyle w:val="Pullquote"/>
      </w:pPr>
      <w:r>
        <w:t>“</w:t>
      </w:r>
      <w:r w:rsidR="001930E6" w:rsidRPr="00726026">
        <w:t>I didn</w:t>
      </w:r>
      <w:r>
        <w:t>’</w:t>
      </w:r>
      <w:r w:rsidR="001930E6" w:rsidRPr="00726026">
        <w:t>t have anything—a birth certificate or identification. I didn</w:t>
      </w:r>
      <w:r>
        <w:t>’</w:t>
      </w:r>
      <w:r w:rsidR="001930E6" w:rsidRPr="00726026">
        <w:t>t have a job. I didn</w:t>
      </w:r>
      <w:r>
        <w:t>’</w:t>
      </w:r>
      <w:r w:rsidR="001930E6" w:rsidRPr="00726026">
        <w:t xml:space="preserve">t have anything. </w:t>
      </w:r>
      <w:proofErr w:type="gramStart"/>
      <w:r w:rsidR="001930E6" w:rsidRPr="00726026">
        <w:t>So</w:t>
      </w:r>
      <w:proofErr w:type="gramEnd"/>
      <w:r w:rsidR="001930E6" w:rsidRPr="00726026">
        <w:t xml:space="preserve"> I made goals that I was going to get all of these things—get a job, keep a job. I haven</w:t>
      </w:r>
      <w:r>
        <w:t>’</w:t>
      </w:r>
      <w:r w:rsidR="001930E6" w:rsidRPr="00726026">
        <w:t>t been one to plan anything, so having another person to help you with that was helpful.</w:t>
      </w:r>
      <w:r>
        <w:t>”</w:t>
      </w:r>
      <w:r w:rsidR="001930E6" w:rsidRPr="00726026">
        <w:t xml:space="preserve"> </w:t>
      </w:r>
    </w:p>
    <w:p w14:paraId="3064DED6" w14:textId="6B6C8945" w:rsidR="001930E6" w:rsidRPr="0037210D" w:rsidRDefault="00256D2A" w:rsidP="0037210D">
      <w:pPr>
        <w:pStyle w:val="PullquoteAttribution"/>
        <w:ind w:firstLine="5670"/>
      </w:pPr>
      <w:r w:rsidRPr="0037210D">
        <w:t>—</w:t>
      </w:r>
      <w:r w:rsidR="001930E6" w:rsidRPr="0037210D">
        <w:t xml:space="preserve">ACJRP </w:t>
      </w:r>
      <w:r w:rsidR="00F93B0B" w:rsidRPr="0037210D">
        <w:t>pa</w:t>
      </w:r>
      <w:r w:rsidR="001930E6" w:rsidRPr="0037210D">
        <w:t>rticipant</w:t>
      </w:r>
    </w:p>
    <w:p w14:paraId="096EEF02" w14:textId="47C7051A" w:rsidR="002E1A3D" w:rsidRDefault="00F6485E" w:rsidP="00C72A81">
      <w:pPr>
        <w:pStyle w:val="ParagraphAfterCalloutBox"/>
      </w:pPr>
      <w:r>
        <w:t>After undergoing the enrollment process, the peer coaches carried out the process underlying ACJRP</w:t>
      </w:r>
      <w:r w:rsidR="001572BF">
        <w:t>’</w:t>
      </w:r>
      <w:r>
        <w:t>s theory of change by providing t</w:t>
      </w:r>
      <w:r w:rsidR="00BE782D">
        <w:t>he core services of ACJRP</w:t>
      </w:r>
      <w:r w:rsidR="001572BF">
        <w:t>’</w:t>
      </w:r>
      <w:r w:rsidR="00BE782D">
        <w:t xml:space="preserve">s individualized </w:t>
      </w:r>
      <w:r w:rsidR="003F3065">
        <w:t xml:space="preserve">peer </w:t>
      </w:r>
      <w:r w:rsidR="00BE782D">
        <w:t>coaching model</w:t>
      </w:r>
      <w:r w:rsidR="00C11B27">
        <w:t xml:space="preserve">, which were not a part of standard </w:t>
      </w:r>
      <w:r w:rsidR="004D1E21">
        <w:t>p</w:t>
      </w:r>
      <w:r w:rsidR="00C11B27">
        <w:t xml:space="preserve">robation services. The individualized </w:t>
      </w:r>
      <w:r w:rsidR="003F3065">
        <w:t xml:space="preserve">peer </w:t>
      </w:r>
      <w:r w:rsidR="00C11B27">
        <w:t xml:space="preserve">coaching model </w:t>
      </w:r>
      <w:r w:rsidR="00BE782D">
        <w:t>includ</w:t>
      </w:r>
      <w:r>
        <w:t>ed</w:t>
      </w:r>
      <w:r w:rsidR="00057201">
        <w:t xml:space="preserve"> the following</w:t>
      </w:r>
      <w:r w:rsidR="002E1A3D">
        <w:t xml:space="preserve"> three </w:t>
      </w:r>
      <w:r w:rsidR="00C11B27">
        <w:t>core services:</w:t>
      </w:r>
    </w:p>
    <w:p w14:paraId="72A0FB0C" w14:textId="11160201" w:rsidR="002E1A3D" w:rsidRDefault="002E1A3D" w:rsidP="00E83093">
      <w:pPr>
        <w:pStyle w:val="List-Level1"/>
      </w:pPr>
      <w:r w:rsidRPr="009F0937">
        <w:rPr>
          <w:b/>
          <w:bCs/>
        </w:rPr>
        <w:t>C</w:t>
      </w:r>
      <w:r w:rsidR="00BE782D" w:rsidRPr="009F0937">
        <w:rPr>
          <w:b/>
          <w:bCs/>
        </w:rPr>
        <w:t>onsistent outreach and coaching</w:t>
      </w:r>
      <w:r w:rsidR="00A41745">
        <w:t xml:space="preserve"> (e.g., </w:t>
      </w:r>
      <w:r w:rsidR="002329D4">
        <w:t>employing motivational interviewing to connect with hard-to-reach individuals</w:t>
      </w:r>
      <w:r w:rsidR="0039498A">
        <w:t>,</w:t>
      </w:r>
      <w:r w:rsidR="002329D4">
        <w:t xml:space="preserve"> </w:t>
      </w:r>
      <w:r w:rsidR="00A41745">
        <w:t>meeting with participants in any location</w:t>
      </w:r>
      <w:r w:rsidR="0039498A">
        <w:t>,</w:t>
      </w:r>
      <w:r w:rsidR="00A41745">
        <w:t xml:space="preserve"> meeting participants where they are at</w:t>
      </w:r>
      <w:r w:rsidR="004E55A9">
        <w:t xml:space="preserve"> </w:t>
      </w:r>
      <w:r w:rsidR="00A41745">
        <w:t>mentally</w:t>
      </w:r>
      <w:r w:rsidR="0039498A">
        <w:t>,</w:t>
      </w:r>
      <w:r w:rsidR="002329D4">
        <w:t xml:space="preserve"> helping participants identify their own goals for reentry in various life domains</w:t>
      </w:r>
      <w:proofErr w:type="gramStart"/>
      <w:r w:rsidR="00A41745">
        <w:t>)</w:t>
      </w:r>
      <w:r w:rsidR="0039498A">
        <w:t>;</w:t>
      </w:r>
      <w:proofErr w:type="gramEnd"/>
    </w:p>
    <w:p w14:paraId="5D4B9C84" w14:textId="14578F45" w:rsidR="002E1A3D" w:rsidRDefault="002E1A3D" w:rsidP="00E83093">
      <w:pPr>
        <w:pStyle w:val="List-Level1"/>
      </w:pPr>
      <w:r w:rsidRPr="009F0937">
        <w:rPr>
          <w:b/>
          <w:bCs/>
        </w:rPr>
        <w:t>S</w:t>
      </w:r>
      <w:r w:rsidR="00BE782D" w:rsidRPr="009F0937">
        <w:rPr>
          <w:b/>
          <w:bCs/>
        </w:rPr>
        <w:t>ervice linkage and navigation support</w:t>
      </w:r>
      <w:r w:rsidR="008C0DEA">
        <w:t xml:space="preserve"> (e.g., </w:t>
      </w:r>
      <w:r w:rsidR="00C805C0">
        <w:t xml:space="preserve">helping participants navigate existing </w:t>
      </w:r>
      <w:r w:rsidR="00DD0CDD">
        <w:t>c</w:t>
      </w:r>
      <w:r w:rsidR="00C805C0">
        <w:t xml:space="preserve">ounty and community services, </w:t>
      </w:r>
      <w:r w:rsidR="008C0DEA">
        <w:t>scheduling intake appointments with referred providers, arranging transportation, attending joint meetings, consulting with providers regarding participants</w:t>
      </w:r>
      <w:r w:rsidR="001572BF">
        <w:t>’</w:t>
      </w:r>
      <w:r w:rsidR="008C0DEA">
        <w:t xml:space="preserve"> needs)</w:t>
      </w:r>
      <w:r w:rsidR="0039498A">
        <w:t>;</w:t>
      </w:r>
      <w:r w:rsidR="00BE782D">
        <w:t xml:space="preserve"> and</w:t>
      </w:r>
    </w:p>
    <w:p w14:paraId="70891C44" w14:textId="55C5C5C1" w:rsidR="00BE782D" w:rsidRDefault="002E1A3D" w:rsidP="00E83093">
      <w:pPr>
        <w:pStyle w:val="List-Level1"/>
      </w:pPr>
      <w:r w:rsidRPr="009F0937">
        <w:rPr>
          <w:b/>
          <w:bCs/>
        </w:rPr>
        <w:t>I</w:t>
      </w:r>
      <w:r w:rsidR="00BE782D" w:rsidRPr="009F0937">
        <w:rPr>
          <w:b/>
          <w:bCs/>
        </w:rPr>
        <w:t>ntensive case management</w:t>
      </w:r>
      <w:r w:rsidR="009F0937">
        <w:t xml:space="preserve"> (e.g., </w:t>
      </w:r>
      <w:r w:rsidR="002B1258">
        <w:t>develop</w:t>
      </w:r>
      <w:r w:rsidR="002875FB">
        <w:t>ing</w:t>
      </w:r>
      <w:r w:rsidR="002B1258">
        <w:t xml:space="preserve"> individualized treatment plans</w:t>
      </w:r>
      <w:r w:rsidR="002875FB">
        <w:t>;</w:t>
      </w:r>
      <w:r w:rsidR="002B1258">
        <w:t xml:space="preserve"> </w:t>
      </w:r>
      <w:r w:rsidR="00D6234F">
        <w:t>engag</w:t>
      </w:r>
      <w:r w:rsidR="002875FB">
        <w:t>ing</w:t>
      </w:r>
      <w:r w:rsidR="00D6234F">
        <w:t xml:space="preserve"> participants via phone or in person at least two times per week to provide intensive case management services</w:t>
      </w:r>
      <w:r w:rsidR="00DD0CDD">
        <w:t xml:space="preserve"> [peer coaches]</w:t>
      </w:r>
      <w:r w:rsidR="002875FB">
        <w:t>; and</w:t>
      </w:r>
      <w:r w:rsidR="00D6234F">
        <w:t xml:space="preserve"> </w:t>
      </w:r>
      <w:r w:rsidR="00DD0CDD">
        <w:t xml:space="preserve">providing </w:t>
      </w:r>
      <w:r w:rsidR="00D6234F">
        <w:t>supports that address the key contributing factors to recidivism as appropriate</w:t>
      </w:r>
      <w:r w:rsidR="00DD0CDD">
        <w:t xml:space="preserve"> [peer coaches, SUD counselors, employment counselors]</w:t>
      </w:r>
      <w:r w:rsidR="009F0937">
        <w:t>)</w:t>
      </w:r>
      <w:r w:rsidR="00BE782D">
        <w:t xml:space="preserve">. </w:t>
      </w:r>
    </w:p>
    <w:p w14:paraId="21AB6E28" w14:textId="5BB09DCC" w:rsidR="00B7250E" w:rsidRDefault="009E1153" w:rsidP="00FE0955">
      <w:pPr>
        <w:pStyle w:val="Paragraph-AfterList"/>
      </w:pPr>
      <w:r>
        <w:lastRenderedPageBreak/>
        <w:t xml:space="preserve">In addition to the individualized </w:t>
      </w:r>
      <w:r w:rsidR="003F3065">
        <w:t xml:space="preserve">peer </w:t>
      </w:r>
      <w:r>
        <w:t>coaching model</w:t>
      </w:r>
      <w:r w:rsidR="001572BF">
        <w:t>’</w:t>
      </w:r>
      <w:r>
        <w:t xml:space="preserve">s core services, </w:t>
      </w:r>
      <w:r w:rsidR="007B4080">
        <w:t>ACJRP support</w:t>
      </w:r>
      <w:r>
        <w:t xml:space="preserve">ing </w:t>
      </w:r>
      <w:r w:rsidR="007B4080">
        <w:t>services include</w:t>
      </w:r>
      <w:r w:rsidR="00EE6C94">
        <w:t>d</w:t>
      </w:r>
      <w:r w:rsidR="007B4080">
        <w:t xml:space="preserve"> individual, group, and family therapy; intrinsic motivation enhancement; SUD treatment; community-based services; and additional budgeted supports.</w:t>
      </w:r>
      <w:r w:rsidR="00961054">
        <w:t xml:space="preserve"> </w:t>
      </w:r>
      <w:r w:rsidR="002517FD">
        <w:t>The c</w:t>
      </w:r>
      <w:r w:rsidR="00961054">
        <w:t>ommunity-based services</w:t>
      </w:r>
      <w:r w:rsidR="00DF3B62">
        <w:t xml:space="preserve"> </w:t>
      </w:r>
      <w:r w:rsidR="008C1709">
        <w:t xml:space="preserve">consisted of existing resources </w:t>
      </w:r>
      <w:r w:rsidR="00961054">
        <w:t>not provided by LFCS</w:t>
      </w:r>
      <w:r w:rsidR="008C1709">
        <w:t>—</w:t>
      </w:r>
      <w:r w:rsidR="002517FD">
        <w:t>some of which were funded by AB 109</w:t>
      </w:r>
      <w:r w:rsidR="008C1709">
        <w:t>—</w:t>
      </w:r>
      <w:r w:rsidR="002517FD">
        <w:t>that</w:t>
      </w:r>
      <w:r w:rsidR="00961054">
        <w:t xml:space="preserve"> were referred to ACJRP participants as part of navigation support. </w:t>
      </w:r>
      <w:r w:rsidR="008C1709">
        <w:t>These</w:t>
      </w:r>
      <w:r w:rsidR="00C46848">
        <w:t xml:space="preserve"> services</w:t>
      </w:r>
      <w:r w:rsidR="00961054">
        <w:t xml:space="preserve"> included housing resources, employment services (provided through AB 109 contracted service providers such as BOSS), educational support services (provided through partnerships with</w:t>
      </w:r>
      <w:r w:rsidR="008C1709">
        <w:t>, for example,</w:t>
      </w:r>
      <w:r w:rsidR="00961054">
        <w:t xml:space="preserve"> local adult schools and community colleges), </w:t>
      </w:r>
      <w:r w:rsidR="00AD3445">
        <w:t xml:space="preserve">public health services, behavioral health services, legal assistance services (e.g., </w:t>
      </w:r>
      <w:bookmarkStart w:id="30" w:name="_Hlk113807730"/>
      <w:r w:rsidR="00AD3445">
        <w:t>Alameda County Clean Slate Program</w:t>
      </w:r>
      <w:bookmarkEnd w:id="30"/>
      <w:r w:rsidR="00AD3445">
        <w:t xml:space="preserve">, Alameda County Prop 47 </w:t>
      </w:r>
      <w:r w:rsidR="003A2597">
        <w:t>c</w:t>
      </w:r>
      <w:r w:rsidR="00AD3445">
        <w:t>oordinator)</w:t>
      </w:r>
      <w:r w:rsidR="00596A04">
        <w:t>, and broader reentry services</w:t>
      </w:r>
      <w:r w:rsidR="00C44486">
        <w:t xml:space="preserve">. </w:t>
      </w:r>
      <w:r w:rsidR="00B7250E">
        <w:t xml:space="preserve">LFCS also had additional supports budgeted </w:t>
      </w:r>
      <w:r w:rsidR="00A95407">
        <w:t xml:space="preserve">to help participants overcome </w:t>
      </w:r>
      <w:r w:rsidR="00B7250E">
        <w:t>barriers to accessing supports, such as right</w:t>
      </w:r>
      <w:r w:rsidR="006F59F9">
        <w:t>-</w:t>
      </w:r>
      <w:r w:rsidR="00B7250E">
        <w:t>to</w:t>
      </w:r>
      <w:r w:rsidR="006F59F9">
        <w:t>-</w:t>
      </w:r>
      <w:r w:rsidR="00B7250E">
        <w:t>work documentation, work clothes, educational supplies, emergency food, emergency shelter/hotel vouchers, and transportation passes. The additional budgeted supports were limited and provided as needed.</w:t>
      </w:r>
    </w:p>
    <w:p w14:paraId="217ABBB1" w14:textId="05DDD54F" w:rsidR="00FA5859" w:rsidRPr="00B76083" w:rsidRDefault="001572BF" w:rsidP="00BA18F4">
      <w:pPr>
        <w:pStyle w:val="Pullquote"/>
        <w:spacing w:before="240"/>
      </w:pPr>
      <w:r>
        <w:t>“</w:t>
      </w:r>
      <w:r w:rsidR="00FA5859" w:rsidRPr="00B76083">
        <w:t>My life</w:t>
      </w:r>
      <w:r w:rsidR="006F59F9">
        <w:t>,</w:t>
      </w:r>
      <w:r w:rsidR="00FA5859" w:rsidRPr="00B76083">
        <w:t xml:space="preserve"> looking back</w:t>
      </w:r>
      <w:r w:rsidR="006F59F9">
        <w:t>,</w:t>
      </w:r>
      <w:r w:rsidR="00FA5859" w:rsidRPr="00B76083">
        <w:t xml:space="preserve"> could have been a lot different if I hadn</w:t>
      </w:r>
      <w:r>
        <w:t>’</w:t>
      </w:r>
      <w:r w:rsidR="00FA5859" w:rsidRPr="00B76083">
        <w:t>t joined that program. It was much needed for me. It helped being a tool for the community in general because I know how drugs and crime are in the area. The hardest thing is to get out of it. That was my issue. Getting in the program showed me a way.</w:t>
      </w:r>
      <w:r>
        <w:t>”</w:t>
      </w:r>
      <w:r w:rsidR="00FA5859" w:rsidRPr="00B76083">
        <w:t xml:space="preserve"> </w:t>
      </w:r>
    </w:p>
    <w:p w14:paraId="7C7F2A46" w14:textId="57993658" w:rsidR="00FA5859" w:rsidRPr="0039498A" w:rsidRDefault="00BC719D" w:rsidP="00BA18F4">
      <w:pPr>
        <w:pStyle w:val="PullquoteAttribution"/>
        <w:spacing w:after="360"/>
        <w:ind w:firstLine="5760"/>
        <w:rPr>
          <w:lang w:val="fr-FR"/>
        </w:rPr>
      </w:pPr>
      <w:r>
        <w:t>—</w:t>
      </w:r>
      <w:r w:rsidR="00FA5859" w:rsidRPr="00B76083">
        <w:t xml:space="preserve">ACJRP </w:t>
      </w:r>
      <w:r w:rsidRPr="00B76083">
        <w:t>p</w:t>
      </w:r>
      <w:r w:rsidR="00FA5859" w:rsidRPr="00B76083">
        <w:t>articipant</w:t>
      </w:r>
    </w:p>
    <w:p w14:paraId="04F98C45" w14:textId="16F2BFB4" w:rsidR="00B45001" w:rsidRDefault="00302EB5" w:rsidP="00BA18F4">
      <w:pPr>
        <w:pStyle w:val="Heading3A"/>
        <w:spacing w:before="480"/>
      </w:pPr>
      <w:bookmarkStart w:id="31" w:name="_Toc115341449"/>
      <w:r>
        <w:t xml:space="preserve">Research on </w:t>
      </w:r>
      <w:r w:rsidR="004709E0">
        <w:t>Peer Coaching</w:t>
      </w:r>
      <w:bookmarkEnd w:id="31"/>
    </w:p>
    <w:p w14:paraId="58952AE5" w14:textId="0E1628DA" w:rsidR="00125434" w:rsidRDefault="00125434" w:rsidP="00BA18F4">
      <w:pPr>
        <w:pStyle w:val="Heading4A"/>
        <w:spacing w:before="240"/>
      </w:pPr>
      <w:bookmarkStart w:id="32" w:name="_Toc115341450"/>
      <w:r>
        <w:t>Definition of Peer Coaching</w:t>
      </w:r>
      <w:bookmarkEnd w:id="32"/>
    </w:p>
    <w:p w14:paraId="6C258CD9" w14:textId="2D8C79C6" w:rsidR="00987AF0" w:rsidRPr="00D93AE6" w:rsidRDefault="00987AF0" w:rsidP="002B7BCD">
      <w:pPr>
        <w:pStyle w:val="Paragraph"/>
      </w:pPr>
      <w:r>
        <w:t xml:space="preserve">Mentoring is an evidence-based activity marked by a one-on-one, relationship-based </w:t>
      </w:r>
      <w:r w:rsidRPr="00443961">
        <w:t>connection that has been shown to be effective in positively affecting social and behavioral outcomes for</w:t>
      </w:r>
      <w:r w:rsidR="00B34FDD">
        <w:t xml:space="preserve"> people</w:t>
      </w:r>
      <w:r w:rsidRPr="00443961">
        <w:t>. Mentoring works through developing a trusting relationship with someone who provides consistent and nonjudgment</w:t>
      </w:r>
      <w:r w:rsidR="00BF315C">
        <w:t>al</w:t>
      </w:r>
      <w:r w:rsidRPr="00443961">
        <w:t xml:space="preserve"> suppor</w:t>
      </w:r>
      <w:r w:rsidRPr="004265A6">
        <w:t xml:space="preserve">t and guidance (Fletcher et al., 2009). </w:t>
      </w:r>
      <w:r w:rsidR="003D3C83" w:rsidRPr="004265A6">
        <w:t>M</w:t>
      </w:r>
      <w:r w:rsidR="004469CD" w:rsidRPr="004265A6">
        <w:t xml:space="preserve">entoring </w:t>
      </w:r>
      <w:r w:rsidRPr="004265A6">
        <w:t xml:space="preserve">can be </w:t>
      </w:r>
      <w:r w:rsidR="003D3C83" w:rsidRPr="004265A6">
        <w:t xml:space="preserve">a </w:t>
      </w:r>
      <w:r w:rsidRPr="004265A6">
        <w:t xml:space="preserve">helpful </w:t>
      </w:r>
      <w:r w:rsidR="007D62D1" w:rsidRPr="004265A6">
        <w:t xml:space="preserve">part of the process of reintegrating people involved in the criminal justice system into society </w:t>
      </w:r>
      <w:r w:rsidR="003D3C83" w:rsidRPr="004265A6">
        <w:t>because it can facilitate creating</w:t>
      </w:r>
      <w:r w:rsidRPr="004265A6">
        <w:t xml:space="preserve"> an interconnected support network for </w:t>
      </w:r>
      <w:r w:rsidR="00BF315C" w:rsidRPr="004265A6">
        <w:t>them</w:t>
      </w:r>
      <w:r w:rsidRPr="004265A6">
        <w:t xml:space="preserve"> (</w:t>
      </w:r>
      <w:proofErr w:type="spellStart"/>
      <w:r w:rsidRPr="004265A6">
        <w:t>Osher</w:t>
      </w:r>
      <w:proofErr w:type="spellEnd"/>
      <w:r w:rsidRPr="004265A6">
        <w:t xml:space="preserve"> et al., 2003). Evidence shows that support from mentors help</w:t>
      </w:r>
      <w:r w:rsidR="00B43513" w:rsidRPr="004265A6">
        <w:t>s</w:t>
      </w:r>
      <w:r w:rsidRPr="004265A6">
        <w:t xml:space="preserve"> individuals follow through on substance abuse treatment, educational and vocational programs, cognitive behavioral programs, and </w:t>
      </w:r>
      <w:r w:rsidR="004469CD" w:rsidRPr="004265A6">
        <w:t xml:space="preserve">the </w:t>
      </w:r>
      <w:r w:rsidRPr="004265A6">
        <w:t>pursuit of other life goals (Lockwood et al., 2012). Some formerly</w:t>
      </w:r>
      <w:r w:rsidR="00BE38AD" w:rsidRPr="004265A6">
        <w:t xml:space="preserve"> </w:t>
      </w:r>
      <w:r w:rsidRPr="004265A6">
        <w:t xml:space="preserve">incarcerated individuals have resisted working with mentors because they thought that someone who had never walked in their shoes could </w:t>
      </w:r>
      <w:r w:rsidR="004469CD" w:rsidRPr="004265A6">
        <w:t xml:space="preserve">not </w:t>
      </w:r>
      <w:r w:rsidRPr="004265A6">
        <w:t xml:space="preserve">understand the issues they were dealing with (Fletcher et al., 2009). </w:t>
      </w:r>
      <w:r w:rsidR="003E71C2" w:rsidRPr="004265A6">
        <w:t>To help individuals who are reentering their communities overcome</w:t>
      </w:r>
      <w:r w:rsidRPr="004265A6">
        <w:t xml:space="preserve"> this barrier, the use of peer mentors or peer coaches is a recommended approach (Fletcher &amp; Batty, 2012).</w:t>
      </w:r>
    </w:p>
    <w:p w14:paraId="574F6820" w14:textId="11FA1FD5" w:rsidR="00B129D8" w:rsidRDefault="00987AF0" w:rsidP="002B7BCD">
      <w:pPr>
        <w:pStyle w:val="Paragraph"/>
      </w:pPr>
      <w:r w:rsidRPr="00D93AE6">
        <w:lastRenderedPageBreak/>
        <w:t>ACJRP util</w:t>
      </w:r>
      <w:r w:rsidRPr="006906B6">
        <w:t xml:space="preserve">ized a peer coaching model </w:t>
      </w:r>
      <w:r w:rsidR="008B0EF3" w:rsidRPr="006906B6">
        <w:t>i</w:t>
      </w:r>
      <w:r w:rsidR="008B0EF3" w:rsidRPr="00D93AE6">
        <w:t>n which</w:t>
      </w:r>
      <w:r w:rsidRPr="00D93AE6">
        <w:t xml:space="preserve"> the peer coaches were formerly incarcerated individuals who </w:t>
      </w:r>
      <w:r w:rsidR="003E71C2">
        <w:t xml:space="preserve">had </w:t>
      </w:r>
      <w:r w:rsidRPr="00D93AE6">
        <w:t>transitioned back to society</w:t>
      </w:r>
      <w:r w:rsidR="003E71C2" w:rsidRPr="003E71C2">
        <w:t xml:space="preserve"> </w:t>
      </w:r>
      <w:r w:rsidR="003E71C2" w:rsidRPr="00D93AE6">
        <w:t>successfully</w:t>
      </w:r>
      <w:r w:rsidRPr="00D93AE6">
        <w:t xml:space="preserve">. </w:t>
      </w:r>
      <w:r w:rsidR="00B129D8" w:rsidRPr="00D93AE6">
        <w:t xml:space="preserve">Peer coaches are mentors </w:t>
      </w:r>
      <w:r w:rsidR="003E71C2">
        <w:t xml:space="preserve">who are </w:t>
      </w:r>
      <w:r w:rsidR="00B129D8" w:rsidRPr="00D93AE6">
        <w:t>approxima</w:t>
      </w:r>
      <w:r w:rsidR="00B129D8" w:rsidRPr="00B76ED5">
        <w:t>tely the same age</w:t>
      </w:r>
      <w:r w:rsidR="003E71C2">
        <w:t xml:space="preserve"> as</w:t>
      </w:r>
      <w:r w:rsidR="00D97543">
        <w:t xml:space="preserve"> their mentees</w:t>
      </w:r>
      <w:r w:rsidR="00B129D8" w:rsidRPr="00B76ED5">
        <w:t>, have been in a situation</w:t>
      </w:r>
      <w:r w:rsidR="003E71C2">
        <w:t xml:space="preserve"> </w:t>
      </w:r>
      <w:proofErr w:type="gramStart"/>
      <w:r w:rsidR="00D97543">
        <w:t>similar to</w:t>
      </w:r>
      <w:proofErr w:type="gramEnd"/>
      <w:r w:rsidR="00D97543">
        <w:t xml:space="preserve"> the </w:t>
      </w:r>
      <w:r w:rsidR="00D97543" w:rsidRPr="004265A6">
        <w:t>situation their mentees are in</w:t>
      </w:r>
      <w:r w:rsidR="00B129D8" w:rsidRPr="004265A6">
        <w:t>, and/or come from a similar background as their mentee</w:t>
      </w:r>
      <w:r w:rsidR="008B0EF3" w:rsidRPr="004265A6">
        <w:t>s</w:t>
      </w:r>
      <w:r w:rsidR="00B129D8" w:rsidRPr="004265A6">
        <w:t xml:space="preserve"> (Finnegan et al., 2010). </w:t>
      </w:r>
      <w:r w:rsidRPr="004265A6">
        <w:t xml:space="preserve">Peer mentorship in criminal justice settings is a newer practice </w:t>
      </w:r>
      <w:r w:rsidR="00D97543" w:rsidRPr="004265A6">
        <w:t xml:space="preserve">that yields </w:t>
      </w:r>
      <w:r w:rsidRPr="004265A6">
        <w:t xml:space="preserve">growing evidence of the benefits of peer mentorship </w:t>
      </w:r>
      <w:r w:rsidR="00D97543" w:rsidRPr="004265A6">
        <w:t>for adults involved in the</w:t>
      </w:r>
      <w:r w:rsidRPr="004265A6">
        <w:t xml:space="preserve"> criminal</w:t>
      </w:r>
      <w:r w:rsidR="00D97543" w:rsidRPr="004265A6">
        <w:t xml:space="preserve"> </w:t>
      </w:r>
      <w:r w:rsidRPr="004265A6">
        <w:t xml:space="preserve">justice </w:t>
      </w:r>
      <w:r w:rsidR="00D97543" w:rsidRPr="004265A6">
        <w:t>system</w:t>
      </w:r>
      <w:r w:rsidRPr="004265A6">
        <w:t xml:space="preserve"> (</w:t>
      </w:r>
      <w:proofErr w:type="spellStart"/>
      <w:r w:rsidRPr="004265A6">
        <w:t>Devilly</w:t>
      </w:r>
      <w:proofErr w:type="spellEnd"/>
      <w:r w:rsidRPr="004265A6">
        <w:t xml:space="preserve"> et al., 2005; Fletcher &amp; Batty, 2012; </w:t>
      </w:r>
      <w:proofErr w:type="spellStart"/>
      <w:r w:rsidRPr="004265A6">
        <w:t>LeBel</w:t>
      </w:r>
      <w:proofErr w:type="spellEnd"/>
      <w:r w:rsidRPr="004265A6">
        <w:t xml:space="preserve"> et al., 2015; Matthews et al., 2020; Portillo et al., 2017; </w:t>
      </w:r>
      <w:proofErr w:type="spellStart"/>
      <w:r w:rsidRPr="004265A6">
        <w:t>Umez</w:t>
      </w:r>
      <w:proofErr w:type="spellEnd"/>
      <w:r w:rsidRPr="004265A6">
        <w:t xml:space="preserve"> et al., 2017). </w:t>
      </w:r>
      <w:r w:rsidR="00D97543" w:rsidRPr="004265A6">
        <w:t>The s</w:t>
      </w:r>
      <w:r w:rsidR="00B129D8" w:rsidRPr="004265A6">
        <w:t xml:space="preserve">uccessful integration of peer coaches in rehabilitative services </w:t>
      </w:r>
      <w:r w:rsidR="00B76ED5" w:rsidRPr="004265A6">
        <w:t>is</w:t>
      </w:r>
      <w:r w:rsidR="00B129D8" w:rsidRPr="004265A6">
        <w:t xml:space="preserve"> most often seen in substance use</w:t>
      </w:r>
      <w:r w:rsidR="00D97543" w:rsidRPr="004265A6">
        <w:t xml:space="preserve"> treatment</w:t>
      </w:r>
      <w:r w:rsidR="00B129D8" w:rsidRPr="004265A6">
        <w:t xml:space="preserve"> (e.g., Best et al., 2011; Kulik &amp; Shah, 2016; Riggs, 2010) and mental health treatment (e.g., Gray et al., 2017). In b</w:t>
      </w:r>
      <w:r w:rsidR="00B129D8" w:rsidRPr="00B76ED5">
        <w:t xml:space="preserve">oth settings, credentialed programs </w:t>
      </w:r>
      <w:r w:rsidR="008B0EF3">
        <w:t>help</w:t>
      </w:r>
      <w:r w:rsidR="00B129D8" w:rsidRPr="00B76ED5">
        <w:t xml:space="preserve"> people with lived experience </w:t>
      </w:r>
      <w:r w:rsidR="00D97543" w:rsidRPr="00B76ED5">
        <w:t xml:space="preserve">transition </w:t>
      </w:r>
      <w:r w:rsidR="00B129D8" w:rsidRPr="00B76ED5">
        <w:t xml:space="preserve">into the workforce, specifically into jobs related to assisting others affected by similar life circumstances. </w:t>
      </w:r>
    </w:p>
    <w:p w14:paraId="37503FF9" w14:textId="3F426E01" w:rsidR="00125434" w:rsidRPr="00B76ED5" w:rsidRDefault="00125434" w:rsidP="00552957">
      <w:pPr>
        <w:pStyle w:val="Heading4A"/>
      </w:pPr>
      <w:bookmarkStart w:id="33" w:name="_Toc115341451"/>
      <w:r>
        <w:t>Benefits of Peer Coaching</w:t>
      </w:r>
      <w:bookmarkEnd w:id="33"/>
    </w:p>
    <w:p w14:paraId="77995E85" w14:textId="644BBD49" w:rsidR="00987AF0" w:rsidRPr="004265A6" w:rsidRDefault="00B129D8" w:rsidP="002B7BCD">
      <w:pPr>
        <w:pStyle w:val="Paragraph"/>
      </w:pPr>
      <w:r w:rsidRPr="00B76ED5">
        <w:t xml:space="preserve">Peer coaching is a promising approach for several reasons. Research suggests that </w:t>
      </w:r>
      <w:r w:rsidR="00F754F0" w:rsidRPr="00B76ED5">
        <w:t xml:space="preserve">the most important aspect of the peer coach model </w:t>
      </w:r>
      <w:r w:rsidR="00F754F0">
        <w:t xml:space="preserve">is </w:t>
      </w:r>
      <w:r w:rsidRPr="00B76ED5">
        <w:t>the shared lived experience</w:t>
      </w:r>
      <w:r w:rsidR="00D94C8C">
        <w:t>.</w:t>
      </w:r>
      <w:r w:rsidRPr="00B76ED5">
        <w:t xml:space="preserve"> </w:t>
      </w:r>
      <w:r w:rsidR="00D94C8C">
        <w:t xml:space="preserve">For instance, </w:t>
      </w:r>
      <w:r w:rsidRPr="00B76ED5">
        <w:t>participants in a jail diversion program rated shared experiences and trauma experience as the two most important characteristics of peer coach</w:t>
      </w:r>
      <w:r w:rsidRPr="004265A6">
        <w:t>es (Clark et al., 2016). P</w:t>
      </w:r>
      <w:r w:rsidR="00987AF0" w:rsidRPr="004265A6">
        <w:t xml:space="preserve">eer </w:t>
      </w:r>
      <w:r w:rsidR="00E33E9A" w:rsidRPr="004265A6">
        <w:t xml:space="preserve">coaches </w:t>
      </w:r>
      <w:r w:rsidR="00987AF0" w:rsidRPr="004265A6">
        <w:t xml:space="preserve">serve as positive models of </w:t>
      </w:r>
      <w:r w:rsidR="00113A1F" w:rsidRPr="004265A6">
        <w:t xml:space="preserve">people </w:t>
      </w:r>
      <w:r w:rsidR="00987AF0" w:rsidRPr="004265A6">
        <w:t>who ha</w:t>
      </w:r>
      <w:r w:rsidR="000B5C6E" w:rsidRPr="004265A6">
        <w:t>ve</w:t>
      </w:r>
      <w:r w:rsidR="00987AF0" w:rsidRPr="004265A6">
        <w:t xml:space="preserve"> overcome challenges to reentry and achieved their reentry goals (</w:t>
      </w:r>
      <w:proofErr w:type="spellStart"/>
      <w:r w:rsidR="00B66E03" w:rsidRPr="004265A6">
        <w:t>Bauldry</w:t>
      </w:r>
      <w:proofErr w:type="spellEnd"/>
      <w:r w:rsidR="00B66E03" w:rsidRPr="004265A6">
        <w:t xml:space="preserve"> et al., 2009; </w:t>
      </w:r>
      <w:r w:rsidR="00987AF0" w:rsidRPr="004265A6">
        <w:t xml:space="preserve">Buck, 2021; </w:t>
      </w:r>
      <w:proofErr w:type="spellStart"/>
      <w:r w:rsidR="00987AF0" w:rsidRPr="004265A6">
        <w:t>LeBel</w:t>
      </w:r>
      <w:proofErr w:type="spellEnd"/>
      <w:r w:rsidR="00987AF0" w:rsidRPr="004265A6">
        <w:t xml:space="preserve"> et al., 2015; Lee, 2021; Portillo et al., 2017; Randall &amp; </w:t>
      </w:r>
      <w:proofErr w:type="spellStart"/>
      <w:r w:rsidR="00987AF0" w:rsidRPr="004265A6">
        <w:t>Ligon</w:t>
      </w:r>
      <w:proofErr w:type="spellEnd"/>
      <w:r w:rsidR="00987AF0" w:rsidRPr="004265A6">
        <w:t xml:space="preserve">, 2014). </w:t>
      </w:r>
      <w:r w:rsidR="00113A1F" w:rsidRPr="004265A6">
        <w:t xml:space="preserve">The peer mentor model </w:t>
      </w:r>
      <w:r w:rsidR="00987AF0" w:rsidRPr="004265A6">
        <w:t xml:space="preserve">is seen to be more effective than other mentor models because the mentee can identify with their mentor and </w:t>
      </w:r>
      <w:r w:rsidR="00113A1F" w:rsidRPr="004265A6">
        <w:t>see</w:t>
      </w:r>
      <w:r w:rsidR="00987AF0" w:rsidRPr="004265A6">
        <w:t xml:space="preserve"> that not recidivating is possible (Hunter &amp; Kirby, 2011). The shared experience is shown to encourage individuals to envision their own success because they see others who </w:t>
      </w:r>
      <w:r w:rsidR="00113A1F" w:rsidRPr="004265A6">
        <w:t xml:space="preserve">overcame </w:t>
      </w:r>
      <w:r w:rsidR="00987AF0" w:rsidRPr="004265A6">
        <w:t xml:space="preserve">the same obstacles (Matthews et al., 2020). Having a role model such as a peer </w:t>
      </w:r>
      <w:r w:rsidR="00E33E9A" w:rsidRPr="004265A6">
        <w:t xml:space="preserve">coach </w:t>
      </w:r>
      <w:r w:rsidR="00987AF0" w:rsidRPr="004265A6">
        <w:t xml:space="preserve">is also impactful for individuals because they </w:t>
      </w:r>
      <w:proofErr w:type="gramStart"/>
      <w:r w:rsidR="00987AF0" w:rsidRPr="004265A6">
        <w:t>are able to</w:t>
      </w:r>
      <w:proofErr w:type="gramEnd"/>
      <w:r w:rsidR="00987AF0" w:rsidRPr="004265A6">
        <w:t xml:space="preserve"> form a deep connection </w:t>
      </w:r>
      <w:r w:rsidR="00F754F0" w:rsidRPr="004265A6">
        <w:t xml:space="preserve">with </w:t>
      </w:r>
      <w:r w:rsidR="00987AF0" w:rsidRPr="004265A6">
        <w:t>someone outside their existing social network, thereby reducing the chances of recidivism (</w:t>
      </w:r>
      <w:proofErr w:type="spellStart"/>
      <w:r w:rsidR="00987AF0" w:rsidRPr="004265A6">
        <w:t>Umez</w:t>
      </w:r>
      <w:proofErr w:type="spellEnd"/>
      <w:r w:rsidR="00987AF0" w:rsidRPr="004265A6">
        <w:t xml:space="preserve"> et al., 2017).</w:t>
      </w:r>
    </w:p>
    <w:p w14:paraId="51CC1C4F" w14:textId="53E394E3" w:rsidR="00987AF0" w:rsidRDefault="00987AF0" w:rsidP="002B7BCD">
      <w:pPr>
        <w:pStyle w:val="Paragraph"/>
      </w:pPr>
      <w:r w:rsidRPr="004265A6">
        <w:t xml:space="preserve">In addition to serving as a model, peer </w:t>
      </w:r>
      <w:r w:rsidR="00E33E9A" w:rsidRPr="004265A6">
        <w:t xml:space="preserve">coaches </w:t>
      </w:r>
      <w:r w:rsidRPr="004265A6">
        <w:t xml:space="preserve">are seen as trusted individuals who can connect clients to services (Lynch et al., 2018; </w:t>
      </w:r>
      <w:proofErr w:type="spellStart"/>
      <w:r w:rsidRPr="004265A6">
        <w:t>Umez</w:t>
      </w:r>
      <w:proofErr w:type="spellEnd"/>
      <w:r w:rsidRPr="004265A6">
        <w:t xml:space="preserve"> et al., 2017). </w:t>
      </w:r>
      <w:r w:rsidR="00B129D8" w:rsidRPr="004265A6">
        <w:t xml:space="preserve">Research has shown that relationship-based connective services are associated with increased positive outcomes for formerly incarcerated individuals (Bahr et al., 2010; Connolly &amp; </w:t>
      </w:r>
      <w:proofErr w:type="spellStart"/>
      <w:r w:rsidR="00B129D8" w:rsidRPr="004265A6">
        <w:t>Granfield</w:t>
      </w:r>
      <w:proofErr w:type="spellEnd"/>
      <w:r w:rsidR="00B129D8" w:rsidRPr="004265A6">
        <w:t xml:space="preserve">, 2017; </w:t>
      </w:r>
      <w:proofErr w:type="spellStart"/>
      <w:r w:rsidR="00B129D8" w:rsidRPr="004265A6">
        <w:t>Heidemann</w:t>
      </w:r>
      <w:proofErr w:type="spellEnd"/>
      <w:r w:rsidR="00B129D8" w:rsidRPr="004265A6">
        <w:t xml:space="preserve"> et al., 2014; </w:t>
      </w:r>
      <w:proofErr w:type="spellStart"/>
      <w:r w:rsidR="00B129D8" w:rsidRPr="004265A6">
        <w:t>LeBel</w:t>
      </w:r>
      <w:proofErr w:type="spellEnd"/>
      <w:r w:rsidR="00B129D8" w:rsidRPr="004265A6">
        <w:t>, 2007; Tolan et al., 20</w:t>
      </w:r>
      <w:r w:rsidR="00AB3F0B" w:rsidRPr="004265A6">
        <w:t>08</w:t>
      </w:r>
      <w:r w:rsidR="00B129D8" w:rsidRPr="004265A6">
        <w:t>).</w:t>
      </w:r>
      <w:r w:rsidR="00601B74" w:rsidRPr="004265A6">
        <w:t xml:space="preserve"> </w:t>
      </w:r>
      <w:r w:rsidR="00B129D8" w:rsidRPr="004265A6">
        <w:t xml:space="preserve">Similarly, </w:t>
      </w:r>
      <w:r w:rsidR="00E33E9A" w:rsidRPr="004265A6">
        <w:t xml:space="preserve">it has </w:t>
      </w:r>
      <w:r w:rsidR="001566D2" w:rsidRPr="004265A6">
        <w:t xml:space="preserve">been </w:t>
      </w:r>
      <w:r w:rsidR="00B129D8" w:rsidRPr="004265A6">
        <w:t>demonstrate</w:t>
      </w:r>
      <w:r w:rsidR="001566D2" w:rsidRPr="004265A6">
        <w:t>d</w:t>
      </w:r>
      <w:r w:rsidR="00B129D8" w:rsidRPr="004265A6">
        <w:t xml:space="preserve"> </w:t>
      </w:r>
      <w:r w:rsidR="00E33E9A" w:rsidRPr="004265A6">
        <w:t>that peer coaches are</w:t>
      </w:r>
      <w:r w:rsidR="00B129D8" w:rsidRPr="004265A6">
        <w:t xml:space="preserve"> most effective when the </w:t>
      </w:r>
      <w:r w:rsidR="001566D2" w:rsidRPr="004265A6">
        <w:t>mentee</w:t>
      </w:r>
      <w:r w:rsidR="00B129D8" w:rsidRPr="004265A6">
        <w:t xml:space="preserve"> feels a close connection to the peer coach (Menon &amp; Cheung, 2018). </w:t>
      </w:r>
      <w:r w:rsidRPr="004265A6">
        <w:t xml:space="preserve">Specifically, peer mentors may be better at engaging </w:t>
      </w:r>
      <w:r w:rsidR="005B7EB1" w:rsidRPr="004265A6">
        <w:t>formerly incarcerated individuals</w:t>
      </w:r>
      <w:r w:rsidRPr="004265A6">
        <w:t xml:space="preserve"> because they share information and knowledge </w:t>
      </w:r>
      <w:r w:rsidR="00377939" w:rsidRPr="004265A6">
        <w:t xml:space="preserve">based on </w:t>
      </w:r>
      <w:r w:rsidRPr="004265A6">
        <w:t xml:space="preserve">experience, having overcome their own challenges of life after </w:t>
      </w:r>
      <w:r w:rsidR="001566D2" w:rsidRPr="004265A6">
        <w:t>incarceration</w:t>
      </w:r>
      <w:r w:rsidRPr="004265A6">
        <w:t xml:space="preserve"> (Buck, 2021; Fletcher &amp; Batty, 2012; Hunter &amp; Kirby, 2011; Randall &amp; </w:t>
      </w:r>
      <w:proofErr w:type="spellStart"/>
      <w:r w:rsidRPr="004265A6">
        <w:t>Ligon</w:t>
      </w:r>
      <w:proofErr w:type="spellEnd"/>
      <w:r w:rsidRPr="004265A6">
        <w:t xml:space="preserve">, 2014). </w:t>
      </w:r>
      <w:r w:rsidR="00B129D8" w:rsidRPr="004265A6">
        <w:t xml:space="preserve">Within the justice system, peer coaches provide formerly incarcerated individuals a unique and more relatable relationship compared </w:t>
      </w:r>
      <w:r w:rsidR="00377939" w:rsidRPr="004265A6">
        <w:t xml:space="preserve">with their relationship with </w:t>
      </w:r>
      <w:r w:rsidR="00B129D8" w:rsidRPr="004265A6">
        <w:t xml:space="preserve">traditional staff, whom </w:t>
      </w:r>
      <w:r w:rsidR="005B7EB1" w:rsidRPr="004265A6">
        <w:t>formerly incarcerated individuals</w:t>
      </w:r>
      <w:r w:rsidR="00B129D8" w:rsidRPr="004265A6">
        <w:t xml:space="preserve"> may view as </w:t>
      </w:r>
      <w:r w:rsidR="00B129D8" w:rsidRPr="004265A6">
        <w:lastRenderedPageBreak/>
        <w:t xml:space="preserve">authority figures </w:t>
      </w:r>
      <w:r w:rsidR="00CA736D" w:rsidRPr="004265A6">
        <w:t xml:space="preserve">who, because they have no firsthand experience, provide </w:t>
      </w:r>
      <w:r w:rsidR="00B129D8" w:rsidRPr="004265A6">
        <w:t>irrelevant advice (</w:t>
      </w:r>
      <w:proofErr w:type="spellStart"/>
      <w:r w:rsidR="00B129D8" w:rsidRPr="004265A6">
        <w:t>Devilly</w:t>
      </w:r>
      <w:proofErr w:type="spellEnd"/>
      <w:r w:rsidR="00B129D8" w:rsidRPr="004265A6">
        <w:t xml:space="preserve"> et al., 2005). </w:t>
      </w:r>
      <w:r w:rsidR="00377939" w:rsidRPr="004265A6">
        <w:t>Fun</w:t>
      </w:r>
      <w:r w:rsidR="00377939">
        <w:t>ctionally, p</w:t>
      </w:r>
      <w:r w:rsidRPr="008B7C65">
        <w:t>eer mentors act as resource brokers</w:t>
      </w:r>
      <w:r w:rsidR="00377939">
        <w:t>,</w:t>
      </w:r>
      <w:r w:rsidRPr="008B7C65">
        <w:t xml:space="preserve"> and they are positioned to use a strengths-based approach that emphasizes skill building and identifying way</w:t>
      </w:r>
      <w:r w:rsidR="001566D2">
        <w:t>s</w:t>
      </w:r>
      <w:r w:rsidRPr="008B7C65">
        <w:t xml:space="preserve"> of co</w:t>
      </w:r>
      <w:r w:rsidRPr="004265A6">
        <w:t xml:space="preserve">ping (Buck, 2021; Nixon, 2020). Furthermore, because of the shared experience, mentees are more likely to trust </w:t>
      </w:r>
      <w:r w:rsidR="00CA736D" w:rsidRPr="004265A6">
        <w:t xml:space="preserve">the </w:t>
      </w:r>
      <w:r w:rsidRPr="004265A6">
        <w:t xml:space="preserve">resources and referrals </w:t>
      </w:r>
      <w:r w:rsidR="00CA736D" w:rsidRPr="004265A6">
        <w:t xml:space="preserve">the mentor advises </w:t>
      </w:r>
      <w:r w:rsidRPr="004265A6">
        <w:t>because the mentor is seen as a credible source (</w:t>
      </w:r>
      <w:proofErr w:type="spellStart"/>
      <w:r w:rsidRPr="004265A6">
        <w:t>Bauldry</w:t>
      </w:r>
      <w:proofErr w:type="spellEnd"/>
      <w:r w:rsidRPr="004265A6">
        <w:t xml:space="preserve"> et al., 2009; </w:t>
      </w:r>
      <w:proofErr w:type="spellStart"/>
      <w:r w:rsidRPr="004265A6">
        <w:t>Devilly</w:t>
      </w:r>
      <w:proofErr w:type="spellEnd"/>
      <w:r w:rsidRPr="004265A6">
        <w:t xml:space="preserve"> et al., 2005; Hunter &amp; Kirby, 2011; Matthews et al., 2020; Portillo et al., 2017).</w:t>
      </w:r>
    </w:p>
    <w:p w14:paraId="6EA7BC51" w14:textId="2567D12A" w:rsidR="00445B62" w:rsidRPr="00880FFB" w:rsidRDefault="001572BF" w:rsidP="002B7BCD">
      <w:pPr>
        <w:pStyle w:val="Pullquote"/>
      </w:pPr>
      <w:r>
        <w:t>“</w:t>
      </w:r>
      <w:r w:rsidR="00445B62" w:rsidRPr="00880FFB">
        <w:t>I had a therapist and a lot of other people who were really well educated, but they didn</w:t>
      </w:r>
      <w:r>
        <w:t>’</w:t>
      </w:r>
      <w:r w:rsidR="00445B62" w:rsidRPr="00880FFB">
        <w:t>t quite get me</w:t>
      </w:r>
      <w:proofErr w:type="gramStart"/>
      <w:r w:rsidR="00E33E9A">
        <w:t>. . . .</w:t>
      </w:r>
      <w:proofErr w:type="gramEnd"/>
      <w:r w:rsidR="00E33E9A" w:rsidRPr="00880FFB">
        <w:t xml:space="preserve"> </w:t>
      </w:r>
      <w:r w:rsidR="00445B62" w:rsidRPr="00880FFB">
        <w:t xml:space="preserve">I knew that the people I listened to </w:t>
      </w:r>
      <w:proofErr w:type="gramStart"/>
      <w:r w:rsidR="00445B62" w:rsidRPr="00880FFB">
        <w:t>were</w:t>
      </w:r>
      <w:proofErr w:type="gramEnd"/>
      <w:r w:rsidR="00445B62" w:rsidRPr="00880FFB">
        <w:t xml:space="preserve"> the people I related to.</w:t>
      </w:r>
      <w:r>
        <w:t>”</w:t>
      </w:r>
    </w:p>
    <w:p w14:paraId="7DD0EDE7" w14:textId="4284945A" w:rsidR="00445B62" w:rsidRDefault="00D93AE6" w:rsidP="0037210D">
      <w:pPr>
        <w:pStyle w:val="PullquoteAttribution"/>
        <w:ind w:firstLine="5490"/>
      </w:pPr>
      <w:r>
        <w:t>—</w:t>
      </w:r>
      <w:r w:rsidR="00445B62" w:rsidRPr="00880FFB">
        <w:t xml:space="preserve">Peer </w:t>
      </w:r>
      <w:r w:rsidR="00BC719D" w:rsidRPr="00880FFB">
        <w:t>coach supe</w:t>
      </w:r>
      <w:r w:rsidR="00445B62" w:rsidRPr="00880FFB">
        <w:t>rvisor</w:t>
      </w:r>
    </w:p>
    <w:p w14:paraId="38117F5B" w14:textId="281AE147" w:rsidR="00812283" w:rsidRPr="00812283" w:rsidRDefault="00813E43" w:rsidP="009B3E55">
      <w:pPr>
        <w:pStyle w:val="Paragraph"/>
      </w:pPr>
      <w:r w:rsidRPr="00812283">
        <w:t>Th</w:t>
      </w:r>
      <w:r>
        <w:t>e</w:t>
      </w:r>
      <w:r w:rsidRPr="00812283">
        <w:t xml:space="preserve"> </w:t>
      </w:r>
      <w:r>
        <w:t xml:space="preserve">peer coaching </w:t>
      </w:r>
      <w:r w:rsidR="00812283" w:rsidRPr="00812283">
        <w:t>model is also cost-effective because</w:t>
      </w:r>
      <w:r>
        <w:t xml:space="preserve"> </w:t>
      </w:r>
      <w:r w:rsidRPr="00812283">
        <w:t>alternative community interventions</w:t>
      </w:r>
      <w:r>
        <w:t xml:space="preserve"> cost less than the</w:t>
      </w:r>
      <w:r w:rsidR="00115FC4">
        <w:t xml:space="preserve"> per-day cost of</w:t>
      </w:r>
      <w:r w:rsidR="00812283" w:rsidRPr="00812283">
        <w:t xml:space="preserve"> jai</w:t>
      </w:r>
      <w:r w:rsidR="00812283" w:rsidRPr="004265A6">
        <w:t xml:space="preserve">ls (Randall &amp; </w:t>
      </w:r>
      <w:proofErr w:type="spellStart"/>
      <w:r w:rsidR="00812283" w:rsidRPr="004265A6">
        <w:t>Ligon</w:t>
      </w:r>
      <w:proofErr w:type="spellEnd"/>
      <w:r w:rsidR="00812283" w:rsidRPr="004265A6">
        <w:t>, 2014). In addition, this model can reduce staff turnover and staff costs. Hutchinson and colleagues (2006)</w:t>
      </w:r>
      <w:r w:rsidR="00812283" w:rsidRPr="00812283">
        <w:t xml:space="preserve"> saw that the employees in their peer intervention had more flexibility in scheduling, which increased the number of people served and increased cost-effectiveness.</w:t>
      </w:r>
    </w:p>
    <w:p w14:paraId="1BB8E97C" w14:textId="582F8321" w:rsidR="00125434" w:rsidRPr="00B76ED5" w:rsidRDefault="00125434" w:rsidP="00552957">
      <w:pPr>
        <w:pStyle w:val="Heading4A"/>
      </w:pPr>
      <w:bookmarkStart w:id="34" w:name="_Toc115341452"/>
      <w:r>
        <w:t>Benefits for Mentees</w:t>
      </w:r>
      <w:bookmarkEnd w:id="34"/>
      <w:r>
        <w:t xml:space="preserve"> </w:t>
      </w:r>
    </w:p>
    <w:p w14:paraId="1461019F" w14:textId="201CA5E7" w:rsidR="005E63F7" w:rsidRPr="004265A6" w:rsidRDefault="00987AF0" w:rsidP="002B7BCD">
      <w:pPr>
        <w:pStyle w:val="Paragraph"/>
      </w:pPr>
      <w:r w:rsidRPr="008B7C65">
        <w:t xml:space="preserve">The peer coaching model </w:t>
      </w:r>
      <w:r w:rsidR="00CA736D">
        <w:t>yields</w:t>
      </w:r>
      <w:r w:rsidR="00CA736D" w:rsidRPr="008B7C65">
        <w:t xml:space="preserve"> </w:t>
      </w:r>
      <w:proofErr w:type="gramStart"/>
      <w:r w:rsidRPr="008B7C65">
        <w:t>a number of</w:t>
      </w:r>
      <w:proofErr w:type="gramEnd"/>
      <w:r w:rsidRPr="008B7C65">
        <w:t xml:space="preserve"> positive outcomes</w:t>
      </w:r>
      <w:r w:rsidR="00CA736D">
        <w:t xml:space="preserve"> for mentees</w:t>
      </w:r>
      <w:r w:rsidRPr="008B7C65">
        <w:t>. When paired with social support services, peer mentorship is shown to reduce recidivism for</w:t>
      </w:r>
      <w:r w:rsidR="002D6631">
        <w:t xml:space="preserve"> adult and juvenile</w:t>
      </w:r>
      <w:r w:rsidRPr="008B7C65">
        <w:t xml:space="preserve"> inmat</w:t>
      </w:r>
      <w:r w:rsidRPr="004265A6">
        <w:t xml:space="preserve">es (Buck, 2021; Fletcher &amp; Batty, 2012; Fletcher et al., 2009; Jolliffe &amp; Farrington, 2008; Lynch et al., 2018; Randall &amp; </w:t>
      </w:r>
      <w:proofErr w:type="spellStart"/>
      <w:r w:rsidRPr="004265A6">
        <w:t>Ligon</w:t>
      </w:r>
      <w:proofErr w:type="spellEnd"/>
      <w:r w:rsidRPr="004265A6">
        <w:t xml:space="preserve">, 2014; Sells et al., 2020; Tolan et al., 2008; </w:t>
      </w:r>
      <w:proofErr w:type="spellStart"/>
      <w:r w:rsidRPr="004265A6">
        <w:t>Umez</w:t>
      </w:r>
      <w:proofErr w:type="spellEnd"/>
      <w:r w:rsidRPr="004265A6">
        <w:t xml:space="preserve"> et al., 2017).</w:t>
      </w:r>
      <w:r w:rsidR="00812283" w:rsidRPr="004265A6">
        <w:t xml:space="preserve"> Further, peer interventions have been found to help individuals find employment and reintegrate into society, change their behavior, build confidence and skills, and reduce social isolation (Buck, 2021; Fletcher &amp; Batty, 2012).</w:t>
      </w:r>
    </w:p>
    <w:p w14:paraId="259322F9" w14:textId="3D993405" w:rsidR="00B56C5B" w:rsidRPr="004265A6" w:rsidRDefault="00B56C5B" w:rsidP="0037210D">
      <w:pPr>
        <w:pStyle w:val="Paragraph"/>
        <w:ind w:right="450"/>
      </w:pPr>
      <w:r w:rsidRPr="004265A6">
        <w:t>There are also several examples of quasi-experimental and randomized studies on peer mentoring interventions to reduce recidivism</w:t>
      </w:r>
      <w:r w:rsidR="0022710E" w:rsidRPr="004265A6">
        <w:t xml:space="preserve"> for adults</w:t>
      </w:r>
      <w:r w:rsidRPr="004265A6">
        <w:t>.</w:t>
      </w:r>
      <w:r w:rsidR="000B492E" w:rsidRPr="004265A6">
        <w:t xml:space="preserve"> </w:t>
      </w:r>
      <w:r w:rsidR="005E63F7" w:rsidRPr="004265A6">
        <w:t xml:space="preserve">First, </w:t>
      </w:r>
      <w:r w:rsidR="00AB0D78" w:rsidRPr="004265A6">
        <w:t xml:space="preserve">Lynch </w:t>
      </w:r>
      <w:r w:rsidR="00EC61F7" w:rsidRPr="004265A6">
        <w:t>and colleagues</w:t>
      </w:r>
      <w:r w:rsidR="00AB0D78" w:rsidRPr="004265A6">
        <w:t xml:space="preserve"> (2018) </w:t>
      </w:r>
      <w:r w:rsidR="004D18AB" w:rsidRPr="004265A6">
        <w:t>conducted a</w:t>
      </w:r>
      <w:r w:rsidR="00DD4E2D" w:rsidRPr="004265A6">
        <w:t xml:space="preserve">n evaluation of the </w:t>
      </w:r>
      <w:bookmarkStart w:id="35" w:name="_Hlk113877238"/>
      <w:r w:rsidR="00DD4E2D" w:rsidRPr="004265A6">
        <w:t xml:space="preserve">Arches </w:t>
      </w:r>
      <w:r w:rsidR="002A1E70" w:rsidRPr="004265A6">
        <w:t>Transformative</w:t>
      </w:r>
      <w:r w:rsidR="00DD4E2D" w:rsidRPr="004265A6">
        <w:t xml:space="preserve"> Mentoring program</w:t>
      </w:r>
      <w:bookmarkEnd w:id="35"/>
      <w:r w:rsidR="00DD4E2D" w:rsidRPr="004265A6">
        <w:t xml:space="preserve"> in New York City, which paired mentors with prior justice system involvement with young adult probation clients</w:t>
      </w:r>
      <w:r w:rsidRPr="004265A6">
        <w:t xml:space="preserve"> </w:t>
      </w:r>
      <w:r w:rsidR="00353D24" w:rsidRPr="004265A6">
        <w:t xml:space="preserve">aged </w:t>
      </w:r>
      <w:r w:rsidRPr="004265A6">
        <w:t>16</w:t>
      </w:r>
      <w:r w:rsidR="00EC61F7" w:rsidRPr="004265A6">
        <w:t xml:space="preserve"> to</w:t>
      </w:r>
      <w:r w:rsidR="0022710E" w:rsidRPr="004265A6">
        <w:t xml:space="preserve"> </w:t>
      </w:r>
      <w:r w:rsidRPr="004265A6">
        <w:t>24</w:t>
      </w:r>
      <w:r w:rsidR="00DD4E2D" w:rsidRPr="004265A6">
        <w:t xml:space="preserve">. The researchers </w:t>
      </w:r>
      <w:r w:rsidR="00EC61F7" w:rsidRPr="004265A6">
        <w:t xml:space="preserve">used a </w:t>
      </w:r>
      <w:bookmarkStart w:id="36" w:name="_Hlk113877293"/>
      <w:r w:rsidR="00EC61F7" w:rsidRPr="004265A6">
        <w:t xml:space="preserve">quasi-experimental design </w:t>
      </w:r>
      <w:r w:rsidR="00DA42E3" w:rsidRPr="004265A6">
        <w:t>(QED)</w:t>
      </w:r>
      <w:bookmarkEnd w:id="36"/>
      <w:r w:rsidR="00DA42E3" w:rsidRPr="004265A6">
        <w:t xml:space="preserve"> </w:t>
      </w:r>
      <w:r w:rsidR="00EC61F7" w:rsidRPr="004265A6">
        <w:t>with</w:t>
      </w:r>
      <w:r w:rsidR="00DD4E2D" w:rsidRPr="004265A6">
        <w:t xml:space="preserve"> a</w:t>
      </w:r>
      <w:r w:rsidR="004D18AB" w:rsidRPr="004265A6">
        <w:t xml:space="preserve"> matched comparison group</w:t>
      </w:r>
      <w:r w:rsidR="00EC61F7" w:rsidRPr="004265A6">
        <w:t>,</w:t>
      </w:r>
      <w:r w:rsidR="004D18AB" w:rsidRPr="004265A6">
        <w:t xml:space="preserve"> in which 279 </w:t>
      </w:r>
      <w:r w:rsidR="00BB12BA" w:rsidRPr="004265A6">
        <w:t xml:space="preserve">program </w:t>
      </w:r>
      <w:r w:rsidR="004D18AB" w:rsidRPr="004265A6">
        <w:t xml:space="preserve">participants were compared to a </w:t>
      </w:r>
      <w:r w:rsidR="00BB12BA" w:rsidRPr="004265A6">
        <w:t>matched comparison</w:t>
      </w:r>
      <w:r w:rsidR="00782B90" w:rsidRPr="004265A6">
        <w:t xml:space="preserve"> </w:t>
      </w:r>
      <w:r w:rsidR="004D18AB" w:rsidRPr="004265A6">
        <w:t xml:space="preserve">group of 682 people who began probation at the same time. </w:t>
      </w:r>
      <w:r w:rsidR="002D0E47" w:rsidRPr="004265A6">
        <w:t>For both</w:t>
      </w:r>
      <w:r w:rsidR="00DD4E2D" w:rsidRPr="004265A6">
        <w:t xml:space="preserve"> group</w:t>
      </w:r>
      <w:r w:rsidR="002D0E47" w:rsidRPr="004265A6">
        <w:t>s,</w:t>
      </w:r>
      <w:r w:rsidR="00DD4E2D" w:rsidRPr="004265A6">
        <w:t xml:space="preserve"> </w:t>
      </w:r>
      <w:r w:rsidR="009B3E55" w:rsidRPr="004265A6">
        <w:t>85 </w:t>
      </w:r>
      <w:r w:rsidR="002D0E47" w:rsidRPr="004265A6">
        <w:t xml:space="preserve">percent were </w:t>
      </w:r>
      <w:proofErr w:type="gramStart"/>
      <w:r w:rsidR="00DD4E2D" w:rsidRPr="004265A6">
        <w:t>male</w:t>
      </w:r>
      <w:proofErr w:type="gramEnd"/>
      <w:r w:rsidR="00DD4E2D" w:rsidRPr="004265A6">
        <w:t xml:space="preserve"> and </w:t>
      </w:r>
      <w:r w:rsidR="002D0E47" w:rsidRPr="004265A6">
        <w:t>the majority were</w:t>
      </w:r>
      <w:r w:rsidR="00DD4E2D" w:rsidRPr="004265A6">
        <w:t xml:space="preserve"> Non-Hispanic Black and Hispanic. </w:t>
      </w:r>
      <w:r w:rsidR="004D18AB" w:rsidRPr="004265A6">
        <w:t>The felony reconviction after 24 months was 6</w:t>
      </w:r>
      <w:r w:rsidR="002D0E47" w:rsidRPr="004265A6">
        <w:t xml:space="preserve"> percent</w:t>
      </w:r>
      <w:r w:rsidR="004D18AB" w:rsidRPr="004265A6">
        <w:t xml:space="preserve"> for </w:t>
      </w:r>
      <w:r w:rsidR="002D0E47" w:rsidRPr="004265A6">
        <w:t xml:space="preserve">the program </w:t>
      </w:r>
      <w:r w:rsidR="004D18AB" w:rsidRPr="004265A6">
        <w:t>participants</w:t>
      </w:r>
      <w:r w:rsidR="002D0E47" w:rsidRPr="004265A6">
        <w:t xml:space="preserve"> who </w:t>
      </w:r>
      <w:r w:rsidR="002D0E47" w:rsidRPr="004265A6">
        <w:lastRenderedPageBreak/>
        <w:t>received peer mentoring</w:t>
      </w:r>
      <w:r w:rsidR="004D18AB" w:rsidRPr="004265A6">
        <w:t xml:space="preserve"> compared </w:t>
      </w:r>
      <w:r w:rsidR="00353D24" w:rsidRPr="004265A6">
        <w:t xml:space="preserve">with </w:t>
      </w:r>
      <w:r w:rsidR="004D18AB" w:rsidRPr="004265A6">
        <w:t>14</w:t>
      </w:r>
      <w:r w:rsidR="002D0E47" w:rsidRPr="004265A6">
        <w:t xml:space="preserve"> percent</w:t>
      </w:r>
      <w:r w:rsidR="004D18AB" w:rsidRPr="004265A6">
        <w:t xml:space="preserve"> in the comparison group</w:t>
      </w:r>
      <w:r w:rsidR="002D0E47" w:rsidRPr="004265A6">
        <w:t xml:space="preserve"> who did not receive peer mentoring</w:t>
      </w:r>
      <w:r w:rsidR="004D18AB" w:rsidRPr="004265A6">
        <w:t>.</w:t>
      </w:r>
      <w:r w:rsidR="00AB0D78" w:rsidRPr="004265A6">
        <w:t xml:space="preserve"> </w:t>
      </w:r>
    </w:p>
    <w:p w14:paraId="1F8B11F6" w14:textId="4ED2FEB1" w:rsidR="00125434" w:rsidRDefault="005E63F7" w:rsidP="002B7BCD">
      <w:pPr>
        <w:pStyle w:val="Paragraph"/>
      </w:pPr>
      <w:r w:rsidRPr="004265A6">
        <w:t xml:space="preserve">Second, </w:t>
      </w:r>
      <w:r w:rsidR="001A221C" w:rsidRPr="004265A6">
        <w:t>a</w:t>
      </w:r>
      <w:r w:rsidR="00AB0D78" w:rsidRPr="004265A6">
        <w:t xml:space="preserve"> </w:t>
      </w:r>
      <w:r w:rsidR="00CA7C00" w:rsidRPr="004265A6">
        <w:t xml:space="preserve">recent </w:t>
      </w:r>
      <w:r w:rsidR="00AB0D78" w:rsidRPr="004265A6">
        <w:t xml:space="preserve">pilot </w:t>
      </w:r>
      <w:bookmarkStart w:id="37" w:name="_Hlk113877377"/>
      <w:r w:rsidR="00353D24" w:rsidRPr="004265A6">
        <w:t>randomized control</w:t>
      </w:r>
      <w:r w:rsidR="00C55C1B" w:rsidRPr="004265A6">
        <w:t>led</w:t>
      </w:r>
      <w:r w:rsidR="00353D24" w:rsidRPr="004265A6">
        <w:t xml:space="preserve"> trial (</w:t>
      </w:r>
      <w:r w:rsidR="00AB0D78" w:rsidRPr="004265A6">
        <w:t>RCT</w:t>
      </w:r>
      <w:r w:rsidR="00353D24" w:rsidRPr="004265A6">
        <w:t>)</w:t>
      </w:r>
      <w:bookmarkEnd w:id="37"/>
      <w:r w:rsidR="00AB0D78" w:rsidRPr="004265A6">
        <w:t xml:space="preserve"> study</w:t>
      </w:r>
      <w:r w:rsidR="00B56C5B" w:rsidRPr="004265A6">
        <w:t xml:space="preserve"> </w:t>
      </w:r>
      <w:r w:rsidR="00CA7C00" w:rsidRPr="004265A6">
        <w:t>(Sells et al., 2020)</w:t>
      </w:r>
      <w:r w:rsidR="00B56C5B" w:rsidRPr="004265A6">
        <w:t xml:space="preserve"> ev</w:t>
      </w:r>
      <w:r w:rsidR="00B56C5B">
        <w:t>aluate</w:t>
      </w:r>
      <w:r w:rsidR="00AD121C">
        <w:t>d</w:t>
      </w:r>
      <w:r w:rsidR="00E12782">
        <w:t xml:space="preserve"> whether </w:t>
      </w:r>
      <w:r w:rsidR="008D53B0">
        <w:t xml:space="preserve">receiving </w:t>
      </w:r>
      <w:r w:rsidR="00E12782">
        <w:t>peer mentor</w:t>
      </w:r>
      <w:r w:rsidR="008F1767">
        <w:t>ing</w:t>
      </w:r>
      <w:r w:rsidR="00E12782">
        <w:t xml:space="preserve"> in addition to standard </w:t>
      </w:r>
      <w:r w:rsidR="00D61E2D">
        <w:t xml:space="preserve">reentry </w:t>
      </w:r>
      <w:r w:rsidR="00E12782">
        <w:t xml:space="preserve">services resulted in better outcomes compared </w:t>
      </w:r>
      <w:r w:rsidR="00353D24">
        <w:t xml:space="preserve">with </w:t>
      </w:r>
      <w:r w:rsidR="009934D4">
        <w:t>receiving</w:t>
      </w:r>
      <w:r w:rsidR="00E12782">
        <w:t xml:space="preserve"> standard services </w:t>
      </w:r>
      <w:r w:rsidR="000C00F5">
        <w:t>alone</w:t>
      </w:r>
      <w:r w:rsidR="00E12782">
        <w:t>.</w:t>
      </w:r>
      <w:r w:rsidR="00706E20">
        <w:t xml:space="preserve"> </w:t>
      </w:r>
      <w:r w:rsidR="00E4105F">
        <w:t>The</w:t>
      </w:r>
      <w:r w:rsidR="008F1767">
        <w:t xml:space="preserve"> researchers</w:t>
      </w:r>
      <w:r w:rsidR="00E4105F">
        <w:t xml:space="preserve"> conducted a pilot-scale </w:t>
      </w:r>
      <w:r w:rsidR="009E5BB4">
        <w:t>RCT</w:t>
      </w:r>
      <w:r w:rsidR="00E4105F">
        <w:t xml:space="preserve"> with 55 men </w:t>
      </w:r>
      <w:r w:rsidR="00706E20">
        <w:t xml:space="preserve">who were identified by the </w:t>
      </w:r>
      <w:r w:rsidR="005D548F">
        <w:t xml:space="preserve">Connecticut </w:t>
      </w:r>
      <w:r w:rsidR="00706E20">
        <w:t xml:space="preserve">Department of Correction </w:t>
      </w:r>
      <w:r w:rsidR="009934D4">
        <w:t>as</w:t>
      </w:r>
      <w:r w:rsidR="000C00F5">
        <w:t xml:space="preserve"> moderate to high risk of </w:t>
      </w:r>
      <w:proofErr w:type="spellStart"/>
      <w:r w:rsidR="000C00F5">
        <w:t>reoffense</w:t>
      </w:r>
      <w:proofErr w:type="spellEnd"/>
      <w:r w:rsidR="000C00F5">
        <w:t xml:space="preserve"> </w:t>
      </w:r>
      <w:r w:rsidR="00706E20">
        <w:t>when they were about to be released</w:t>
      </w:r>
      <w:r w:rsidR="00A918E4">
        <w:t>.</w:t>
      </w:r>
      <w:r w:rsidR="00E4105F">
        <w:t xml:space="preserve"> </w:t>
      </w:r>
      <w:r w:rsidR="00CA7C00">
        <w:t>Though the pilot study had a small sample</w:t>
      </w:r>
      <w:r w:rsidR="00A918E4">
        <w:t xml:space="preserve"> (38 men were assigned to the experimental group</w:t>
      </w:r>
      <w:r w:rsidR="008D53B0">
        <w:t>,</w:t>
      </w:r>
      <w:r w:rsidR="00A918E4">
        <w:t xml:space="preserve"> and 17 men were assigned to the control group)</w:t>
      </w:r>
      <w:r w:rsidR="00CA7C00">
        <w:t>, t</w:t>
      </w:r>
      <w:r w:rsidR="00E12782">
        <w:t xml:space="preserve">he researchers found that the intervention that included peer mentors </w:t>
      </w:r>
      <w:r w:rsidR="00BB70C3">
        <w:t>caused a statistically</w:t>
      </w:r>
      <w:r w:rsidR="00E12782">
        <w:t xml:space="preserve"> significant </w:t>
      </w:r>
      <w:r w:rsidR="00BB70C3">
        <w:t>decrease in</w:t>
      </w:r>
      <w:r w:rsidR="00E12782">
        <w:t xml:space="preserve"> parole violation</w:t>
      </w:r>
      <w:r w:rsidR="00BB70C3">
        <w:t>s</w:t>
      </w:r>
      <w:r w:rsidR="00841412">
        <w:t>,</w:t>
      </w:r>
      <w:r w:rsidR="006B2CC8">
        <w:t xml:space="preserve"> and the odds of recidivism decreased by </w:t>
      </w:r>
      <w:r w:rsidR="000B5C6E">
        <w:t>5 percent</w:t>
      </w:r>
      <w:r w:rsidR="006B2CC8">
        <w:t xml:space="preserve"> for mentored </w:t>
      </w:r>
      <w:r w:rsidR="008D53B0">
        <w:t xml:space="preserve">clients </w:t>
      </w:r>
      <w:r w:rsidR="00841412">
        <w:t xml:space="preserve">compared </w:t>
      </w:r>
      <w:r w:rsidR="008D53B0">
        <w:t xml:space="preserve">with </w:t>
      </w:r>
      <w:proofErr w:type="spellStart"/>
      <w:r w:rsidR="006B2CC8">
        <w:t>nonmentored</w:t>
      </w:r>
      <w:proofErr w:type="spellEnd"/>
      <w:r w:rsidR="006B2CC8">
        <w:t xml:space="preserve"> clients.</w:t>
      </w:r>
      <w:r w:rsidR="00706E20">
        <w:t xml:space="preserve"> </w:t>
      </w:r>
    </w:p>
    <w:p w14:paraId="1FE37C69" w14:textId="26291FA2" w:rsidR="00B129D8" w:rsidRPr="00B76ED5" w:rsidRDefault="00125434" w:rsidP="00552957">
      <w:pPr>
        <w:pStyle w:val="Heading4A"/>
      </w:pPr>
      <w:bookmarkStart w:id="38" w:name="_Toc115341453"/>
      <w:r>
        <w:t>Benefits for Peer Coaches</w:t>
      </w:r>
      <w:bookmarkEnd w:id="38"/>
    </w:p>
    <w:p w14:paraId="4FB9479F" w14:textId="09D52F77" w:rsidR="00E442A7" w:rsidRDefault="001B2F2E" w:rsidP="002B7BCD">
      <w:pPr>
        <w:pStyle w:val="Paragraph"/>
      </w:pPr>
      <w:r>
        <w:t>T</w:t>
      </w:r>
      <w:r w:rsidR="00987AF0" w:rsidRPr="00B76ED5">
        <w:t xml:space="preserve">he peer mentor </w:t>
      </w:r>
      <w:r w:rsidR="00B129D8" w:rsidRPr="000D241B">
        <w:t xml:space="preserve">model can have a positive impact on the </w:t>
      </w:r>
      <w:r w:rsidR="00987AF0" w:rsidRPr="000D241B">
        <w:t xml:space="preserve">mentor </w:t>
      </w:r>
      <w:r w:rsidR="00B129D8" w:rsidRPr="000D241B">
        <w:t>as w</w:t>
      </w:r>
      <w:r w:rsidR="00B129D8" w:rsidRPr="004265A6">
        <w:t>ell</w:t>
      </w:r>
      <w:r w:rsidR="00987AF0" w:rsidRPr="004265A6">
        <w:t xml:space="preserve"> (</w:t>
      </w:r>
      <w:proofErr w:type="spellStart"/>
      <w:r w:rsidR="00987AF0" w:rsidRPr="004265A6">
        <w:t>LeBel</w:t>
      </w:r>
      <w:proofErr w:type="spellEnd"/>
      <w:r w:rsidR="00987AF0" w:rsidRPr="004265A6">
        <w:t xml:space="preserve"> et al., 2015). </w:t>
      </w:r>
      <w:r w:rsidR="00B129D8" w:rsidRPr="004265A6">
        <w:t xml:space="preserve">The inclusion of peer coaches within the criminal justice system provides an opportunity to create jobs that are open to formerly incarcerated individuals, which could potentially invert the negative history of a criminal record into a prerequisite for hiring (Riggs, 2010). </w:t>
      </w:r>
      <w:r w:rsidR="00910B19" w:rsidRPr="004265A6">
        <w:t xml:space="preserve">This is significant, as unemployment is one of the strongest predictors of recidivism (Bahr et al., 2010; </w:t>
      </w:r>
      <w:r w:rsidR="000D241B" w:rsidRPr="004265A6">
        <w:t>Bonta &amp; Andrews</w:t>
      </w:r>
      <w:r w:rsidR="00DD1D8F" w:rsidRPr="004265A6">
        <w:t>,</w:t>
      </w:r>
      <w:r w:rsidR="000D241B" w:rsidRPr="004265A6">
        <w:t xml:space="preserve"> </w:t>
      </w:r>
      <w:r w:rsidR="00DD1D8F" w:rsidRPr="004265A6">
        <w:t>2017</w:t>
      </w:r>
      <w:r w:rsidR="000D241B" w:rsidRPr="004265A6">
        <w:t>; Decker et al., 2015; Holzer</w:t>
      </w:r>
      <w:r w:rsidRPr="004265A6">
        <w:t xml:space="preserve"> et al.</w:t>
      </w:r>
      <w:r w:rsidR="000D241B" w:rsidRPr="004265A6">
        <w:t xml:space="preserve">, 2002; </w:t>
      </w:r>
      <w:r w:rsidR="00910B19" w:rsidRPr="004265A6">
        <w:t>Lockwood et al., 2012).</w:t>
      </w:r>
      <w:r w:rsidR="00910B19" w:rsidRPr="00AB0D78">
        <w:t xml:space="preserve"> Employment is an important component of successful reentry</w:t>
      </w:r>
      <w:r w:rsidR="00910B19" w:rsidRPr="000D241B">
        <w:t xml:space="preserve"> because it provides financial stability, self-sufficiency, and the ability to meet one</w:t>
      </w:r>
      <w:r w:rsidR="001572BF">
        <w:t>’</w:t>
      </w:r>
      <w:r w:rsidR="00910B19" w:rsidRPr="000D241B">
        <w:t>s basic needs of shelter, food, hygiene, and transportation.</w:t>
      </w:r>
      <w:r w:rsidR="000D241B">
        <w:t xml:space="preserve"> </w:t>
      </w:r>
    </w:p>
    <w:p w14:paraId="1E66F69E" w14:textId="41FFFF01" w:rsidR="00987AF0" w:rsidRDefault="00910B19" w:rsidP="002B7BCD">
      <w:pPr>
        <w:pStyle w:val="Paragraph"/>
      </w:pPr>
      <w:r w:rsidRPr="000D241B">
        <w:t>Despite clear evidence of the importance of employment to the reentry process, the reality is that employment rates for formerly incarcerated people are 15</w:t>
      </w:r>
      <w:r w:rsidR="003E2383">
        <w:t xml:space="preserve"> to </w:t>
      </w:r>
      <w:r w:rsidRPr="000D241B">
        <w:t xml:space="preserve">30 percent below </w:t>
      </w:r>
      <w:r w:rsidR="00115FC4">
        <w:t>those</w:t>
      </w:r>
      <w:r w:rsidR="00115FC4" w:rsidRPr="000D241B">
        <w:t xml:space="preserve"> </w:t>
      </w:r>
      <w:r w:rsidRPr="000D241B">
        <w:t>of the general population because employers are hesitant to hire individuals with a criminal reco</w:t>
      </w:r>
      <w:r w:rsidRPr="004265A6">
        <w:t>rd (Pager</w:t>
      </w:r>
      <w:r w:rsidR="00733709" w:rsidRPr="004265A6">
        <w:t>,</w:t>
      </w:r>
      <w:r w:rsidRPr="004265A6">
        <w:t xml:space="preserve"> 2003; Petersil</w:t>
      </w:r>
      <w:r w:rsidR="00851119" w:rsidRPr="004265A6">
        <w:t>i</w:t>
      </w:r>
      <w:r w:rsidRPr="004265A6">
        <w:t>a, 2005</w:t>
      </w:r>
      <w:r w:rsidR="003E2383" w:rsidRPr="004265A6">
        <w:t>; Schmitt &amp; Warner, 2011</w:t>
      </w:r>
      <w:r w:rsidRPr="004265A6">
        <w:t xml:space="preserve">). This stigmatization is even more apparent for </w:t>
      </w:r>
      <w:r w:rsidR="00FA2A93" w:rsidRPr="004265A6">
        <w:t>formerly incarcerated individuals</w:t>
      </w:r>
      <w:r w:rsidRPr="004265A6">
        <w:t xml:space="preserve"> who are Black or Hispanic (Lockwood et al., 2012</w:t>
      </w:r>
      <w:r w:rsidR="005005AE" w:rsidRPr="004265A6">
        <w:t>; Pager</w:t>
      </w:r>
      <w:r w:rsidR="00443DC6" w:rsidRPr="004265A6">
        <w:t xml:space="preserve"> &amp; Western</w:t>
      </w:r>
      <w:r w:rsidR="005005AE" w:rsidRPr="004265A6">
        <w:t>, 2009</w:t>
      </w:r>
      <w:r w:rsidRPr="004265A6">
        <w:t xml:space="preserve">). </w:t>
      </w:r>
      <w:r w:rsidR="00276EDC" w:rsidRPr="004265A6">
        <w:t>But in a</w:t>
      </w:r>
      <w:r w:rsidR="00115FC4" w:rsidRPr="004265A6">
        <w:t xml:space="preserve"> role as </w:t>
      </w:r>
      <w:r w:rsidR="00276EDC" w:rsidRPr="004265A6">
        <w:t xml:space="preserve">a </w:t>
      </w:r>
      <w:r w:rsidR="00115FC4" w:rsidRPr="004265A6">
        <w:t>peer mentor, f</w:t>
      </w:r>
      <w:r w:rsidR="005005AE" w:rsidRPr="004265A6">
        <w:t>ormerly incarcerated individuals</w:t>
      </w:r>
      <w:r w:rsidR="00987AF0" w:rsidRPr="004265A6">
        <w:t xml:space="preserve"> can experience less stigma</w:t>
      </w:r>
      <w:r w:rsidR="001B2F2E" w:rsidRPr="004265A6">
        <w:t>;</w:t>
      </w:r>
      <w:r w:rsidR="00987AF0" w:rsidRPr="004265A6">
        <w:t xml:space="preserve"> develop coping strategies, prosocial attitudes</w:t>
      </w:r>
      <w:r w:rsidR="001B2F2E" w:rsidRPr="004265A6">
        <w:t>,</w:t>
      </w:r>
      <w:r w:rsidR="00987AF0" w:rsidRPr="004265A6">
        <w:t xml:space="preserve"> and belie</w:t>
      </w:r>
      <w:r w:rsidR="005005AE" w:rsidRPr="004265A6">
        <w:t>f</w:t>
      </w:r>
      <w:r w:rsidR="00987AF0" w:rsidRPr="004265A6">
        <w:t>s</w:t>
      </w:r>
      <w:r w:rsidR="001B2F2E" w:rsidRPr="004265A6">
        <w:t>;</w:t>
      </w:r>
      <w:r w:rsidR="00987AF0" w:rsidRPr="004265A6">
        <w:t xml:space="preserve"> gain a sense of empowerment</w:t>
      </w:r>
      <w:r w:rsidR="001B2F2E" w:rsidRPr="004265A6">
        <w:t>;</w:t>
      </w:r>
      <w:r w:rsidR="00987AF0" w:rsidRPr="004265A6">
        <w:t xml:space="preserve"> and build communication skills (Adair, 2005; Hunter &amp; Kirby, 2011; </w:t>
      </w:r>
      <w:proofErr w:type="spellStart"/>
      <w:r w:rsidR="00987AF0" w:rsidRPr="004265A6">
        <w:t>LeBel</w:t>
      </w:r>
      <w:proofErr w:type="spellEnd"/>
      <w:r w:rsidR="00987AF0" w:rsidRPr="004265A6">
        <w:t xml:space="preserve"> et al., 2015; Lopez-Humphreys &amp; </w:t>
      </w:r>
      <w:proofErr w:type="spellStart"/>
      <w:r w:rsidR="00987AF0" w:rsidRPr="004265A6">
        <w:t>Teater</w:t>
      </w:r>
      <w:proofErr w:type="spellEnd"/>
      <w:r w:rsidR="00987AF0" w:rsidRPr="004265A6">
        <w:t>, 2020).</w:t>
      </w:r>
      <w:r w:rsidR="00987AF0" w:rsidRPr="00B76ED5">
        <w:t xml:space="preserve"> </w:t>
      </w:r>
    </w:p>
    <w:p w14:paraId="077E8C61" w14:textId="3E3FCA52" w:rsidR="00445B62" w:rsidRPr="00B76ED5" w:rsidRDefault="00445B62" w:rsidP="00552957">
      <w:pPr>
        <w:pStyle w:val="Heading4A"/>
      </w:pPr>
      <w:bookmarkStart w:id="39" w:name="_Toc115341454"/>
      <w:r>
        <w:t>Challenges to Peer Coaching</w:t>
      </w:r>
      <w:bookmarkEnd w:id="39"/>
    </w:p>
    <w:p w14:paraId="6F0FBECC" w14:textId="354782C0" w:rsidR="00987AF0" w:rsidRPr="00B76ED5" w:rsidRDefault="00276EDC" w:rsidP="002B7BCD">
      <w:pPr>
        <w:pStyle w:val="Paragraph"/>
      </w:pPr>
      <w:r>
        <w:t>Although</w:t>
      </w:r>
      <w:r w:rsidRPr="003A08B0">
        <w:t xml:space="preserve"> </w:t>
      </w:r>
      <w:r w:rsidR="00987AF0" w:rsidRPr="003A08B0">
        <w:t xml:space="preserve">there are demonstrated positive outcomes </w:t>
      </w:r>
      <w:r>
        <w:t>with</w:t>
      </w:r>
      <w:r w:rsidRPr="003A08B0">
        <w:t xml:space="preserve"> </w:t>
      </w:r>
      <w:r w:rsidR="00987AF0" w:rsidRPr="003A08B0">
        <w:t xml:space="preserve">peer </w:t>
      </w:r>
      <w:r>
        <w:t>support programs</w:t>
      </w:r>
      <w:r w:rsidR="00987AF0" w:rsidRPr="003A08B0">
        <w:t xml:space="preserve">, some studies note </w:t>
      </w:r>
      <w:r>
        <w:t xml:space="preserve">the </w:t>
      </w:r>
      <w:r w:rsidR="00987AF0" w:rsidRPr="003A08B0">
        <w:t xml:space="preserve">challenges of implementing this model. </w:t>
      </w:r>
      <w:r>
        <w:t>These c</w:t>
      </w:r>
      <w:r w:rsidR="00987AF0" w:rsidRPr="003A08B0">
        <w:t>hallenges include difficulty recruiting and maintaining peer mentors, comp</w:t>
      </w:r>
      <w:r w:rsidR="00987AF0" w:rsidRPr="00AB0D78">
        <w:t>etence, confidentiality, appropriate boundaries, and the support and management required for peer ment</w:t>
      </w:r>
      <w:r w:rsidR="00987AF0" w:rsidRPr="004265A6">
        <w:t xml:space="preserve">ors (Buck, 2021; </w:t>
      </w:r>
      <w:proofErr w:type="spellStart"/>
      <w:r w:rsidR="00987AF0" w:rsidRPr="004265A6">
        <w:t>Devilly</w:t>
      </w:r>
      <w:proofErr w:type="spellEnd"/>
      <w:r w:rsidR="00987AF0" w:rsidRPr="004265A6">
        <w:t xml:space="preserve"> et al., 2005; Fletcher &amp; Batty, 2012; Hunter &amp; Kirby, 2011; Lee, 2021).</w:t>
      </w:r>
    </w:p>
    <w:p w14:paraId="7E686E8E" w14:textId="40159EEE" w:rsidR="004709E0" w:rsidRDefault="004709E0" w:rsidP="00552957">
      <w:pPr>
        <w:pStyle w:val="Heading3A"/>
      </w:pPr>
      <w:bookmarkStart w:id="40" w:name="_Toc115341455"/>
      <w:r>
        <w:lastRenderedPageBreak/>
        <w:t>Overview of the Evaluation</w:t>
      </w:r>
      <w:bookmarkEnd w:id="40"/>
    </w:p>
    <w:p w14:paraId="57B3964D" w14:textId="3FA0F3E8" w:rsidR="001B2C62" w:rsidRDefault="001B2C62" w:rsidP="002B7BCD">
      <w:pPr>
        <w:pStyle w:val="Paragraph"/>
      </w:pPr>
      <w:r>
        <w:t xml:space="preserve">WestEd conducted a rigorous evaluation of ACJRP </w:t>
      </w:r>
      <w:r w:rsidR="00276EDC">
        <w:t xml:space="preserve">that </w:t>
      </w:r>
      <w:r>
        <w:t>focused on both program implementation and the program</w:t>
      </w:r>
      <w:r w:rsidR="001572BF">
        <w:t>’</w:t>
      </w:r>
      <w:r>
        <w:t xml:space="preserve">s impact on recidivism. </w:t>
      </w:r>
      <w:r w:rsidR="00533BA0">
        <w:t>We have integrated the formal evaluation and the policy and research reflections in</w:t>
      </w:r>
      <w:r w:rsidR="00276EDC">
        <w:t>to</w:t>
      </w:r>
      <w:r w:rsidR="00533BA0">
        <w:t xml:space="preserve"> this report. </w:t>
      </w:r>
      <w:r w:rsidR="006B2452">
        <w:t xml:space="preserve">The implementation evaluation </w:t>
      </w:r>
      <w:r w:rsidR="0003071B">
        <w:t xml:space="preserve">examines </w:t>
      </w:r>
      <w:r w:rsidR="006B2452">
        <w:t>the characteristics of the ACJRP participants, the types of services provided, the order in which services were provided,</w:t>
      </w:r>
      <w:r w:rsidR="00603905">
        <w:t xml:space="preserve"> standard </w:t>
      </w:r>
      <w:r w:rsidR="00C55C1B">
        <w:t>probation services provided to the control and participant gro</w:t>
      </w:r>
      <w:r w:rsidR="00603905">
        <w:t>up</w:t>
      </w:r>
      <w:r w:rsidR="00DF3B62">
        <w:t>s</w:t>
      </w:r>
      <w:r w:rsidR="00603905">
        <w:t>,</w:t>
      </w:r>
      <w:r w:rsidR="006B2452">
        <w:t xml:space="preserve"> </w:t>
      </w:r>
      <w:r w:rsidR="006A5DFF">
        <w:t xml:space="preserve">the roles and responsibilities of the peer coaches, </w:t>
      </w:r>
      <w:r w:rsidR="006B2452">
        <w:t>challenges to implementation</w:t>
      </w:r>
      <w:r w:rsidR="006A5DFF">
        <w:t>, and how the challenges were overcome</w:t>
      </w:r>
      <w:r w:rsidR="006B2452">
        <w:t>.</w:t>
      </w:r>
      <w:r w:rsidR="008D0485">
        <w:t xml:space="preserve"> Findings from the implementation evaluation will provide ACJRP partners and future service providers information that can support future implementation of reentry programs </w:t>
      </w:r>
      <w:proofErr w:type="gramStart"/>
      <w:r w:rsidR="008D0485">
        <w:t>similar to</w:t>
      </w:r>
      <w:proofErr w:type="gramEnd"/>
      <w:r w:rsidR="008D0485">
        <w:t xml:space="preserve"> ACJRP. </w:t>
      </w:r>
      <w:r w:rsidR="005913AF">
        <w:br/>
      </w:r>
      <w:r w:rsidR="008D0485">
        <w:t>The impact evaluation</w:t>
      </w:r>
      <w:r w:rsidR="00320956">
        <w:t xml:space="preserve"> employed a </w:t>
      </w:r>
      <w:r w:rsidR="001849C6">
        <w:t xml:space="preserve">rigorous </w:t>
      </w:r>
      <w:r w:rsidR="00320956">
        <w:t>RCT study design</w:t>
      </w:r>
      <w:r w:rsidR="008D0485">
        <w:t xml:space="preserve"> </w:t>
      </w:r>
      <w:r w:rsidR="00320956">
        <w:t xml:space="preserve">to </w:t>
      </w:r>
      <w:r w:rsidR="008D0485">
        <w:t>address whether ACJRP le</w:t>
      </w:r>
      <w:r w:rsidR="00320956">
        <w:t>d</w:t>
      </w:r>
      <w:r w:rsidR="008D0485">
        <w:t xml:space="preserve"> to decreases in recidivism outcome</w:t>
      </w:r>
      <w:r w:rsidR="00320956">
        <w:t xml:space="preserve"> measures</w:t>
      </w:r>
      <w:r w:rsidR="008D0485">
        <w:t>.</w:t>
      </w:r>
      <w:r w:rsidR="001849C6">
        <w:t xml:space="preserve"> Findings from the impact </w:t>
      </w:r>
      <w:r w:rsidR="0076125C">
        <w:t xml:space="preserve">evaluation will provide ACJRP partners and others </w:t>
      </w:r>
      <w:r w:rsidR="0003071B">
        <w:t xml:space="preserve">with </w:t>
      </w:r>
      <w:r w:rsidR="0076125C">
        <w:t xml:space="preserve">information </w:t>
      </w:r>
      <w:r w:rsidR="0003071B">
        <w:t xml:space="preserve">they can use </w:t>
      </w:r>
      <w:r w:rsidR="0076125C">
        <w:t xml:space="preserve">to determine the magnitude of impact </w:t>
      </w:r>
      <w:r w:rsidR="00012FF6">
        <w:t>and for whom ACJRP was most successful.</w:t>
      </w:r>
    </w:p>
    <w:p w14:paraId="58257E0E" w14:textId="7E86AE7D" w:rsidR="00F15593" w:rsidRDefault="00F15593" w:rsidP="002B7BCD">
      <w:pPr>
        <w:pStyle w:val="Paragraph"/>
      </w:pPr>
      <w:r w:rsidRPr="00851119">
        <w:t>WestEd also conducted the independent evaluation of the recidivism rates needed to calculate the outcome payment for the PFS study</w:t>
      </w:r>
      <w:r w:rsidR="006A333B" w:rsidRPr="00851119">
        <w:t>;</w:t>
      </w:r>
      <w:r w:rsidRPr="00851119">
        <w:t xml:space="preserve"> </w:t>
      </w:r>
      <w:r w:rsidR="006A333B" w:rsidRPr="00851119">
        <w:t xml:space="preserve">this evaluation </w:t>
      </w:r>
      <w:r w:rsidRPr="00851119">
        <w:t xml:space="preserve">was a subset of the larger ACJRP evaluation. The PFS outcome payment was based on the achievement of the project outcome recidivism metric, which </w:t>
      </w:r>
      <w:r w:rsidR="006A333B" w:rsidRPr="00851119">
        <w:t xml:space="preserve">was calculated using </w:t>
      </w:r>
      <w:r w:rsidRPr="00851119">
        <w:t xml:space="preserve">a different methodology than </w:t>
      </w:r>
      <w:r w:rsidR="00D3141C" w:rsidRPr="00851119">
        <w:t xml:space="preserve">was used for </w:t>
      </w:r>
      <w:r w:rsidRPr="00851119">
        <w:t xml:space="preserve">this evaluation report’s impact study. Based on the calculation of </w:t>
      </w:r>
      <w:r w:rsidR="00743024" w:rsidRPr="00851119">
        <w:t xml:space="preserve">this </w:t>
      </w:r>
      <w:r w:rsidRPr="00851119">
        <w:t xml:space="preserve">project outcome metric, there was a large reduction in recidivism rates </w:t>
      </w:r>
      <w:r w:rsidR="00275FC6" w:rsidRPr="00851119">
        <w:t xml:space="preserve">for </w:t>
      </w:r>
      <w:r w:rsidRPr="00851119">
        <w:t>the</w:t>
      </w:r>
      <w:r w:rsidR="006A333B" w:rsidRPr="00851119">
        <w:t xml:space="preserve"> </w:t>
      </w:r>
      <w:r w:rsidR="00D80C7A">
        <w:t>completed</w:t>
      </w:r>
      <w:r w:rsidR="006A333B" w:rsidRPr="00851119">
        <w:t xml:space="preserve"> group </w:t>
      </w:r>
      <w:r w:rsidR="00275FC6" w:rsidRPr="00851119">
        <w:t xml:space="preserve">compared with </w:t>
      </w:r>
      <w:r w:rsidR="006A333B" w:rsidRPr="00851119">
        <w:t>the randomized control gr</w:t>
      </w:r>
      <w:r w:rsidRPr="00851119">
        <w:t xml:space="preserve">oup. Therefore, the full $1.37 million investment was repaid to Reinvestment Fund. The details of </w:t>
      </w:r>
      <w:r w:rsidR="00275FC6" w:rsidRPr="00851119">
        <w:t xml:space="preserve">the </w:t>
      </w:r>
      <w:r w:rsidRPr="00851119">
        <w:t>PFS outcome payment are described in an August 2021 report. This report describes the larger ACJRP implementation and impact evaluation</w:t>
      </w:r>
      <w:r w:rsidR="00275FC6">
        <w:t>s</w:t>
      </w:r>
      <w:r w:rsidRPr="00851119">
        <w:t xml:space="preserve">, </w:t>
      </w:r>
      <w:r w:rsidR="00275FC6">
        <w:t xml:space="preserve">for </w:t>
      </w:r>
      <w:r w:rsidRPr="00851119">
        <w:t>which more rigorous methodologies</w:t>
      </w:r>
      <w:r w:rsidR="00275FC6">
        <w:t xml:space="preserve"> were used</w:t>
      </w:r>
      <w:r w:rsidRPr="00851119">
        <w:t xml:space="preserve"> to assess recidivism impacts.</w:t>
      </w:r>
    </w:p>
    <w:p w14:paraId="568AC065" w14:textId="33352EC7" w:rsidR="00F54864" w:rsidRDefault="00543BEF" w:rsidP="0037210D">
      <w:pPr>
        <w:pStyle w:val="Paragraph"/>
        <w:ind w:right="-450"/>
      </w:pPr>
      <w:r>
        <w:t>ACJRP was first piloted with 12 individuals from September to December 2017 (</w:t>
      </w:r>
      <w:r w:rsidR="004349E9">
        <w:t>pilot peri</w:t>
      </w:r>
      <w:r>
        <w:t>od) and with another 12 individuals from March to May 2018 (</w:t>
      </w:r>
      <w:r w:rsidR="004349E9">
        <w:t>ramp-up per</w:t>
      </w:r>
      <w:r>
        <w:t xml:space="preserve">iod). The </w:t>
      </w:r>
      <w:r w:rsidR="004349E9">
        <w:t>pilot and ramp-up peri</w:t>
      </w:r>
      <w:r>
        <w:t>od</w:t>
      </w:r>
      <w:r w:rsidR="005B76BE">
        <w:t>s</w:t>
      </w:r>
      <w:r>
        <w:t xml:space="preserve"> allowed ACDAO, LFCS, and WestEd to test all aspects of the program, including randomization into the study and enrollment into the program, before the full PFS evaluation</w:t>
      </w:r>
      <w:r w:rsidR="005B76BE">
        <w:t xml:space="preserve"> study</w:t>
      </w:r>
      <w:r>
        <w:t>.</w:t>
      </w:r>
      <w:r w:rsidR="005B76BE">
        <w:t xml:space="preserve"> </w:t>
      </w:r>
    </w:p>
    <w:p w14:paraId="722C7D94" w14:textId="2297A7F0" w:rsidR="00543BEF" w:rsidRDefault="005B76BE" w:rsidP="002B7BCD">
      <w:pPr>
        <w:pStyle w:val="Paragraph"/>
      </w:pPr>
      <w:r>
        <w:t xml:space="preserve">The full PFS evaluation study was </w:t>
      </w:r>
      <w:r w:rsidR="005B2FC4">
        <w:t xml:space="preserve">conducted </w:t>
      </w:r>
      <w:r>
        <w:t xml:space="preserve">from August 2018 to August 2021. </w:t>
      </w:r>
      <w:r w:rsidR="003B47CB">
        <w:t>A total of 450</w:t>
      </w:r>
      <w:r w:rsidR="005913AF">
        <w:t> </w:t>
      </w:r>
      <w:r w:rsidR="003B47CB">
        <w:t>e</w:t>
      </w:r>
      <w:r>
        <w:t>ligible individuals were randomized into either the</w:t>
      </w:r>
      <w:r w:rsidR="004349E9">
        <w:t xml:space="preserve"> participant or control gr</w:t>
      </w:r>
      <w:r>
        <w:t>oup for a 12</w:t>
      </w:r>
      <w:r w:rsidR="00443463">
        <w:noBreakHyphen/>
      </w:r>
      <w:r>
        <w:t xml:space="preserve">month recruitment period from August 2018 to August 2019. </w:t>
      </w:r>
      <w:proofErr w:type="gramStart"/>
      <w:r>
        <w:t>Each individual</w:t>
      </w:r>
      <w:proofErr w:type="gramEnd"/>
      <w:r>
        <w:t xml:space="preserve"> was </w:t>
      </w:r>
      <w:r w:rsidR="00DF6700">
        <w:t>observed</w:t>
      </w:r>
      <w:r>
        <w:t xml:space="preserve"> for 24</w:t>
      </w:r>
      <w:r w:rsidR="00DF3B62">
        <w:t> </w:t>
      </w:r>
      <w:r>
        <w:t>months</w:t>
      </w:r>
      <w:r w:rsidR="00A77BDB">
        <w:t>,</w:t>
      </w:r>
      <w:r>
        <w:t xml:space="preserve"> starting </w:t>
      </w:r>
      <w:r w:rsidR="00012FF6">
        <w:t xml:space="preserve">from </w:t>
      </w:r>
      <w:r>
        <w:t>their randomization date</w:t>
      </w:r>
      <w:r w:rsidR="00A77BDB">
        <w:t>,</w:t>
      </w:r>
      <w:r>
        <w:t xml:space="preserve"> </w:t>
      </w:r>
      <w:r w:rsidR="00DF6700">
        <w:t>to assess whether they recidivated</w:t>
      </w:r>
      <w:r w:rsidR="003B47CB">
        <w:t xml:space="preserve">, </w:t>
      </w:r>
      <w:r w:rsidR="00DF6700">
        <w:t xml:space="preserve">as measured by a new felony or misdemeanor arrest in the </w:t>
      </w:r>
      <w:r w:rsidR="00AB15A1">
        <w:t>s</w:t>
      </w:r>
      <w:r w:rsidR="00DF6700">
        <w:t xml:space="preserve">tate of California and a new charge, conviction, sentence, or </w:t>
      </w:r>
      <w:r w:rsidR="005C7C99">
        <w:t>probation</w:t>
      </w:r>
      <w:r w:rsidR="00DF6700">
        <w:t xml:space="preserve"> violation in Alameda County.</w:t>
      </w:r>
      <w:r w:rsidR="00F54864">
        <w:t xml:space="preserve"> Thus, the measurement period was from August 2018 to August 2021.</w:t>
      </w:r>
      <w:r w:rsidR="00F15593" w:rsidRPr="00F15593">
        <w:t xml:space="preserve"> </w:t>
      </w:r>
      <w:r w:rsidR="00F15593" w:rsidRPr="00851119">
        <w:t>WestEd collected and analyzed data from various sources (ACJRP service provision data</w:t>
      </w:r>
      <w:r w:rsidR="00254152" w:rsidRPr="00851119">
        <w:t>,</w:t>
      </w:r>
      <w:r w:rsidR="00F15593" w:rsidRPr="00851119">
        <w:t xml:space="preserve"> state- and county-level recidivism data</w:t>
      </w:r>
      <w:r w:rsidR="00254152" w:rsidRPr="00851119">
        <w:t>,</w:t>
      </w:r>
      <w:r w:rsidR="00F15593" w:rsidRPr="00851119">
        <w:t xml:space="preserve"> </w:t>
      </w:r>
      <w:r w:rsidR="008600F9" w:rsidRPr="00C803B4">
        <w:t xml:space="preserve">Alameda County Probation Department (ACPD) </w:t>
      </w:r>
      <w:r w:rsidR="00F15593" w:rsidRPr="00C803B4">
        <w:t>dat</w:t>
      </w:r>
      <w:r w:rsidR="00F15593" w:rsidRPr="00851119">
        <w:t>a</w:t>
      </w:r>
      <w:r w:rsidR="00254152" w:rsidRPr="00851119">
        <w:t>,</w:t>
      </w:r>
      <w:r w:rsidR="00F15593" w:rsidRPr="00851119">
        <w:t xml:space="preserve"> and qualitative data from ACJRP participants, peer coaches, and peer coach supervisors) from August 2018 to September 2022.</w:t>
      </w:r>
    </w:p>
    <w:p w14:paraId="4CE19374" w14:textId="4FB8D4F4" w:rsidR="0037210D" w:rsidRDefault="00896708" w:rsidP="002B7BCD">
      <w:pPr>
        <w:pStyle w:val="Paragraph"/>
      </w:pPr>
      <w:r>
        <w:lastRenderedPageBreak/>
        <w:t>The</w:t>
      </w:r>
      <w:r w:rsidR="00320956">
        <w:t xml:space="preserve"> implementation and impact evaluation</w:t>
      </w:r>
      <w:r w:rsidR="00C803B4">
        <w:t>s are</w:t>
      </w:r>
      <w:r>
        <w:t xml:space="preserve"> described</w:t>
      </w:r>
      <w:r w:rsidR="00320956">
        <w:t xml:space="preserve"> in</w:t>
      </w:r>
      <w:r w:rsidR="00E050A8">
        <w:t xml:space="preserve"> detail in</w:t>
      </w:r>
      <w:r w:rsidR="00320956">
        <w:t xml:space="preserve"> the</w:t>
      </w:r>
      <w:r w:rsidR="00546D1D">
        <w:t xml:space="preserve"> next two</w:t>
      </w:r>
      <w:r w:rsidR="00320956">
        <w:t xml:space="preserve"> sections.</w:t>
      </w:r>
      <w:r w:rsidR="008B71C9">
        <w:t xml:space="preserve"> </w:t>
      </w:r>
      <w:r w:rsidR="00C803B4" w:rsidRPr="00C803B4">
        <w:t>Though the impact stu</w:t>
      </w:r>
      <w:r w:rsidR="00C803B4" w:rsidRPr="00AA070B">
        <w:t xml:space="preserve">dy found both positive and negative results, these results should be interpreted alongside the </w:t>
      </w:r>
      <w:r w:rsidR="005177FA" w:rsidRPr="00AA070B">
        <w:t xml:space="preserve">data limitations </w:t>
      </w:r>
      <w:r w:rsidR="005177FA">
        <w:t xml:space="preserve">of the </w:t>
      </w:r>
      <w:r w:rsidR="00C803B4" w:rsidRPr="00AA070B">
        <w:t>recidi</w:t>
      </w:r>
      <w:r w:rsidR="00C803B4" w:rsidRPr="004265A6">
        <w:t xml:space="preserve">vism measures (see the section “Impact Evaluation’s Data Limitations”). Additionally, results from the implementation evaluation provide rich qualitative descriptions of ACJRP outcomes beyond the recidivism measures, such as the ACJRP participants’ experiences in the program, their successes during and after program completion, </w:t>
      </w:r>
      <w:r w:rsidR="005177FA" w:rsidRPr="004265A6">
        <w:t>and</w:t>
      </w:r>
      <w:r w:rsidR="00C803B4" w:rsidRPr="004265A6">
        <w:t xml:space="preserve"> the effect the ACJRP program had on the peer coaches’ journey to rehabilitation. </w:t>
      </w:r>
      <w:r w:rsidR="008B71C9" w:rsidRPr="004265A6">
        <w:t xml:space="preserve">The report concludes with </w:t>
      </w:r>
      <w:r w:rsidR="008B1923" w:rsidRPr="004265A6">
        <w:t xml:space="preserve">a discussion on </w:t>
      </w:r>
      <w:r w:rsidR="008B71C9" w:rsidRPr="004265A6">
        <w:t>lessons learned</w:t>
      </w:r>
      <w:r w:rsidR="00E32CD9" w:rsidRPr="004265A6">
        <w:t xml:space="preserve"> </w:t>
      </w:r>
      <w:r w:rsidR="005F5223" w:rsidRPr="004265A6">
        <w:t xml:space="preserve">and factors to take into consideration when implementing a program </w:t>
      </w:r>
      <w:proofErr w:type="gramStart"/>
      <w:r w:rsidR="005F5223" w:rsidRPr="004265A6">
        <w:t>similar to</w:t>
      </w:r>
      <w:proofErr w:type="gramEnd"/>
      <w:r w:rsidR="005F5223" w:rsidRPr="004265A6">
        <w:t xml:space="preserve"> ACJRP, such as the peer coach model, training, and program retention. </w:t>
      </w:r>
      <w:r w:rsidRPr="004265A6">
        <w:t xml:space="preserve">Also </w:t>
      </w:r>
      <w:r w:rsidR="005F5223" w:rsidRPr="004265A6">
        <w:t>describe</w:t>
      </w:r>
      <w:r w:rsidRPr="004265A6">
        <w:t>d are</w:t>
      </w:r>
      <w:r w:rsidR="005F5223" w:rsidRPr="004265A6">
        <w:t xml:space="preserve"> the cross-sector collaborations that facilitated the implementation of ACJRP and how the successes and partnerships </w:t>
      </w:r>
      <w:r w:rsidR="00E60E2F" w:rsidRPr="004265A6">
        <w:t xml:space="preserve">of </w:t>
      </w:r>
      <w:r w:rsidR="005F5223" w:rsidRPr="004265A6">
        <w:t xml:space="preserve">the ACJRP work have informed the development of a new diversion program in Alameda County. Finally, </w:t>
      </w:r>
      <w:r w:rsidR="00254152" w:rsidRPr="004265A6">
        <w:t xml:space="preserve">the report </w:t>
      </w:r>
      <w:r w:rsidR="005F5223" w:rsidRPr="004265A6">
        <w:t>end</w:t>
      </w:r>
      <w:r w:rsidR="00254152" w:rsidRPr="004265A6">
        <w:t>s</w:t>
      </w:r>
      <w:r w:rsidR="005F5223" w:rsidRPr="004265A6">
        <w:t xml:space="preserve"> with a discussion on lessons learned regarding PFS studies and gaps in statewide criminal justice data.</w:t>
      </w:r>
      <w:r w:rsidR="000D1CFA" w:rsidRPr="004265A6">
        <w:t xml:space="preserve"> Definitions of key terms for ACJRP and the evaluation study are available in Appendix A.</w:t>
      </w:r>
    </w:p>
    <w:p w14:paraId="00CE706F" w14:textId="77777777" w:rsidR="0037210D" w:rsidRDefault="0037210D">
      <w:pPr>
        <w:spacing w:line="310" w:lineRule="exact"/>
        <w:rPr>
          <w:rFonts w:cstheme="minorHAnsi"/>
          <w:color w:val="3E535F"/>
          <w:szCs w:val="24"/>
          <w:shd w:val="clear" w:color="auto" w:fill="FFFFFF"/>
        </w:rPr>
      </w:pPr>
      <w:r>
        <w:br w:type="page"/>
      </w:r>
    </w:p>
    <w:p w14:paraId="0ABBF2FF" w14:textId="77777777" w:rsidR="0037210D" w:rsidRDefault="0037210D" w:rsidP="002B7BCD">
      <w:pPr>
        <w:pStyle w:val="Paragraph"/>
        <w:sectPr w:rsidR="0037210D" w:rsidSect="0037210D">
          <w:pgSz w:w="12240" w:h="15840"/>
          <w:pgMar w:top="1627" w:right="1440" w:bottom="1118" w:left="1440" w:header="432" w:footer="288" w:gutter="0"/>
          <w:cols w:space="708"/>
          <w:docGrid w:linePitch="360"/>
        </w:sectPr>
      </w:pPr>
    </w:p>
    <w:p w14:paraId="38E06D62" w14:textId="28D77E3F" w:rsidR="00156C5D" w:rsidRPr="002C415A" w:rsidRDefault="00156C5D" w:rsidP="00C00607">
      <w:pPr>
        <w:pStyle w:val="Heading2B-Startofnewpage"/>
        <w:pageBreakBefore/>
      </w:pPr>
      <w:bookmarkStart w:id="41" w:name="_Toc71291877"/>
      <w:bookmarkStart w:id="42" w:name="_Toc80885943"/>
      <w:bookmarkStart w:id="43" w:name="_Toc115341456"/>
      <w:r>
        <w:lastRenderedPageBreak/>
        <w:t>Implementation Evaluation</w:t>
      </w:r>
      <w:bookmarkEnd w:id="41"/>
      <w:bookmarkEnd w:id="42"/>
      <w:bookmarkEnd w:id="43"/>
    </w:p>
    <w:p w14:paraId="14D12032" w14:textId="3AC8B4BE" w:rsidR="00156C5D" w:rsidRDefault="00156C5D" w:rsidP="0037210D">
      <w:pPr>
        <w:pStyle w:val="Paragraph"/>
      </w:pPr>
      <w:r>
        <w:t xml:space="preserve">The implementation evaluation provides data about how the program was implemented, the types of services and supports provided, who received services, </w:t>
      </w:r>
      <w:r w:rsidR="00FD3E1F">
        <w:t xml:space="preserve">the standard </w:t>
      </w:r>
      <w:r w:rsidR="00086AF2">
        <w:t>probation services provided to the control and participant gro</w:t>
      </w:r>
      <w:r w:rsidR="00FD3E1F">
        <w:t>up</w:t>
      </w:r>
      <w:r w:rsidR="00DF3B62">
        <w:t>s</w:t>
      </w:r>
      <w:r w:rsidR="00FD3E1F">
        <w:t xml:space="preserve">, </w:t>
      </w:r>
      <w:r>
        <w:t>the role of peer coaches in the reentry program, the factors that challenged implementation of the program</w:t>
      </w:r>
      <w:r w:rsidR="001077C1">
        <w:t>, and the program successes as experienced by the participants and peer coaches</w:t>
      </w:r>
      <w:r>
        <w:t xml:space="preserve">. </w:t>
      </w:r>
      <w:r w:rsidR="00F17C67">
        <w:t>The</w:t>
      </w:r>
      <w:r>
        <w:t xml:space="preserve"> implementation evaluation</w:t>
      </w:r>
      <w:r w:rsidR="001572BF">
        <w:t>’</w:t>
      </w:r>
      <w:r>
        <w:t>s research questions</w:t>
      </w:r>
      <w:r w:rsidR="00F17C67">
        <w:t xml:space="preserve"> are as follows</w:t>
      </w:r>
      <w:r>
        <w:t>:</w:t>
      </w:r>
    </w:p>
    <w:p w14:paraId="35CCDE9A" w14:textId="1E659307" w:rsidR="00156C5D" w:rsidRDefault="00156C5D" w:rsidP="005177FA">
      <w:pPr>
        <w:pStyle w:val="List-Numbers"/>
      </w:pPr>
      <w:r>
        <w:t xml:space="preserve">What were the number and demographic characteristics (age, sex, and race/ethnicity) of </w:t>
      </w:r>
      <w:r w:rsidR="001077C1">
        <w:t xml:space="preserve">the </w:t>
      </w:r>
      <w:r>
        <w:t>individuals participating in ACJRP? Were there differences in demographic characteristics across the five groups that participated in the study (</w:t>
      </w:r>
      <w:r w:rsidR="00F17C67">
        <w:t>control group</w:t>
      </w:r>
      <w:r>
        <w:t xml:space="preserve">, </w:t>
      </w:r>
      <w:r w:rsidR="00C314E0">
        <w:t>participant group</w:t>
      </w:r>
      <w:r>
        <w:t xml:space="preserve">, </w:t>
      </w:r>
      <w:r w:rsidR="00B27A4B">
        <w:t>ever enrolled group</w:t>
      </w:r>
      <w:r>
        <w:t xml:space="preserve">, </w:t>
      </w:r>
      <w:r w:rsidR="007257C7">
        <w:t>previously enrolled group</w:t>
      </w:r>
      <w:r>
        <w:t xml:space="preserve">, and </w:t>
      </w:r>
      <w:r w:rsidR="007257C7">
        <w:t>completed group</w:t>
      </w:r>
      <w:r>
        <w:t>)?</w:t>
      </w:r>
    </w:p>
    <w:p w14:paraId="0F849BE1" w14:textId="0C5195B5" w:rsidR="00156C5D" w:rsidRDefault="00156C5D" w:rsidP="005177FA">
      <w:pPr>
        <w:pStyle w:val="List-Numbers"/>
      </w:pPr>
      <w:r>
        <w:t>What were the most common</w:t>
      </w:r>
      <w:r w:rsidR="00FD3E1F">
        <w:t xml:space="preserve"> ACJRP</w:t>
      </w:r>
      <w:r>
        <w:t xml:space="preserve"> services and supports provided?</w:t>
      </w:r>
    </w:p>
    <w:p w14:paraId="6D5CC9B9" w14:textId="090AF99A" w:rsidR="00156C5D" w:rsidRDefault="00156C5D" w:rsidP="005177FA">
      <w:pPr>
        <w:pStyle w:val="List-Numbers"/>
      </w:pPr>
      <w:r>
        <w:t>What was the typical order in which</w:t>
      </w:r>
      <w:r w:rsidR="00FD3E1F">
        <w:t xml:space="preserve"> ACJRP</w:t>
      </w:r>
      <w:r>
        <w:t xml:space="preserve"> services were provided?</w:t>
      </w:r>
    </w:p>
    <w:p w14:paraId="1BB3A6E2" w14:textId="3CE51162" w:rsidR="00156C5D" w:rsidRDefault="00156C5D" w:rsidP="005177FA">
      <w:pPr>
        <w:pStyle w:val="List-Numbers"/>
      </w:pPr>
      <w:r>
        <w:t>What were the roles and responsibilities of the peer coaches?</w:t>
      </w:r>
      <w:r w:rsidR="004E2033">
        <w:t xml:space="preserve"> What training and supports did they receive?</w:t>
      </w:r>
    </w:p>
    <w:p w14:paraId="10A13704" w14:textId="77777777" w:rsidR="005177FA" w:rsidRDefault="005177FA" w:rsidP="005177FA">
      <w:pPr>
        <w:pStyle w:val="List-Numbers"/>
      </w:pPr>
      <w:r>
        <w:t>What were the probation program referrals and program services provided to the control and participant groups?</w:t>
      </w:r>
    </w:p>
    <w:p w14:paraId="5615FC80" w14:textId="3E12C581" w:rsidR="00156C5D" w:rsidRDefault="00156C5D" w:rsidP="005177FA">
      <w:pPr>
        <w:pStyle w:val="List-Numbers"/>
      </w:pPr>
      <w:r>
        <w:t>What challenged implementation of ACJRP? How were challenges overcome?</w:t>
      </w:r>
    </w:p>
    <w:p w14:paraId="712FBB6E" w14:textId="74E532CE" w:rsidR="0012040B" w:rsidRPr="00364080" w:rsidRDefault="0012040B" w:rsidP="005177FA">
      <w:pPr>
        <w:pStyle w:val="List-Numbers"/>
      </w:pPr>
      <w:r>
        <w:t>What were peer coaches</w:t>
      </w:r>
      <w:r w:rsidR="001572BF">
        <w:t>’</w:t>
      </w:r>
      <w:r>
        <w:t xml:space="preserve"> and ACJRP participants</w:t>
      </w:r>
      <w:r w:rsidR="001572BF">
        <w:t>’</w:t>
      </w:r>
      <w:r>
        <w:t xml:space="preserve"> perceived successes of ACJRP? </w:t>
      </w:r>
    </w:p>
    <w:p w14:paraId="24849085" w14:textId="6754D64D" w:rsidR="00156C5D" w:rsidRDefault="00156C5D" w:rsidP="00552957">
      <w:pPr>
        <w:pStyle w:val="Heading3A"/>
      </w:pPr>
      <w:bookmarkStart w:id="44" w:name="_Toc80885944"/>
      <w:bookmarkStart w:id="45" w:name="_Toc115341457"/>
      <w:r>
        <w:t>Methods</w:t>
      </w:r>
      <w:bookmarkEnd w:id="44"/>
      <w:bookmarkEnd w:id="45"/>
    </w:p>
    <w:p w14:paraId="0CA905E0" w14:textId="77777777" w:rsidR="00156C5D" w:rsidRDefault="00156C5D" w:rsidP="00552957">
      <w:pPr>
        <w:pStyle w:val="Heading4A"/>
      </w:pPr>
      <w:bookmarkStart w:id="46" w:name="_Toc80885945"/>
      <w:bookmarkStart w:id="47" w:name="_Toc115341458"/>
      <w:r>
        <w:t>Data Sources</w:t>
      </w:r>
      <w:bookmarkEnd w:id="46"/>
      <w:bookmarkEnd w:id="47"/>
    </w:p>
    <w:p w14:paraId="4B5327C2" w14:textId="46B4D073" w:rsidR="00156C5D" w:rsidRPr="004265A6" w:rsidRDefault="00156C5D" w:rsidP="002B7BCD">
      <w:pPr>
        <w:pStyle w:val="Paragraph"/>
      </w:pPr>
      <w:bookmarkStart w:id="48" w:name="_Hlk82093928"/>
      <w:r>
        <w:t xml:space="preserve">The implementation evaluation included data from </w:t>
      </w:r>
      <w:r w:rsidR="006D507E">
        <w:t xml:space="preserve">six </w:t>
      </w:r>
      <w:r>
        <w:t>sources: ACDAO</w:t>
      </w:r>
      <w:r w:rsidR="001572BF">
        <w:t>’</w:t>
      </w:r>
      <w:r>
        <w:t>s DALITE, the California Department of Justice (CA DOJ) Criminal Offender Record Information (CORI) database, service provision data from LFCS, interviews</w:t>
      </w:r>
      <w:r w:rsidR="00F43E17">
        <w:t xml:space="preserve"> and focus groups</w:t>
      </w:r>
      <w:r>
        <w:t xml:space="preserve"> with</w:t>
      </w:r>
      <w:r w:rsidR="005504E3">
        <w:t xml:space="preserve"> </w:t>
      </w:r>
      <w:r>
        <w:t xml:space="preserve">LFCS peer coaches and peer coach supervisors, </w:t>
      </w:r>
      <w:bookmarkEnd w:id="48"/>
      <w:r w:rsidR="006D507E">
        <w:t>interviews with ACJRP participants</w:t>
      </w:r>
      <w:r w:rsidR="008A4D8A">
        <w:t>, and service provision data from ACPD</w:t>
      </w:r>
      <w:r>
        <w:t xml:space="preserve">. </w:t>
      </w:r>
      <w:r w:rsidR="000769F5">
        <w:t>Additional detailed, technical information</w:t>
      </w:r>
      <w:r w:rsidR="00CC749F">
        <w:t xml:space="preserve"> on the data sources </w:t>
      </w:r>
      <w:r w:rsidR="000769F5">
        <w:t>can be f</w:t>
      </w:r>
      <w:r w:rsidR="000769F5" w:rsidRPr="004265A6">
        <w:t>ound in Appendix B.</w:t>
      </w:r>
    </w:p>
    <w:p w14:paraId="01174AF8" w14:textId="4A5A757C" w:rsidR="009676F9" w:rsidRPr="004265A6" w:rsidRDefault="009676F9" w:rsidP="00552957">
      <w:pPr>
        <w:pStyle w:val="Heading4A"/>
      </w:pPr>
      <w:bookmarkStart w:id="49" w:name="_Toc115341459"/>
      <w:r w:rsidRPr="004265A6">
        <w:lastRenderedPageBreak/>
        <w:t>Data Analysis</w:t>
      </w:r>
      <w:bookmarkEnd w:id="49"/>
    </w:p>
    <w:p w14:paraId="6DFA6B19" w14:textId="42A95E44" w:rsidR="009676F9" w:rsidRDefault="0041738A" w:rsidP="002B7BCD">
      <w:pPr>
        <w:pStyle w:val="Paragraph"/>
      </w:pPr>
      <w:r w:rsidRPr="004265A6">
        <w:t xml:space="preserve">WestEd employed </w:t>
      </w:r>
      <w:r w:rsidR="006D507E" w:rsidRPr="004265A6">
        <w:t>content analysis</w:t>
      </w:r>
      <w:r w:rsidRPr="004265A6">
        <w:t xml:space="preserve"> to analyze the qualitative</w:t>
      </w:r>
      <w:r w:rsidR="001D3766" w:rsidRPr="004265A6">
        <w:t xml:space="preserve"> peer coach</w:t>
      </w:r>
      <w:r w:rsidR="0070548D" w:rsidRPr="004265A6">
        <w:t xml:space="preserve"> and peer coach supervisor</w:t>
      </w:r>
      <w:r w:rsidRPr="004265A6">
        <w:t xml:space="preserve"> interview </w:t>
      </w:r>
      <w:r w:rsidR="007A3C87" w:rsidRPr="004265A6">
        <w:t>(</w:t>
      </w:r>
      <w:r w:rsidR="0070548D" w:rsidRPr="004265A6">
        <w:t>Charmaz, 2006</w:t>
      </w:r>
      <w:r w:rsidR="007A3C87" w:rsidRPr="004265A6">
        <w:t xml:space="preserve">) </w:t>
      </w:r>
      <w:r w:rsidRPr="004265A6">
        <w:t xml:space="preserve">and </w:t>
      </w:r>
      <w:r w:rsidR="00E25BBA" w:rsidRPr="004265A6">
        <w:t xml:space="preserve">employed </w:t>
      </w:r>
      <w:r w:rsidR="007A3C87" w:rsidRPr="004265A6">
        <w:t>grounded t</w:t>
      </w:r>
      <w:r w:rsidR="007A3C87">
        <w:t xml:space="preserve">heory to analyze the </w:t>
      </w:r>
      <w:r>
        <w:t>focus group dat</w:t>
      </w:r>
      <w:r w:rsidRPr="004265A6">
        <w:t xml:space="preserve">a (Miles et al., 2014). </w:t>
      </w:r>
      <w:r w:rsidR="006D507E" w:rsidRPr="004265A6">
        <w:t xml:space="preserve">This analysis identified themes </w:t>
      </w:r>
      <w:r w:rsidR="00E25BBA" w:rsidRPr="004265A6">
        <w:t>that emerged from</w:t>
      </w:r>
      <w:r w:rsidR="006D507E" w:rsidRPr="004265A6">
        <w:t xml:space="preserve"> groups of codes.</w:t>
      </w:r>
      <w:r w:rsidR="00C32C3D" w:rsidRPr="004265A6">
        <w:t xml:space="preserve"> We used a </w:t>
      </w:r>
      <w:r w:rsidR="00ED1A12" w:rsidRPr="004265A6">
        <w:t xml:space="preserve">composite </w:t>
      </w:r>
      <w:r w:rsidR="00C32C3D" w:rsidRPr="004265A6">
        <w:t>narrative analysis technique (Willis, 2019) for the participant interviews</w:t>
      </w:r>
      <w:r w:rsidR="00821305" w:rsidRPr="004265A6">
        <w:t xml:space="preserve"> to create a narrative that </w:t>
      </w:r>
      <w:r w:rsidR="0025211D" w:rsidRPr="004265A6">
        <w:t xml:space="preserve">combined </w:t>
      </w:r>
      <w:r w:rsidR="00821305" w:rsidRPr="004265A6">
        <w:t>the experiences of multiple interviewees into one account</w:t>
      </w:r>
      <w:r w:rsidR="0025211D" w:rsidRPr="004265A6">
        <w:t>,</w:t>
      </w:r>
      <w:r w:rsidR="00821305" w:rsidRPr="004265A6">
        <w:t xml:space="preserve"> </w:t>
      </w:r>
      <w:r w:rsidR="0025211D" w:rsidRPr="004265A6">
        <w:t xml:space="preserve">allowing us to draw out </w:t>
      </w:r>
      <w:r w:rsidR="00821305" w:rsidRPr="004265A6">
        <w:t>themes</w:t>
      </w:r>
      <w:r w:rsidR="00C32C3D" w:rsidRPr="004265A6">
        <w:t>.</w:t>
      </w:r>
      <w:r w:rsidR="006D507E" w:rsidRPr="004265A6">
        <w:t xml:space="preserve"> </w:t>
      </w:r>
      <w:r w:rsidR="00926968" w:rsidRPr="004265A6">
        <w:t xml:space="preserve">Quantitative data analysis for the implementation evaluation included summary statistics for describing </w:t>
      </w:r>
      <w:r w:rsidR="0095716D" w:rsidRPr="004265A6">
        <w:t xml:space="preserve">(a) </w:t>
      </w:r>
      <w:r w:rsidR="00926968" w:rsidRPr="004265A6">
        <w:t>the frequency and types of</w:t>
      </w:r>
      <w:r w:rsidR="00FF3834" w:rsidRPr="004265A6">
        <w:t xml:space="preserve"> </w:t>
      </w:r>
      <w:r w:rsidR="002D167C" w:rsidRPr="004265A6">
        <w:t>probation</w:t>
      </w:r>
      <w:r w:rsidR="00FF3834" w:rsidRPr="004265A6">
        <w:t xml:space="preserve"> and</w:t>
      </w:r>
      <w:r w:rsidR="00926968" w:rsidRPr="004265A6">
        <w:t xml:space="preserve"> ACJRP services provided </w:t>
      </w:r>
      <w:r w:rsidR="0095716D" w:rsidRPr="004265A6">
        <w:t>and (b)</w:t>
      </w:r>
      <w:r w:rsidR="00926968" w:rsidRPr="004265A6">
        <w:t xml:space="preserve"> the characteristics of the individuals at the various points of the</w:t>
      </w:r>
      <w:r w:rsidR="00FF3834" w:rsidRPr="004265A6">
        <w:t xml:space="preserve"> ACJRP</w:t>
      </w:r>
      <w:r w:rsidR="00926968" w:rsidRPr="004265A6">
        <w:t xml:space="preserve"> program pipeline (eligible for program, program enrollment, program completion).</w:t>
      </w:r>
      <w:r w:rsidR="00E627F3" w:rsidRPr="004265A6">
        <w:t xml:space="preserve"> Additional detailed, technical information on the data analysis plan can be found in Appendix B.</w:t>
      </w:r>
    </w:p>
    <w:p w14:paraId="3838C146" w14:textId="3A3ACF9E" w:rsidR="00156C5D" w:rsidRDefault="00156C5D" w:rsidP="00552957">
      <w:pPr>
        <w:pStyle w:val="Heading3A"/>
      </w:pPr>
      <w:bookmarkStart w:id="50" w:name="_Toc80885952"/>
      <w:bookmarkStart w:id="51" w:name="_Toc115341460"/>
      <w:r>
        <w:t>Results</w:t>
      </w:r>
      <w:bookmarkEnd w:id="50"/>
      <w:bookmarkEnd w:id="51"/>
      <w:r w:rsidR="00825D59">
        <w:t xml:space="preserve"> </w:t>
      </w:r>
    </w:p>
    <w:p w14:paraId="6AA84785" w14:textId="227E8E42" w:rsidR="00FB3236" w:rsidRDefault="00FB3236" w:rsidP="002B7BCD">
      <w:pPr>
        <w:pStyle w:val="Paragraph"/>
      </w:pPr>
      <w:r>
        <w:t xml:space="preserve">The results </w:t>
      </w:r>
      <w:r w:rsidR="00D53B41">
        <w:t xml:space="preserve">that follow </w:t>
      </w:r>
      <w:r>
        <w:t>are organized by the implementation evaluation questions.</w:t>
      </w:r>
    </w:p>
    <w:p w14:paraId="745B623F" w14:textId="461070CB" w:rsidR="00156C5D" w:rsidRDefault="00156C5D" w:rsidP="00552957">
      <w:pPr>
        <w:pStyle w:val="Heading4A"/>
      </w:pPr>
      <w:bookmarkStart w:id="52" w:name="_Toc80885953"/>
      <w:bookmarkStart w:id="53" w:name="_Toc115341461"/>
      <w:r>
        <w:t>Characteristics of ACJRP Pa</w:t>
      </w:r>
      <w:r w:rsidRPr="009A560B">
        <w:t>rtic</w:t>
      </w:r>
      <w:r>
        <w:t>ipants</w:t>
      </w:r>
      <w:bookmarkEnd w:id="52"/>
      <w:bookmarkEnd w:id="53"/>
    </w:p>
    <w:p w14:paraId="581FD058" w14:textId="78C6F111" w:rsidR="0095716D" w:rsidRDefault="00156C5D" w:rsidP="002B7BCD">
      <w:pPr>
        <w:pStyle w:val="Paragraph-BeforeList"/>
      </w:pPr>
      <w:bookmarkStart w:id="54" w:name="_Hlk79580970"/>
      <w:r>
        <w:t xml:space="preserve">WestEd used the </w:t>
      </w:r>
      <w:r w:rsidR="0095716D">
        <w:t xml:space="preserve">CA </w:t>
      </w:r>
      <w:r>
        <w:t xml:space="preserve">DOJ data to provide the demographic breakdown </w:t>
      </w:r>
      <w:r w:rsidR="0095716D">
        <w:t xml:space="preserve">of </w:t>
      </w:r>
      <w:r>
        <w:t>the five groups that participated in the study</w:t>
      </w:r>
      <w:r w:rsidR="004D4639">
        <w:t xml:space="preserve"> (se</w:t>
      </w:r>
      <w:r w:rsidR="004D4639" w:rsidRPr="004265A6">
        <w:t>e Appendix A for</w:t>
      </w:r>
      <w:r w:rsidR="004D4639">
        <w:t xml:space="preserve"> detailed definitions of the groups)</w:t>
      </w:r>
      <w:r w:rsidR="0095716D">
        <w:t>:</w:t>
      </w:r>
    </w:p>
    <w:p w14:paraId="6C0C6C9B" w14:textId="77777777" w:rsidR="0095716D" w:rsidRDefault="0095716D" w:rsidP="00E83093">
      <w:pPr>
        <w:pStyle w:val="List-Level1"/>
      </w:pPr>
      <w:r w:rsidRPr="00851119">
        <w:rPr>
          <w:b/>
          <w:bCs/>
        </w:rPr>
        <w:t>Control group</w:t>
      </w:r>
      <w:r>
        <w:t>: those referred to or randomized into the control group</w:t>
      </w:r>
    </w:p>
    <w:p w14:paraId="33AF6CC5" w14:textId="77777777" w:rsidR="0095716D" w:rsidRDefault="0095716D" w:rsidP="00E83093">
      <w:pPr>
        <w:pStyle w:val="List-Level1"/>
      </w:pPr>
      <w:r w:rsidRPr="00851119">
        <w:rPr>
          <w:b/>
          <w:bCs/>
        </w:rPr>
        <w:t>Participant group</w:t>
      </w:r>
      <w:r>
        <w:t>: those referred to or randomized into the participant group</w:t>
      </w:r>
    </w:p>
    <w:p w14:paraId="6BECA226" w14:textId="3F31D64C" w:rsidR="0095716D" w:rsidRDefault="0095716D" w:rsidP="002B7BCD">
      <w:pPr>
        <w:pStyle w:val="List-Level2"/>
      </w:pPr>
      <w:r w:rsidRPr="00851119">
        <w:rPr>
          <w:b/>
          <w:bCs/>
        </w:rPr>
        <w:t>Ever enrolled</w:t>
      </w:r>
      <w:r>
        <w:t xml:space="preserve">: those who </w:t>
      </w:r>
      <w:r w:rsidR="009A560B">
        <w:t xml:space="preserve">had </w:t>
      </w:r>
      <w:r>
        <w:t>ever enrolled into the program services offered by LFCS</w:t>
      </w:r>
    </w:p>
    <w:p w14:paraId="70156AD0" w14:textId="77777777" w:rsidR="0095716D" w:rsidRDefault="0095716D" w:rsidP="002B7BCD">
      <w:pPr>
        <w:pStyle w:val="List-Level2"/>
      </w:pPr>
      <w:r w:rsidRPr="00851119">
        <w:rPr>
          <w:b/>
          <w:bCs/>
        </w:rPr>
        <w:t>Previously enrolled</w:t>
      </w:r>
      <w:r>
        <w:t>: those who lost contact with ACJRP for 12 consecutive weeks</w:t>
      </w:r>
    </w:p>
    <w:p w14:paraId="00AF93B2" w14:textId="77777777" w:rsidR="0095716D" w:rsidRDefault="0095716D" w:rsidP="002B7BCD">
      <w:pPr>
        <w:pStyle w:val="List-Level2"/>
      </w:pPr>
      <w:r w:rsidRPr="00851119">
        <w:rPr>
          <w:b/>
          <w:bCs/>
        </w:rPr>
        <w:t>Completed</w:t>
      </w:r>
      <w:r>
        <w:t>: those who completed the 18-month ACJRP program</w:t>
      </w:r>
    </w:p>
    <w:p w14:paraId="70D4FBE0" w14:textId="076BBB1A" w:rsidR="00156C5D" w:rsidRDefault="00156C5D" w:rsidP="002B7BCD">
      <w:pPr>
        <w:pStyle w:val="Paragraph-BeforeList"/>
      </w:pPr>
      <w:r>
        <w:t>When examining the service provision hours, WestEd also disaggregated the results by age.</w:t>
      </w:r>
      <w:r w:rsidR="006A7239" w:rsidRPr="006A7239">
        <w:t xml:space="preserve"> </w:t>
      </w:r>
    </w:p>
    <w:p w14:paraId="396B790B" w14:textId="3421E99B" w:rsidR="003E592C" w:rsidRDefault="004D4639" w:rsidP="00FE0955">
      <w:pPr>
        <w:pStyle w:val="Paragraph-AfterList"/>
      </w:pPr>
      <w:bookmarkStart w:id="55" w:name="_Toc80885946"/>
      <w:bookmarkStart w:id="56" w:name="_Hlk82093736"/>
      <w:bookmarkEnd w:id="54"/>
      <w:r>
        <w:t xml:space="preserve">Figure 1 </w:t>
      </w:r>
      <w:r w:rsidR="00DD6CC4">
        <w:t>depicts</w:t>
      </w:r>
      <w:r>
        <w:t xml:space="preserve"> how the groups are related to one another</w:t>
      </w:r>
      <w:r w:rsidR="00DD6CC4">
        <w:t>, with</w:t>
      </w:r>
      <w:r w:rsidRPr="00C25723">
        <w:t xml:space="preserve"> </w:t>
      </w:r>
      <w:r w:rsidR="006E78A1" w:rsidRPr="00C25723">
        <w:t xml:space="preserve">the total number of ACJRP participants through the randomization </w:t>
      </w:r>
      <w:r w:rsidR="009F689D" w:rsidRPr="00C25723">
        <w:t>phase</w:t>
      </w:r>
      <w:r w:rsidR="00DD6CC4">
        <w:t xml:space="preserve"> of the study</w:t>
      </w:r>
      <w:r w:rsidR="009F689D" w:rsidRPr="00C25723">
        <w:t xml:space="preserve"> shown at the top of the diagram </w:t>
      </w:r>
      <w:r w:rsidR="006E78A1" w:rsidRPr="00C25723">
        <w:t xml:space="preserve">and </w:t>
      </w:r>
      <w:r w:rsidR="00DD6CC4">
        <w:t xml:space="preserve">the </w:t>
      </w:r>
      <w:r w:rsidR="006E78A1" w:rsidRPr="00C25723">
        <w:t xml:space="preserve">program </w:t>
      </w:r>
      <w:r w:rsidR="009F689D" w:rsidRPr="00C25723">
        <w:t xml:space="preserve">enrollment and </w:t>
      </w:r>
      <w:r w:rsidR="006E78A1" w:rsidRPr="00C25723">
        <w:t>completion phases</w:t>
      </w:r>
      <w:r w:rsidR="009F689D" w:rsidRPr="00C25723">
        <w:t xml:space="preserve"> shown at the bottom</w:t>
      </w:r>
      <w:r w:rsidR="006E78A1" w:rsidRPr="00C25723">
        <w:t xml:space="preserve">. </w:t>
      </w:r>
      <w:r w:rsidR="00DD6CC4">
        <w:t>T</w:t>
      </w:r>
      <w:r w:rsidR="006E78A1" w:rsidRPr="00C25723">
        <w:t>here were 450 individuals enrolled in the study</w:t>
      </w:r>
      <w:r w:rsidR="00BE18EE" w:rsidRPr="00C25723">
        <w:t xml:space="preserve"> and</w:t>
      </w:r>
      <w:r w:rsidR="00C72C0B" w:rsidRPr="00C25723">
        <w:t xml:space="preserve"> randomly</w:t>
      </w:r>
      <w:r w:rsidR="00BE18EE" w:rsidRPr="00C25723">
        <w:t xml:space="preserve"> assigned to conditions</w:t>
      </w:r>
      <w:r w:rsidR="006E78A1" w:rsidRPr="00C25723">
        <w:t>, with 193</w:t>
      </w:r>
      <w:r w:rsidR="00C72C0B" w:rsidRPr="00C25723">
        <w:t xml:space="preserve"> individuals randomly</w:t>
      </w:r>
      <w:r w:rsidR="006E78A1" w:rsidRPr="00C25723">
        <w:t xml:space="preserve"> assigned to the </w:t>
      </w:r>
      <w:r w:rsidR="00F17C67">
        <w:t>control group</w:t>
      </w:r>
      <w:r w:rsidR="006E78A1" w:rsidRPr="00C25723">
        <w:t xml:space="preserve"> and 257 </w:t>
      </w:r>
      <w:r w:rsidR="00C72C0B" w:rsidRPr="00C25723">
        <w:t>individuals randomized</w:t>
      </w:r>
      <w:r w:rsidR="006E78A1" w:rsidRPr="00C25723">
        <w:t xml:space="preserve"> to the </w:t>
      </w:r>
      <w:r w:rsidR="00C314E0">
        <w:t>participant group</w:t>
      </w:r>
      <w:r w:rsidR="006E78A1" w:rsidRPr="00C25723">
        <w:t xml:space="preserve">. </w:t>
      </w:r>
      <w:r w:rsidR="00DD6CC4">
        <w:t>O</w:t>
      </w:r>
      <w:r w:rsidR="006E78A1" w:rsidRPr="00C25723">
        <w:t xml:space="preserve">f those </w:t>
      </w:r>
      <w:r w:rsidR="00BE18EE" w:rsidRPr="00C25723">
        <w:t xml:space="preserve">257 </w:t>
      </w:r>
      <w:r w:rsidR="00C72C0B" w:rsidRPr="00C25723">
        <w:t>individuals</w:t>
      </w:r>
      <w:r w:rsidR="00BE18EE" w:rsidRPr="00C25723">
        <w:t xml:space="preserve"> </w:t>
      </w:r>
      <w:r w:rsidR="006E78A1" w:rsidRPr="00C25723">
        <w:t>referred</w:t>
      </w:r>
      <w:r w:rsidR="00BE18EE" w:rsidRPr="00C25723">
        <w:t xml:space="preserve"> to the </w:t>
      </w:r>
      <w:r w:rsidR="00C314E0">
        <w:t>participant group</w:t>
      </w:r>
      <w:r w:rsidR="006E78A1" w:rsidRPr="00C25723">
        <w:t>, 104 never enrolled in</w:t>
      </w:r>
      <w:r w:rsidR="00EB2673">
        <w:t>to</w:t>
      </w:r>
      <w:r w:rsidR="006E78A1" w:rsidRPr="00C25723">
        <w:t xml:space="preserve"> ACJRP and 154 </w:t>
      </w:r>
      <w:r w:rsidR="00DD6CC4">
        <w:t xml:space="preserve">did </w:t>
      </w:r>
      <w:r w:rsidR="006E78A1" w:rsidRPr="00C25723">
        <w:t xml:space="preserve">enroll. </w:t>
      </w:r>
      <w:r w:rsidR="00DD6CC4">
        <w:t>O</w:t>
      </w:r>
      <w:r w:rsidR="00BE18EE" w:rsidRPr="00C25723">
        <w:t>f the 154 that enrolled in</w:t>
      </w:r>
      <w:r w:rsidR="00EB2673">
        <w:t>to</w:t>
      </w:r>
      <w:r w:rsidR="00BE18EE" w:rsidRPr="00C25723">
        <w:t xml:space="preserve"> ACJRP, 33 </w:t>
      </w:r>
      <w:r w:rsidR="00C72C0B" w:rsidRPr="00C25723">
        <w:t>individuals</w:t>
      </w:r>
      <w:r w:rsidR="00BE18EE" w:rsidRPr="00C25723">
        <w:t xml:space="preserve"> </w:t>
      </w:r>
      <w:r w:rsidR="00C72C0B" w:rsidRPr="00C25723">
        <w:t xml:space="preserve">successfully </w:t>
      </w:r>
      <w:r w:rsidR="00BE18EE" w:rsidRPr="00C25723">
        <w:t xml:space="preserve">completed 18 months in the program and </w:t>
      </w:r>
      <w:r w:rsidR="00541222">
        <w:t xml:space="preserve">the </w:t>
      </w:r>
      <w:r w:rsidR="00BE18EE" w:rsidRPr="00C25723">
        <w:t xml:space="preserve">121 </w:t>
      </w:r>
      <w:r w:rsidR="00C72C0B" w:rsidRPr="00C25723">
        <w:t>individuals</w:t>
      </w:r>
      <w:r w:rsidR="00BE18EE" w:rsidRPr="00C25723">
        <w:t xml:space="preserve"> </w:t>
      </w:r>
      <w:r w:rsidR="00541222">
        <w:t xml:space="preserve">who </w:t>
      </w:r>
      <w:r w:rsidR="00BE18EE" w:rsidRPr="00C25723">
        <w:t>did not complete the program</w:t>
      </w:r>
      <w:r w:rsidR="00541222">
        <w:t xml:space="preserve"> </w:t>
      </w:r>
      <w:r w:rsidR="00541222" w:rsidRPr="00C25723">
        <w:t xml:space="preserve">were considered </w:t>
      </w:r>
      <w:r w:rsidR="00541222">
        <w:t>previously enrolled</w:t>
      </w:r>
      <w:r w:rsidR="00BE18EE" w:rsidRPr="00C25723">
        <w:t xml:space="preserve">. </w:t>
      </w:r>
    </w:p>
    <w:p w14:paraId="3D2556FF" w14:textId="00BA3679" w:rsidR="008C65E7" w:rsidRPr="00C25723" w:rsidRDefault="00A87DF8" w:rsidP="002B7BCD">
      <w:pPr>
        <w:pStyle w:val="FigureTitle"/>
      </w:pPr>
      <w:r>
        <w:lastRenderedPageBreak/>
        <w:t>Figure</w:t>
      </w:r>
      <w:r w:rsidRPr="00726026">
        <w:t xml:space="preserve"> </w:t>
      </w:r>
      <w:r w:rsidR="008C65E7">
        <w:t>1.</w:t>
      </w:r>
      <w:r w:rsidR="008C65E7" w:rsidRPr="00726026">
        <w:t xml:space="preserve"> Groups Participating in the ACJRP Study</w:t>
      </w:r>
    </w:p>
    <w:p w14:paraId="7476E28F" w14:textId="254EBC83" w:rsidR="008C65E7" w:rsidRDefault="00514B8B" w:rsidP="002B7BCD">
      <w:pPr>
        <w:pStyle w:val="Figure"/>
      </w:pPr>
      <w:r>
        <w:rPr>
          <w:noProof/>
        </w:rPr>
        <w:drawing>
          <wp:inline distT="0" distB="0" distL="0" distR="0" wp14:anchorId="685089F2" wp14:editId="53F2BE71">
            <wp:extent cx="6025643" cy="6273800"/>
            <wp:effectExtent l="0" t="0" r="0" b="0"/>
            <wp:docPr id="32" name="Picture 32" descr="Graphic that shows the number of individuals participating in the ACJRP study, by group. Figure i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 that shows the number of individuals participating in the ACJRP study, by group. Figure is described in the preceding paragraph."/>
                    <pic:cNvPicPr>
                      <a:picLocks noChangeAspect="1" noChangeArrowheads="1"/>
                    </pic:cNvPicPr>
                  </pic:nvPicPr>
                  <pic:blipFill rotWithShape="1">
                    <a:blip r:embed="rId21">
                      <a:extLst>
                        <a:ext uri="{28A0092B-C50C-407E-A947-70E740481C1C}">
                          <a14:useLocalDpi xmlns:a14="http://schemas.microsoft.com/office/drawing/2010/main" val="0"/>
                        </a:ext>
                      </a:extLst>
                    </a:blip>
                    <a:srcRect l="3033" t="6638" r="4979" b="19352"/>
                    <a:stretch/>
                  </pic:blipFill>
                  <pic:spPr bwMode="auto">
                    <a:xfrm>
                      <a:off x="0" y="0"/>
                      <a:ext cx="6033396" cy="6281872"/>
                    </a:xfrm>
                    <a:prstGeom prst="rect">
                      <a:avLst/>
                    </a:prstGeom>
                    <a:noFill/>
                    <a:ln>
                      <a:noFill/>
                    </a:ln>
                    <a:extLst>
                      <a:ext uri="{53640926-AAD7-44D8-BBD7-CCE9431645EC}">
                        <a14:shadowObscured xmlns:a14="http://schemas.microsoft.com/office/drawing/2010/main"/>
                      </a:ext>
                    </a:extLst>
                  </pic:spPr>
                </pic:pic>
              </a:graphicData>
            </a:graphic>
          </wp:inline>
        </w:drawing>
      </w:r>
    </w:p>
    <w:bookmarkEnd w:id="55"/>
    <w:bookmarkEnd w:id="56"/>
    <w:p w14:paraId="2A50194A" w14:textId="5A0DDA96" w:rsidR="00156C5D" w:rsidRPr="00726026" w:rsidRDefault="00A707C4" w:rsidP="005162B3">
      <w:pPr>
        <w:pStyle w:val="Paragraph"/>
      </w:pPr>
      <w:r>
        <w:t>In</w:t>
      </w:r>
      <w:r w:rsidRPr="00726026">
        <w:t xml:space="preserve"> </w:t>
      </w:r>
      <w:r w:rsidR="00156C5D" w:rsidRPr="00726026">
        <w:t xml:space="preserve">all five groups, </w:t>
      </w:r>
      <w:proofErr w:type="gramStart"/>
      <w:r w:rsidR="00156C5D" w:rsidRPr="00726026">
        <w:t>the majority</w:t>
      </w:r>
      <w:r w:rsidR="00B765AF" w:rsidRPr="00726026">
        <w:t xml:space="preserve"> of</w:t>
      </w:r>
      <w:proofErr w:type="gramEnd"/>
      <w:r w:rsidR="00B765AF" w:rsidRPr="00726026">
        <w:t xml:space="preserve"> individuals</w:t>
      </w:r>
      <w:r w:rsidR="00156C5D" w:rsidRPr="00726026">
        <w:t xml:space="preserve"> were 25 to 34 years old (</w:t>
      </w:r>
      <w:r w:rsidR="003E2CBD">
        <w:t>Table 1</w:t>
      </w:r>
      <w:r w:rsidR="00156C5D" w:rsidRPr="00726026">
        <w:t xml:space="preserve">). </w:t>
      </w:r>
      <w:r>
        <w:t>In</w:t>
      </w:r>
      <w:r w:rsidR="003E2CBD">
        <w:t xml:space="preserve"> all groups</w:t>
      </w:r>
      <w:r>
        <w:t xml:space="preserve"> except the completed group</w:t>
      </w:r>
      <w:r w:rsidR="003E2CBD">
        <w:t>, a</w:t>
      </w:r>
      <w:r w:rsidR="00156C5D" w:rsidRPr="00726026">
        <w:t xml:space="preserve">pproximately </w:t>
      </w:r>
      <w:r w:rsidR="003E2CBD">
        <w:t>75 percent</w:t>
      </w:r>
      <w:r w:rsidR="00156C5D" w:rsidRPr="00726026">
        <w:t xml:space="preserve"> of the individuals were 25 to 34 year</w:t>
      </w:r>
      <w:r w:rsidR="003E2CBD">
        <w:t>s</w:t>
      </w:r>
      <w:r w:rsidR="00156C5D" w:rsidRPr="00726026">
        <w:t xml:space="preserve"> old</w:t>
      </w:r>
      <w:r>
        <w:t>.</w:t>
      </w:r>
      <w:r w:rsidR="008E5BF0" w:rsidRPr="00726026">
        <w:t xml:space="preserve"> </w:t>
      </w:r>
      <w:r>
        <w:t>In</w:t>
      </w:r>
      <w:r w:rsidR="008E5BF0" w:rsidRPr="00726026">
        <w:t xml:space="preserve"> the </w:t>
      </w:r>
      <w:r w:rsidR="007257C7" w:rsidRPr="00726026">
        <w:t>c</w:t>
      </w:r>
      <w:r w:rsidR="008E5BF0" w:rsidRPr="00726026">
        <w:t xml:space="preserve">ompleted group, only 61 percent were </w:t>
      </w:r>
      <w:r w:rsidR="00156C5D" w:rsidRPr="00726026">
        <w:t>25 to 34 year</w:t>
      </w:r>
      <w:r>
        <w:t>s</w:t>
      </w:r>
      <w:r w:rsidR="00156C5D" w:rsidRPr="00726026">
        <w:t xml:space="preserve"> old.</w:t>
      </w:r>
    </w:p>
    <w:p w14:paraId="3A1E2F61" w14:textId="10638026" w:rsidR="00161444" w:rsidRPr="00726026" w:rsidRDefault="00A87DF8" w:rsidP="002B7BCD">
      <w:pPr>
        <w:pStyle w:val="TableTitle"/>
      </w:pPr>
      <w:r>
        <w:lastRenderedPageBreak/>
        <w:t>Table 1</w:t>
      </w:r>
      <w:r w:rsidR="007F23FA">
        <w:t>.</w:t>
      </w:r>
      <w:r w:rsidR="00156C5D" w:rsidRPr="00726026">
        <w:t xml:space="preserve"> Age at Randomization</w:t>
      </w:r>
      <w:r w:rsidR="00486D7F">
        <w:t>, Control and Participant Groups</w:t>
      </w:r>
    </w:p>
    <w:tbl>
      <w:tblPr>
        <w:tblStyle w:val="WestEdTable11"/>
        <w:tblW w:w="9360" w:type="dxa"/>
        <w:tblLayout w:type="fixed"/>
        <w:tblCellMar>
          <w:right w:w="108" w:type="dxa"/>
        </w:tblCellMar>
        <w:tblLook w:val="04A0" w:firstRow="1" w:lastRow="0" w:firstColumn="1" w:lastColumn="0" w:noHBand="0" w:noVBand="1"/>
      </w:tblPr>
      <w:tblGrid>
        <w:gridCol w:w="1560"/>
        <w:gridCol w:w="1560"/>
        <w:gridCol w:w="1560"/>
        <w:gridCol w:w="1560"/>
        <w:gridCol w:w="1560"/>
        <w:gridCol w:w="1560"/>
      </w:tblGrid>
      <w:tr w:rsidR="00EE2780" w:rsidRPr="00A4223F" w14:paraId="5063607C" w14:textId="77777777" w:rsidTr="00DC366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dxa"/>
            <w:vAlign w:val="center"/>
          </w:tcPr>
          <w:p w14:paraId="3E1A7461" w14:textId="5829DC17" w:rsidR="00A909CA" w:rsidRPr="00A4223F" w:rsidRDefault="00DC3667" w:rsidP="00DC3667">
            <w:pPr>
              <w:pStyle w:val="TABLEHEADERCOLUMN"/>
            </w:pPr>
            <w:r>
              <w:t>Age</w:t>
            </w:r>
          </w:p>
        </w:tc>
        <w:tc>
          <w:tcPr>
            <w:tcW w:w="0" w:type="dxa"/>
            <w:vAlign w:val="center"/>
          </w:tcPr>
          <w:p w14:paraId="5951F0A1" w14:textId="63635DB6" w:rsidR="007B3EA8" w:rsidRPr="00A4223F" w:rsidRDefault="00A909CA" w:rsidP="00DC3667">
            <w:pPr>
              <w:pStyle w:val="TABLEHEADERCOLUMN"/>
              <w:cnfStyle w:val="100000000000" w:firstRow="1" w:lastRow="0" w:firstColumn="0" w:lastColumn="0" w:oddVBand="0" w:evenVBand="0" w:oddHBand="0" w:evenHBand="0" w:firstRowFirstColumn="0" w:firstRowLastColumn="0" w:lastRowFirstColumn="0" w:lastRowLastColumn="0"/>
            </w:pPr>
            <w:r w:rsidRPr="00A4223F">
              <w:t>Control Group</w:t>
            </w:r>
            <w:r w:rsidR="00C901C5">
              <w:br/>
            </w:r>
            <w:r w:rsidRPr="00A4223F">
              <w:t>(</w:t>
            </w:r>
            <w:r w:rsidRPr="00C901C5">
              <w:rPr>
                <w:i/>
                <w:iCs/>
              </w:rPr>
              <w:t>n</w:t>
            </w:r>
            <w:r w:rsidR="00726026" w:rsidRPr="00A4223F">
              <w:t xml:space="preserve"> </w:t>
            </w:r>
            <w:r w:rsidRPr="00A4223F">
              <w:t>=</w:t>
            </w:r>
            <w:r w:rsidR="00726026" w:rsidRPr="00A4223F">
              <w:t xml:space="preserve"> </w:t>
            </w:r>
            <w:r w:rsidRPr="00A4223F">
              <w:t>193)</w:t>
            </w:r>
          </w:p>
        </w:tc>
        <w:tc>
          <w:tcPr>
            <w:tcW w:w="0" w:type="dxa"/>
            <w:vAlign w:val="center"/>
          </w:tcPr>
          <w:p w14:paraId="37893112" w14:textId="425E5E76" w:rsidR="00A909CA" w:rsidRPr="00A4223F" w:rsidRDefault="00A909CA" w:rsidP="00DC3667">
            <w:pPr>
              <w:pStyle w:val="TABLEHEADERCOLUMN"/>
              <w:cnfStyle w:val="100000000000" w:firstRow="1" w:lastRow="0" w:firstColumn="0" w:lastColumn="0" w:oddVBand="0" w:evenVBand="0" w:oddHBand="0" w:evenHBand="0" w:firstRowFirstColumn="0" w:firstRowLastColumn="0" w:lastRowFirstColumn="0" w:lastRowLastColumn="0"/>
            </w:pPr>
            <w:r w:rsidRPr="00A4223F">
              <w:t>Participant Group:</w:t>
            </w:r>
            <w:r w:rsidRPr="00A4223F">
              <w:br/>
              <w:t>Referred</w:t>
            </w:r>
            <w:r w:rsidRPr="00A4223F">
              <w:br/>
              <w:t>(</w:t>
            </w:r>
            <w:r w:rsidRPr="00C901C5">
              <w:rPr>
                <w:i/>
                <w:iCs/>
              </w:rPr>
              <w:t>n</w:t>
            </w:r>
            <w:r w:rsidR="00726026" w:rsidRPr="00A4223F">
              <w:t xml:space="preserve"> </w:t>
            </w:r>
            <w:r w:rsidRPr="00A4223F">
              <w:t>=</w:t>
            </w:r>
            <w:r w:rsidR="00726026" w:rsidRPr="00A4223F">
              <w:t xml:space="preserve"> </w:t>
            </w:r>
            <w:r w:rsidRPr="00A4223F">
              <w:t>257)</w:t>
            </w:r>
          </w:p>
        </w:tc>
        <w:tc>
          <w:tcPr>
            <w:tcW w:w="0" w:type="dxa"/>
            <w:vAlign w:val="center"/>
          </w:tcPr>
          <w:p w14:paraId="252C5E8D" w14:textId="47E22A47" w:rsidR="00A909CA" w:rsidRPr="00A4223F" w:rsidRDefault="00A909CA" w:rsidP="00DC3667">
            <w:pPr>
              <w:pStyle w:val="TABLEHEADERCOLUMN"/>
              <w:cnfStyle w:val="100000000000" w:firstRow="1" w:lastRow="0" w:firstColumn="0" w:lastColumn="0" w:oddVBand="0" w:evenVBand="0" w:oddHBand="0" w:evenHBand="0" w:firstRowFirstColumn="0" w:firstRowLastColumn="0" w:lastRowFirstColumn="0" w:lastRowLastColumn="0"/>
            </w:pPr>
            <w:r w:rsidRPr="00A4223F">
              <w:t xml:space="preserve">Participant Group: </w:t>
            </w:r>
            <w:r w:rsidRPr="00A4223F">
              <w:br/>
              <w:t>Ever Enrolled</w:t>
            </w:r>
            <w:r w:rsidRPr="00A4223F">
              <w:br/>
              <w:t>(</w:t>
            </w:r>
            <w:r w:rsidRPr="00C901C5">
              <w:rPr>
                <w:i/>
                <w:iCs/>
              </w:rPr>
              <w:t>n</w:t>
            </w:r>
            <w:r w:rsidR="00726026" w:rsidRPr="00A4223F">
              <w:t xml:space="preserve"> </w:t>
            </w:r>
            <w:r w:rsidRPr="00A4223F">
              <w:t>=</w:t>
            </w:r>
            <w:r w:rsidR="00726026" w:rsidRPr="00A4223F">
              <w:t xml:space="preserve"> </w:t>
            </w:r>
            <w:r w:rsidRPr="00A4223F">
              <w:t>154)</w:t>
            </w:r>
          </w:p>
        </w:tc>
        <w:tc>
          <w:tcPr>
            <w:tcW w:w="0" w:type="dxa"/>
            <w:vAlign w:val="center"/>
          </w:tcPr>
          <w:p w14:paraId="323406FD" w14:textId="65F971FB" w:rsidR="00A909CA" w:rsidRPr="00A4223F" w:rsidRDefault="00A909CA" w:rsidP="00DC3667">
            <w:pPr>
              <w:pStyle w:val="TABLEHEADERCOLUMN"/>
              <w:cnfStyle w:val="100000000000" w:firstRow="1" w:lastRow="0" w:firstColumn="0" w:lastColumn="0" w:oddVBand="0" w:evenVBand="0" w:oddHBand="0" w:evenHBand="0" w:firstRowFirstColumn="0" w:firstRowLastColumn="0" w:lastRowFirstColumn="0" w:lastRowLastColumn="0"/>
            </w:pPr>
            <w:r w:rsidRPr="00A4223F">
              <w:t>Participant Group:</w:t>
            </w:r>
            <w:r w:rsidRPr="00A4223F">
              <w:br/>
              <w:t>Previously Enrolled</w:t>
            </w:r>
            <w:r w:rsidRPr="00A4223F">
              <w:br/>
              <w:t>(</w:t>
            </w:r>
            <w:r w:rsidRPr="00C901C5">
              <w:rPr>
                <w:i/>
                <w:iCs/>
              </w:rPr>
              <w:t>n</w:t>
            </w:r>
            <w:r w:rsidR="00114F9A" w:rsidRPr="00A4223F">
              <w:t xml:space="preserve"> </w:t>
            </w:r>
            <w:r w:rsidRPr="00A4223F">
              <w:t>=</w:t>
            </w:r>
            <w:r w:rsidR="00114F9A" w:rsidRPr="00A4223F">
              <w:t xml:space="preserve"> </w:t>
            </w:r>
            <w:r w:rsidRPr="00A4223F">
              <w:t>121)</w:t>
            </w:r>
          </w:p>
        </w:tc>
        <w:tc>
          <w:tcPr>
            <w:tcW w:w="0" w:type="dxa"/>
            <w:vAlign w:val="center"/>
          </w:tcPr>
          <w:p w14:paraId="10FCE17E" w14:textId="7B2011ED" w:rsidR="00A909CA" w:rsidRPr="00A4223F" w:rsidRDefault="00A909CA" w:rsidP="00DC3667">
            <w:pPr>
              <w:pStyle w:val="TABLEHEADERCOLUMN"/>
              <w:cnfStyle w:val="100000000000" w:firstRow="1" w:lastRow="0" w:firstColumn="0" w:lastColumn="0" w:oddVBand="0" w:evenVBand="0" w:oddHBand="0" w:evenHBand="0" w:firstRowFirstColumn="0" w:firstRowLastColumn="0" w:lastRowFirstColumn="0" w:lastRowLastColumn="0"/>
            </w:pPr>
            <w:r w:rsidRPr="00A4223F">
              <w:t>Participant Group:</w:t>
            </w:r>
            <w:r w:rsidRPr="00A4223F">
              <w:br/>
              <w:t>Completed</w:t>
            </w:r>
            <w:r w:rsidRPr="00A4223F">
              <w:br/>
              <w:t>18 Months</w:t>
            </w:r>
            <w:r w:rsidRPr="00A4223F">
              <w:br/>
              <w:t>(</w:t>
            </w:r>
            <w:r w:rsidRPr="00C901C5">
              <w:rPr>
                <w:i/>
                <w:iCs/>
              </w:rPr>
              <w:t>n</w:t>
            </w:r>
            <w:r w:rsidR="00114F9A" w:rsidRPr="00A4223F">
              <w:t xml:space="preserve"> </w:t>
            </w:r>
            <w:r w:rsidRPr="00A4223F">
              <w:t>=</w:t>
            </w:r>
            <w:r w:rsidR="00114F9A" w:rsidRPr="00A4223F">
              <w:t xml:space="preserve"> </w:t>
            </w:r>
            <w:r w:rsidRPr="00A4223F">
              <w:t>33)</w:t>
            </w:r>
          </w:p>
        </w:tc>
      </w:tr>
      <w:tr w:rsidR="00A909CA" w:rsidRPr="00A4223F" w14:paraId="2E1A040C" w14:textId="77777777" w:rsidTr="00DC36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vAlign w:val="center"/>
          </w:tcPr>
          <w:p w14:paraId="0F795A5A" w14:textId="77777777" w:rsidR="00A909CA" w:rsidRPr="005162B3" w:rsidRDefault="00A909CA" w:rsidP="007715D0">
            <w:pPr>
              <w:pStyle w:val="TableCategoryText"/>
              <w:rPr>
                <w:b/>
                <w:bCs/>
              </w:rPr>
            </w:pPr>
            <w:r w:rsidRPr="005162B3">
              <w:rPr>
                <w:b/>
                <w:bCs/>
              </w:rPr>
              <w:t>18 to 24 years old</w:t>
            </w:r>
          </w:p>
        </w:tc>
        <w:tc>
          <w:tcPr>
            <w:tcW w:w="0" w:type="dxa"/>
            <w:vAlign w:val="center"/>
          </w:tcPr>
          <w:p w14:paraId="3D8BF85A" w14:textId="77777777" w:rsidR="00A909CA" w:rsidRPr="00A4223F" w:rsidRDefault="00A909CA" w:rsidP="00DC3667">
            <w:pPr>
              <w:pStyle w:val="TableBodyText"/>
              <w:cnfStyle w:val="000000100000" w:firstRow="0" w:lastRow="0" w:firstColumn="0" w:lastColumn="0" w:oddVBand="0" w:evenVBand="0" w:oddHBand="1" w:evenHBand="0" w:firstRowFirstColumn="0" w:firstRowLastColumn="0" w:lastRowFirstColumn="0" w:lastRowLastColumn="0"/>
            </w:pPr>
            <w:r w:rsidRPr="00A4223F">
              <w:t>25%</w:t>
            </w:r>
          </w:p>
        </w:tc>
        <w:tc>
          <w:tcPr>
            <w:tcW w:w="0" w:type="dxa"/>
            <w:vAlign w:val="center"/>
          </w:tcPr>
          <w:p w14:paraId="3DC35D60" w14:textId="77777777" w:rsidR="00A909CA" w:rsidRPr="00A4223F" w:rsidRDefault="00A909CA" w:rsidP="00DC3667">
            <w:pPr>
              <w:pStyle w:val="TableBodyText"/>
              <w:cnfStyle w:val="000000100000" w:firstRow="0" w:lastRow="0" w:firstColumn="0" w:lastColumn="0" w:oddVBand="0" w:evenVBand="0" w:oddHBand="1" w:evenHBand="0" w:firstRowFirstColumn="0" w:firstRowLastColumn="0" w:lastRowFirstColumn="0" w:lastRowLastColumn="0"/>
            </w:pPr>
            <w:r w:rsidRPr="00A4223F">
              <w:t>26%</w:t>
            </w:r>
          </w:p>
        </w:tc>
        <w:tc>
          <w:tcPr>
            <w:tcW w:w="0" w:type="dxa"/>
            <w:vAlign w:val="center"/>
          </w:tcPr>
          <w:p w14:paraId="0AE20D10" w14:textId="77777777" w:rsidR="00A909CA" w:rsidRPr="00A4223F" w:rsidRDefault="00A909CA" w:rsidP="00DC3667">
            <w:pPr>
              <w:pStyle w:val="TableBodyText"/>
              <w:cnfStyle w:val="000000100000" w:firstRow="0" w:lastRow="0" w:firstColumn="0" w:lastColumn="0" w:oddVBand="0" w:evenVBand="0" w:oddHBand="1" w:evenHBand="0" w:firstRowFirstColumn="0" w:firstRowLastColumn="0" w:lastRowFirstColumn="0" w:lastRowLastColumn="0"/>
            </w:pPr>
            <w:r w:rsidRPr="00A4223F">
              <w:t>27%</w:t>
            </w:r>
          </w:p>
        </w:tc>
        <w:tc>
          <w:tcPr>
            <w:tcW w:w="0" w:type="dxa"/>
            <w:vAlign w:val="center"/>
          </w:tcPr>
          <w:p w14:paraId="1D1BC27B" w14:textId="77777777" w:rsidR="00A909CA" w:rsidRPr="00A4223F" w:rsidRDefault="00A909CA" w:rsidP="00DC3667">
            <w:pPr>
              <w:pStyle w:val="TableBodyText"/>
              <w:cnfStyle w:val="000000100000" w:firstRow="0" w:lastRow="0" w:firstColumn="0" w:lastColumn="0" w:oddVBand="0" w:evenVBand="0" w:oddHBand="1" w:evenHBand="0" w:firstRowFirstColumn="0" w:firstRowLastColumn="0" w:lastRowFirstColumn="0" w:lastRowLastColumn="0"/>
            </w:pPr>
            <w:r w:rsidRPr="00A4223F">
              <w:t>23%</w:t>
            </w:r>
          </w:p>
        </w:tc>
        <w:tc>
          <w:tcPr>
            <w:tcW w:w="0" w:type="dxa"/>
            <w:vAlign w:val="center"/>
          </w:tcPr>
          <w:p w14:paraId="4D00ADD8" w14:textId="77777777" w:rsidR="00A909CA" w:rsidRPr="00A4223F" w:rsidRDefault="00A909CA" w:rsidP="00DC3667">
            <w:pPr>
              <w:pStyle w:val="TableBodyText"/>
              <w:cnfStyle w:val="000000100000" w:firstRow="0" w:lastRow="0" w:firstColumn="0" w:lastColumn="0" w:oddVBand="0" w:evenVBand="0" w:oddHBand="1" w:evenHBand="0" w:firstRowFirstColumn="0" w:firstRowLastColumn="0" w:lastRowFirstColumn="0" w:lastRowLastColumn="0"/>
            </w:pPr>
            <w:r w:rsidRPr="00A4223F">
              <w:t>39%</w:t>
            </w:r>
          </w:p>
        </w:tc>
      </w:tr>
      <w:tr w:rsidR="00A909CA" w:rsidRPr="00A4223F" w14:paraId="1960BAC7" w14:textId="77777777" w:rsidTr="00DC366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vAlign w:val="center"/>
          </w:tcPr>
          <w:p w14:paraId="371A0C43" w14:textId="48535620" w:rsidR="00A4223F" w:rsidRPr="005162B3" w:rsidRDefault="00A909CA" w:rsidP="007715D0">
            <w:pPr>
              <w:pStyle w:val="TableCategoryText"/>
              <w:rPr>
                <w:b/>
                <w:bCs/>
              </w:rPr>
            </w:pPr>
            <w:r w:rsidRPr="005162B3">
              <w:rPr>
                <w:b/>
                <w:bCs/>
              </w:rPr>
              <w:t>25 to 34 years old</w:t>
            </w:r>
          </w:p>
        </w:tc>
        <w:tc>
          <w:tcPr>
            <w:tcW w:w="0" w:type="dxa"/>
            <w:vAlign w:val="center"/>
          </w:tcPr>
          <w:p w14:paraId="7D554040" w14:textId="77777777" w:rsidR="00A909CA" w:rsidRPr="00A4223F" w:rsidRDefault="00A909CA" w:rsidP="00DC3667">
            <w:pPr>
              <w:pStyle w:val="TableBodyText"/>
              <w:cnfStyle w:val="000000010000" w:firstRow="0" w:lastRow="0" w:firstColumn="0" w:lastColumn="0" w:oddVBand="0" w:evenVBand="0" w:oddHBand="0" w:evenHBand="1" w:firstRowFirstColumn="0" w:firstRowLastColumn="0" w:lastRowFirstColumn="0" w:lastRowLastColumn="0"/>
            </w:pPr>
            <w:r w:rsidRPr="00A4223F">
              <w:t>75%</w:t>
            </w:r>
          </w:p>
        </w:tc>
        <w:tc>
          <w:tcPr>
            <w:tcW w:w="0" w:type="dxa"/>
            <w:vAlign w:val="center"/>
          </w:tcPr>
          <w:p w14:paraId="4A8ED641" w14:textId="77777777" w:rsidR="00A909CA" w:rsidRPr="00A4223F" w:rsidRDefault="00A909CA" w:rsidP="00DC3667">
            <w:pPr>
              <w:pStyle w:val="TableBodyText"/>
              <w:cnfStyle w:val="000000010000" w:firstRow="0" w:lastRow="0" w:firstColumn="0" w:lastColumn="0" w:oddVBand="0" w:evenVBand="0" w:oddHBand="0" w:evenHBand="1" w:firstRowFirstColumn="0" w:firstRowLastColumn="0" w:lastRowFirstColumn="0" w:lastRowLastColumn="0"/>
            </w:pPr>
            <w:r w:rsidRPr="00A4223F">
              <w:t>74%</w:t>
            </w:r>
          </w:p>
        </w:tc>
        <w:tc>
          <w:tcPr>
            <w:tcW w:w="0" w:type="dxa"/>
            <w:vAlign w:val="center"/>
          </w:tcPr>
          <w:p w14:paraId="64BE50F4" w14:textId="77777777" w:rsidR="00A909CA" w:rsidRPr="00A4223F" w:rsidRDefault="00A909CA" w:rsidP="00DC3667">
            <w:pPr>
              <w:pStyle w:val="TableBodyText"/>
              <w:cnfStyle w:val="000000010000" w:firstRow="0" w:lastRow="0" w:firstColumn="0" w:lastColumn="0" w:oddVBand="0" w:evenVBand="0" w:oddHBand="0" w:evenHBand="1" w:firstRowFirstColumn="0" w:firstRowLastColumn="0" w:lastRowFirstColumn="0" w:lastRowLastColumn="0"/>
            </w:pPr>
            <w:r w:rsidRPr="00A4223F">
              <w:t>73%</w:t>
            </w:r>
          </w:p>
        </w:tc>
        <w:tc>
          <w:tcPr>
            <w:tcW w:w="0" w:type="dxa"/>
            <w:vAlign w:val="center"/>
          </w:tcPr>
          <w:p w14:paraId="74349C92" w14:textId="77777777" w:rsidR="00A909CA" w:rsidRPr="00A4223F" w:rsidRDefault="00A909CA" w:rsidP="00DC3667">
            <w:pPr>
              <w:pStyle w:val="TableBodyText"/>
              <w:cnfStyle w:val="000000010000" w:firstRow="0" w:lastRow="0" w:firstColumn="0" w:lastColumn="0" w:oddVBand="0" w:evenVBand="0" w:oddHBand="0" w:evenHBand="1" w:firstRowFirstColumn="0" w:firstRowLastColumn="0" w:lastRowFirstColumn="0" w:lastRowLastColumn="0"/>
            </w:pPr>
            <w:r w:rsidRPr="00A4223F">
              <w:t>77%</w:t>
            </w:r>
          </w:p>
        </w:tc>
        <w:tc>
          <w:tcPr>
            <w:tcW w:w="0" w:type="dxa"/>
            <w:vAlign w:val="center"/>
          </w:tcPr>
          <w:p w14:paraId="21677784" w14:textId="77777777" w:rsidR="00A909CA" w:rsidRPr="00A4223F" w:rsidRDefault="00A909CA" w:rsidP="00DC3667">
            <w:pPr>
              <w:pStyle w:val="TableBodyText"/>
              <w:cnfStyle w:val="000000010000" w:firstRow="0" w:lastRow="0" w:firstColumn="0" w:lastColumn="0" w:oddVBand="0" w:evenVBand="0" w:oddHBand="0" w:evenHBand="1" w:firstRowFirstColumn="0" w:firstRowLastColumn="0" w:lastRowFirstColumn="0" w:lastRowLastColumn="0"/>
            </w:pPr>
            <w:r w:rsidRPr="00A4223F">
              <w:t>61%</w:t>
            </w:r>
          </w:p>
        </w:tc>
      </w:tr>
    </w:tbl>
    <w:p w14:paraId="26F2982F" w14:textId="009FFE9B" w:rsidR="00156C5D" w:rsidRPr="00114F9A" w:rsidRDefault="00156C5D" w:rsidP="00FE0955">
      <w:pPr>
        <w:pStyle w:val="Paragraph-AfterList"/>
      </w:pPr>
      <w:proofErr w:type="gramStart"/>
      <w:r w:rsidRPr="00114F9A">
        <w:t>The majority of</w:t>
      </w:r>
      <w:proofErr w:type="gramEnd"/>
      <w:r w:rsidRPr="00114F9A">
        <w:t xml:space="preserve"> individuals</w:t>
      </w:r>
      <w:r w:rsidR="00A707C4">
        <w:t xml:space="preserve"> in all groups</w:t>
      </w:r>
      <w:r w:rsidRPr="00114F9A">
        <w:t xml:space="preserve"> </w:t>
      </w:r>
      <w:r w:rsidR="00BD033A">
        <w:t>(</w:t>
      </w:r>
      <w:r w:rsidRPr="00114F9A">
        <w:t>73 to 8</w:t>
      </w:r>
      <w:r w:rsidRPr="00F72DBE">
        <w:t>2 perc</w:t>
      </w:r>
      <w:r w:rsidRPr="00114F9A">
        <w:t>ent</w:t>
      </w:r>
      <w:r w:rsidR="00BD033A">
        <w:t xml:space="preserve">) </w:t>
      </w:r>
      <w:r w:rsidR="00BD033A" w:rsidRPr="00175715">
        <w:t>were</w:t>
      </w:r>
      <w:r w:rsidRPr="00114F9A">
        <w:t xml:space="preserve"> m</w:t>
      </w:r>
      <w:r w:rsidRPr="00A4223F">
        <w:t>ale (</w:t>
      </w:r>
      <w:r w:rsidR="00A707C4">
        <w:t>Table 2</w:t>
      </w:r>
      <w:r w:rsidRPr="00A4223F">
        <w:t xml:space="preserve">). </w:t>
      </w:r>
    </w:p>
    <w:p w14:paraId="43C4F953" w14:textId="36E353B8" w:rsidR="00156C5D" w:rsidRPr="00114F9A" w:rsidRDefault="00A87DF8" w:rsidP="002B7BCD">
      <w:pPr>
        <w:pStyle w:val="TableTitle"/>
      </w:pPr>
      <w:r>
        <w:t>Table 2</w:t>
      </w:r>
      <w:r w:rsidR="007F23FA">
        <w:t>.</w:t>
      </w:r>
      <w:r w:rsidR="00156C5D" w:rsidRPr="00114F9A">
        <w:t xml:space="preserve"> Sex</w:t>
      </w:r>
      <w:r w:rsidR="00486D7F">
        <w:t>, Control and Participant Groups</w:t>
      </w:r>
    </w:p>
    <w:tbl>
      <w:tblPr>
        <w:tblStyle w:val="ListTable3-Accent5"/>
        <w:tblW w:w="9360" w:type="dxa"/>
        <w:tblLayout w:type="fixed"/>
        <w:tblCellMar>
          <w:right w:w="108" w:type="dxa"/>
        </w:tblCellMar>
        <w:tblLook w:val="04A0" w:firstRow="1" w:lastRow="0" w:firstColumn="1" w:lastColumn="0" w:noHBand="0" w:noVBand="1"/>
      </w:tblPr>
      <w:tblGrid>
        <w:gridCol w:w="1560"/>
        <w:gridCol w:w="1560"/>
        <w:gridCol w:w="1560"/>
        <w:gridCol w:w="1560"/>
        <w:gridCol w:w="1560"/>
        <w:gridCol w:w="1560"/>
      </w:tblGrid>
      <w:tr w:rsidR="00D5637C" w:rsidRPr="00D76348" w14:paraId="41369D18" w14:textId="77777777" w:rsidTr="00652B94">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dxa"/>
            <w:noWrap/>
            <w:vAlign w:val="center"/>
            <w:hideMark/>
          </w:tcPr>
          <w:p w14:paraId="733676CF" w14:textId="06939F73" w:rsidR="00D5637C" w:rsidRPr="00DF6260" w:rsidRDefault="00DC3667" w:rsidP="00C901C5">
            <w:pPr>
              <w:pStyle w:val="TABLEHEADERCOLUMN"/>
              <w:rPr>
                <w:lang w:eastAsia="en-US"/>
              </w:rPr>
            </w:pPr>
            <w:r>
              <w:rPr>
                <w:lang w:eastAsia="en-US"/>
              </w:rPr>
              <w:t>Sex</w:t>
            </w:r>
          </w:p>
        </w:tc>
        <w:tc>
          <w:tcPr>
            <w:tcW w:w="0" w:type="dxa"/>
            <w:noWrap/>
            <w:vAlign w:val="center"/>
            <w:hideMark/>
          </w:tcPr>
          <w:p w14:paraId="0B78D133" w14:textId="68A344D6" w:rsidR="00D5637C" w:rsidRPr="00114F9A" w:rsidRDefault="00D5637C" w:rsidP="004737DE">
            <w:pPr>
              <w:pStyle w:val="TABLEHEADERCOLUMN"/>
              <w:cnfStyle w:val="100000000000" w:firstRow="1" w:lastRow="0" w:firstColumn="0" w:lastColumn="0" w:oddVBand="0" w:evenVBand="0" w:oddHBand="0" w:evenHBand="0" w:firstRowFirstColumn="0" w:firstRowLastColumn="0" w:lastRowFirstColumn="0" w:lastRowLastColumn="0"/>
            </w:pPr>
            <w:r w:rsidRPr="00114F9A">
              <w:t>Control Group</w:t>
            </w:r>
            <w:r w:rsidR="004737DE">
              <w:br/>
            </w:r>
            <w:r w:rsidRPr="00114F9A">
              <w:t>(</w:t>
            </w:r>
            <w:r w:rsidRPr="000A0761">
              <w:rPr>
                <w:i/>
                <w:iCs/>
              </w:rPr>
              <w:t>n</w:t>
            </w:r>
            <w:r w:rsidR="007A6D1A">
              <w:t xml:space="preserve"> </w:t>
            </w:r>
            <w:r w:rsidRPr="00114F9A">
              <w:t>=</w:t>
            </w:r>
            <w:r w:rsidR="007A6D1A">
              <w:t xml:space="preserve"> </w:t>
            </w:r>
            <w:r w:rsidRPr="00114F9A">
              <w:t>193)</w:t>
            </w:r>
          </w:p>
        </w:tc>
        <w:tc>
          <w:tcPr>
            <w:tcW w:w="0" w:type="dxa"/>
            <w:noWrap/>
            <w:vAlign w:val="center"/>
            <w:hideMark/>
          </w:tcPr>
          <w:p w14:paraId="34FE3784" w14:textId="56D88C0B" w:rsidR="00D5637C" w:rsidRPr="00114F9A" w:rsidRDefault="00D5637C" w:rsidP="00C901C5">
            <w:pPr>
              <w:pStyle w:val="TABLEHEADERCOLUMN"/>
              <w:cnfStyle w:val="100000000000" w:firstRow="1" w:lastRow="0" w:firstColumn="0" w:lastColumn="0" w:oddVBand="0" w:evenVBand="0" w:oddHBand="0" w:evenHBand="0" w:firstRowFirstColumn="0" w:firstRowLastColumn="0" w:lastRowFirstColumn="0" w:lastRowLastColumn="0"/>
            </w:pPr>
            <w:r w:rsidRPr="00114F9A">
              <w:t>Participant Group:</w:t>
            </w:r>
            <w:r w:rsidRPr="00114F9A">
              <w:br/>
              <w:t>Referred</w:t>
            </w:r>
            <w:r w:rsidRPr="00114F9A">
              <w:br/>
              <w:t>(</w:t>
            </w:r>
            <w:r w:rsidRPr="000A0761">
              <w:rPr>
                <w:i/>
                <w:iCs/>
              </w:rPr>
              <w:t>n</w:t>
            </w:r>
            <w:r w:rsidR="007A6D1A">
              <w:t xml:space="preserve"> </w:t>
            </w:r>
            <w:r w:rsidRPr="00114F9A">
              <w:t>=</w:t>
            </w:r>
            <w:r w:rsidR="007A6D1A">
              <w:t xml:space="preserve"> </w:t>
            </w:r>
            <w:r w:rsidRPr="00114F9A">
              <w:t>257)</w:t>
            </w:r>
          </w:p>
        </w:tc>
        <w:tc>
          <w:tcPr>
            <w:tcW w:w="0" w:type="dxa"/>
            <w:noWrap/>
            <w:vAlign w:val="center"/>
            <w:hideMark/>
          </w:tcPr>
          <w:p w14:paraId="17A4A051" w14:textId="26F23074" w:rsidR="00D5637C" w:rsidRPr="00114F9A" w:rsidRDefault="00D5637C" w:rsidP="00C901C5">
            <w:pPr>
              <w:pStyle w:val="TABLEHEADERCOLUMN"/>
              <w:cnfStyle w:val="100000000000" w:firstRow="1" w:lastRow="0" w:firstColumn="0" w:lastColumn="0" w:oddVBand="0" w:evenVBand="0" w:oddHBand="0" w:evenHBand="0" w:firstRowFirstColumn="0" w:firstRowLastColumn="0" w:lastRowFirstColumn="0" w:lastRowLastColumn="0"/>
            </w:pPr>
            <w:r w:rsidRPr="00114F9A">
              <w:t xml:space="preserve">Participant Group: </w:t>
            </w:r>
            <w:r w:rsidRPr="00114F9A">
              <w:br/>
              <w:t>Ever Enrolled</w:t>
            </w:r>
            <w:r w:rsidRPr="00114F9A">
              <w:br/>
              <w:t>(</w:t>
            </w:r>
            <w:r w:rsidRPr="000A0761">
              <w:rPr>
                <w:i/>
                <w:iCs/>
              </w:rPr>
              <w:t>n</w:t>
            </w:r>
            <w:r w:rsidR="007A6D1A">
              <w:t xml:space="preserve"> </w:t>
            </w:r>
            <w:r w:rsidRPr="00114F9A">
              <w:t>=</w:t>
            </w:r>
            <w:r w:rsidR="007A6D1A">
              <w:t xml:space="preserve"> </w:t>
            </w:r>
            <w:r w:rsidRPr="00114F9A">
              <w:t>154)</w:t>
            </w:r>
          </w:p>
        </w:tc>
        <w:tc>
          <w:tcPr>
            <w:tcW w:w="0" w:type="dxa"/>
            <w:vAlign w:val="center"/>
            <w:hideMark/>
          </w:tcPr>
          <w:p w14:paraId="21A70357" w14:textId="4A3FAD07" w:rsidR="00D5637C" w:rsidRPr="00114F9A" w:rsidRDefault="00D5637C" w:rsidP="00C901C5">
            <w:pPr>
              <w:pStyle w:val="TABLEHEADERCOLUMN"/>
              <w:cnfStyle w:val="100000000000" w:firstRow="1" w:lastRow="0" w:firstColumn="0" w:lastColumn="0" w:oddVBand="0" w:evenVBand="0" w:oddHBand="0" w:evenHBand="0" w:firstRowFirstColumn="0" w:firstRowLastColumn="0" w:lastRowFirstColumn="0" w:lastRowLastColumn="0"/>
            </w:pPr>
            <w:r w:rsidRPr="00114F9A">
              <w:t>Participant Group:</w:t>
            </w:r>
            <w:r w:rsidRPr="00114F9A">
              <w:br/>
              <w:t>Previously Enrolled</w:t>
            </w:r>
            <w:r w:rsidRPr="00114F9A">
              <w:br/>
              <w:t>(</w:t>
            </w:r>
            <w:r w:rsidRPr="000A0761">
              <w:rPr>
                <w:i/>
                <w:iCs/>
              </w:rPr>
              <w:t>n</w:t>
            </w:r>
            <w:r w:rsidR="007A6D1A">
              <w:t xml:space="preserve"> </w:t>
            </w:r>
            <w:r w:rsidRPr="00114F9A">
              <w:t>=</w:t>
            </w:r>
            <w:r w:rsidR="007A6D1A">
              <w:t xml:space="preserve"> </w:t>
            </w:r>
            <w:r w:rsidRPr="00114F9A">
              <w:t>121)</w:t>
            </w:r>
          </w:p>
        </w:tc>
        <w:tc>
          <w:tcPr>
            <w:tcW w:w="0" w:type="dxa"/>
            <w:vAlign w:val="center"/>
            <w:hideMark/>
          </w:tcPr>
          <w:p w14:paraId="1F37F820" w14:textId="1AFA258B" w:rsidR="00D5637C" w:rsidRPr="00114F9A" w:rsidRDefault="00D5637C" w:rsidP="00C901C5">
            <w:pPr>
              <w:pStyle w:val="TABLEHEADERCOLUMN"/>
              <w:cnfStyle w:val="100000000000" w:firstRow="1" w:lastRow="0" w:firstColumn="0" w:lastColumn="0" w:oddVBand="0" w:evenVBand="0" w:oddHBand="0" w:evenHBand="0" w:firstRowFirstColumn="0" w:firstRowLastColumn="0" w:lastRowFirstColumn="0" w:lastRowLastColumn="0"/>
            </w:pPr>
            <w:r w:rsidRPr="00114F9A">
              <w:t>Participant Group:</w:t>
            </w:r>
            <w:r w:rsidRPr="00114F9A">
              <w:br/>
              <w:t>Completed</w:t>
            </w:r>
            <w:r w:rsidRPr="00114F9A">
              <w:br/>
              <w:t>18 Months</w:t>
            </w:r>
            <w:r w:rsidRPr="00114F9A">
              <w:br/>
              <w:t>(</w:t>
            </w:r>
            <w:r w:rsidRPr="000A0761">
              <w:rPr>
                <w:i/>
                <w:iCs/>
              </w:rPr>
              <w:t>n</w:t>
            </w:r>
            <w:r w:rsidR="007A6D1A">
              <w:t xml:space="preserve"> </w:t>
            </w:r>
            <w:r w:rsidRPr="00114F9A">
              <w:t>=</w:t>
            </w:r>
            <w:r w:rsidR="007A6D1A">
              <w:t xml:space="preserve"> </w:t>
            </w:r>
            <w:r w:rsidRPr="00114F9A">
              <w:t>33)</w:t>
            </w:r>
          </w:p>
        </w:tc>
      </w:tr>
      <w:tr w:rsidR="00156C5D" w:rsidRPr="00D76348" w14:paraId="0026EC93" w14:textId="77777777" w:rsidTr="00652B9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BEF8B9A" w14:textId="77777777" w:rsidR="00156C5D" w:rsidRPr="005162B3" w:rsidRDefault="00156C5D" w:rsidP="00C901C5">
            <w:pPr>
              <w:pStyle w:val="TableCategoryText"/>
              <w:rPr>
                <w:b/>
                <w:bCs/>
              </w:rPr>
            </w:pPr>
            <w:r w:rsidRPr="005162B3">
              <w:rPr>
                <w:b/>
                <w:bCs/>
              </w:rPr>
              <w:t>Female</w:t>
            </w:r>
          </w:p>
        </w:tc>
        <w:tc>
          <w:tcPr>
            <w:tcW w:w="0" w:type="dxa"/>
            <w:noWrap/>
            <w:vAlign w:val="center"/>
            <w:hideMark/>
          </w:tcPr>
          <w:p w14:paraId="3FCB7267" w14:textId="77777777" w:rsidR="00156C5D" w:rsidRPr="00D5637C"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D5637C">
              <w:t>24%</w:t>
            </w:r>
          </w:p>
        </w:tc>
        <w:tc>
          <w:tcPr>
            <w:tcW w:w="0" w:type="dxa"/>
            <w:noWrap/>
            <w:vAlign w:val="center"/>
            <w:hideMark/>
          </w:tcPr>
          <w:p w14:paraId="7AF0C2FD" w14:textId="77777777" w:rsidR="00156C5D" w:rsidRPr="00D5637C"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D5637C">
              <w:t>20%</w:t>
            </w:r>
          </w:p>
        </w:tc>
        <w:tc>
          <w:tcPr>
            <w:tcW w:w="0" w:type="dxa"/>
            <w:noWrap/>
            <w:vAlign w:val="center"/>
            <w:hideMark/>
          </w:tcPr>
          <w:p w14:paraId="0175617E" w14:textId="77777777" w:rsidR="00156C5D" w:rsidRPr="00D5637C"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D5637C">
              <w:t>20%</w:t>
            </w:r>
          </w:p>
        </w:tc>
        <w:tc>
          <w:tcPr>
            <w:tcW w:w="0" w:type="dxa"/>
            <w:noWrap/>
            <w:vAlign w:val="center"/>
            <w:hideMark/>
          </w:tcPr>
          <w:p w14:paraId="0F29E2BD" w14:textId="77777777" w:rsidR="00156C5D" w:rsidRPr="00D5637C"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D5637C">
              <w:t>18%</w:t>
            </w:r>
          </w:p>
        </w:tc>
        <w:tc>
          <w:tcPr>
            <w:tcW w:w="0" w:type="dxa"/>
            <w:noWrap/>
            <w:vAlign w:val="center"/>
            <w:hideMark/>
          </w:tcPr>
          <w:p w14:paraId="54EC1678" w14:textId="77777777" w:rsidR="00156C5D" w:rsidRPr="00D5637C"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D5637C">
              <w:t>27%</w:t>
            </w:r>
          </w:p>
        </w:tc>
      </w:tr>
      <w:tr w:rsidR="00156C5D" w:rsidRPr="00D76348" w14:paraId="0F437871" w14:textId="77777777" w:rsidTr="00652B94">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704E7FA4" w14:textId="77777777" w:rsidR="00156C5D" w:rsidRPr="005162B3" w:rsidRDefault="00156C5D" w:rsidP="00C901C5">
            <w:pPr>
              <w:pStyle w:val="TableCategoryText"/>
              <w:rPr>
                <w:b/>
                <w:bCs/>
              </w:rPr>
            </w:pPr>
            <w:r w:rsidRPr="005162B3">
              <w:rPr>
                <w:b/>
                <w:bCs/>
              </w:rPr>
              <w:t>Male</w:t>
            </w:r>
          </w:p>
        </w:tc>
        <w:tc>
          <w:tcPr>
            <w:tcW w:w="0" w:type="dxa"/>
            <w:noWrap/>
            <w:vAlign w:val="center"/>
            <w:hideMark/>
          </w:tcPr>
          <w:p w14:paraId="0E83B849" w14:textId="77777777" w:rsidR="00156C5D" w:rsidRPr="00D5637C"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D5637C">
              <w:t>76%</w:t>
            </w:r>
          </w:p>
        </w:tc>
        <w:tc>
          <w:tcPr>
            <w:tcW w:w="0" w:type="dxa"/>
            <w:noWrap/>
            <w:vAlign w:val="center"/>
            <w:hideMark/>
          </w:tcPr>
          <w:p w14:paraId="6E417433" w14:textId="77777777" w:rsidR="00156C5D" w:rsidRPr="00D5637C"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D5637C">
              <w:t>80%</w:t>
            </w:r>
          </w:p>
        </w:tc>
        <w:tc>
          <w:tcPr>
            <w:tcW w:w="0" w:type="dxa"/>
            <w:noWrap/>
            <w:vAlign w:val="center"/>
            <w:hideMark/>
          </w:tcPr>
          <w:p w14:paraId="6013C4C2" w14:textId="77777777" w:rsidR="00156C5D" w:rsidRPr="00D5637C"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D5637C">
              <w:t>80%</w:t>
            </w:r>
          </w:p>
        </w:tc>
        <w:tc>
          <w:tcPr>
            <w:tcW w:w="0" w:type="dxa"/>
            <w:noWrap/>
            <w:vAlign w:val="center"/>
            <w:hideMark/>
          </w:tcPr>
          <w:p w14:paraId="7170269B" w14:textId="77777777" w:rsidR="00156C5D" w:rsidRPr="00D5637C"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D5637C">
              <w:t>82%</w:t>
            </w:r>
          </w:p>
        </w:tc>
        <w:tc>
          <w:tcPr>
            <w:tcW w:w="0" w:type="dxa"/>
            <w:noWrap/>
            <w:vAlign w:val="center"/>
            <w:hideMark/>
          </w:tcPr>
          <w:p w14:paraId="76860A3B" w14:textId="77777777" w:rsidR="00156C5D" w:rsidRPr="00D5637C"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D5637C">
              <w:t>73%</w:t>
            </w:r>
          </w:p>
        </w:tc>
      </w:tr>
    </w:tbl>
    <w:p w14:paraId="42081C18" w14:textId="422EC7F2" w:rsidR="00156C5D" w:rsidRPr="00114F9A" w:rsidRDefault="00156C5D" w:rsidP="00FE0955">
      <w:pPr>
        <w:pStyle w:val="Paragraph-AfterList"/>
      </w:pPr>
      <w:r w:rsidRPr="00114F9A">
        <w:t xml:space="preserve">For all groups, approximately 70 percent were either Black or African American or Hispanic, followed by White and </w:t>
      </w:r>
      <w:r w:rsidR="00D976D3" w:rsidRPr="00114F9A">
        <w:t>Other R</w:t>
      </w:r>
      <w:r w:rsidRPr="00114F9A">
        <w:t>ace (</w:t>
      </w:r>
      <w:r w:rsidR="00486D7F">
        <w:t>Table 3</w:t>
      </w:r>
      <w:r w:rsidRPr="00114F9A">
        <w:t xml:space="preserve">). The </w:t>
      </w:r>
      <w:r w:rsidR="007257C7">
        <w:t>completed group</w:t>
      </w:r>
      <w:r w:rsidRPr="00114F9A">
        <w:t xml:space="preserve"> had a statistically significantly</w:t>
      </w:r>
      <w:r w:rsidR="00C851A5">
        <w:t xml:space="preserve"> (i.e., </w:t>
      </w:r>
      <w:r w:rsidR="00C851A5" w:rsidRPr="008936E9">
        <w:rPr>
          <w:i/>
          <w:iCs/>
        </w:rPr>
        <w:t>p</w:t>
      </w:r>
      <w:r w:rsidR="00C851A5">
        <w:t>-value less than .05)</w:t>
      </w:r>
      <w:r w:rsidRPr="00114F9A">
        <w:t xml:space="preserve"> higher percentage of individuals of </w:t>
      </w:r>
      <w:r w:rsidR="00D976D3" w:rsidRPr="00114F9A">
        <w:t>Other Ra</w:t>
      </w:r>
      <w:r w:rsidRPr="00114F9A">
        <w:t xml:space="preserve">ce compared </w:t>
      </w:r>
      <w:r w:rsidR="00486D7F">
        <w:t>with</w:t>
      </w:r>
      <w:r w:rsidR="00486D7F" w:rsidRPr="00114F9A">
        <w:t xml:space="preserve"> </w:t>
      </w:r>
      <w:r w:rsidRPr="00114F9A">
        <w:t xml:space="preserve">the </w:t>
      </w:r>
      <w:r w:rsidR="007257C7" w:rsidRPr="00114F9A">
        <w:t>previously enroll</w:t>
      </w:r>
      <w:r w:rsidRPr="00114F9A">
        <w:t>ed group (</w:t>
      </w:r>
      <w:r w:rsidRPr="008936E9">
        <w:rPr>
          <w:i/>
          <w:iCs/>
        </w:rPr>
        <w:t>p</w:t>
      </w:r>
      <w:r w:rsidRPr="00114F9A">
        <w:t xml:space="preserve"> = .04).</w:t>
      </w:r>
    </w:p>
    <w:p w14:paraId="4C2A9F75" w14:textId="16C3C026" w:rsidR="00156C5D" w:rsidRPr="00114F9A" w:rsidRDefault="009B43E3" w:rsidP="002B7BCD">
      <w:pPr>
        <w:pStyle w:val="TableTitle"/>
      </w:pPr>
      <w:r>
        <w:lastRenderedPageBreak/>
        <w:t>Table 3</w:t>
      </w:r>
      <w:r w:rsidR="008E1574">
        <w:t>.</w:t>
      </w:r>
      <w:r w:rsidR="00156C5D" w:rsidRPr="00114F9A">
        <w:t xml:space="preserve"> Race</w:t>
      </w:r>
      <w:r w:rsidR="00486D7F">
        <w:t>, Control and Participant Groups</w:t>
      </w:r>
    </w:p>
    <w:tbl>
      <w:tblPr>
        <w:tblStyle w:val="ListTable3-Accent5"/>
        <w:tblW w:w="9360" w:type="dxa"/>
        <w:tblLayout w:type="fixed"/>
        <w:tblCellMar>
          <w:right w:w="108" w:type="dxa"/>
        </w:tblCellMar>
        <w:tblLook w:val="04A0" w:firstRow="1" w:lastRow="0" w:firstColumn="1" w:lastColumn="0" w:noHBand="0" w:noVBand="1"/>
      </w:tblPr>
      <w:tblGrid>
        <w:gridCol w:w="2880"/>
        <w:gridCol w:w="1296"/>
        <w:gridCol w:w="1296"/>
        <w:gridCol w:w="1296"/>
        <w:gridCol w:w="1296"/>
        <w:gridCol w:w="1296"/>
      </w:tblGrid>
      <w:tr w:rsidR="00D5637C" w:rsidRPr="00C901C5" w14:paraId="2A5077BC" w14:textId="77777777" w:rsidTr="00486D7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880" w:type="dxa"/>
            <w:vAlign w:val="center"/>
            <w:hideMark/>
          </w:tcPr>
          <w:p w14:paraId="368164AA" w14:textId="3A4431DA" w:rsidR="00D5637C" w:rsidRPr="00C901C5" w:rsidRDefault="00DC3667" w:rsidP="00C901C5">
            <w:pPr>
              <w:pStyle w:val="TABLEHEADERCOLUMN"/>
            </w:pPr>
            <w:r>
              <w:t>Race/Ethnicity</w:t>
            </w:r>
          </w:p>
        </w:tc>
        <w:tc>
          <w:tcPr>
            <w:tcW w:w="1296" w:type="dxa"/>
            <w:noWrap/>
            <w:vAlign w:val="center"/>
            <w:hideMark/>
          </w:tcPr>
          <w:p w14:paraId="1CFF8B80" w14:textId="4B8A026A" w:rsidR="00D5637C" w:rsidRPr="00C901C5" w:rsidRDefault="00D5637C" w:rsidP="004737DE">
            <w:pPr>
              <w:pStyle w:val="TABLEHEADERCOLUMN"/>
              <w:cnfStyle w:val="100000000000" w:firstRow="1" w:lastRow="0" w:firstColumn="0" w:lastColumn="0" w:oddVBand="0" w:evenVBand="0" w:oddHBand="0" w:evenHBand="0" w:firstRowFirstColumn="0" w:firstRowLastColumn="0" w:lastRowFirstColumn="0" w:lastRowLastColumn="0"/>
            </w:pPr>
            <w:r w:rsidRPr="00C901C5">
              <w:t>Control Group</w:t>
            </w:r>
            <w:r w:rsidR="004737DE">
              <w:br/>
            </w:r>
            <w:r w:rsidRPr="00C901C5">
              <w:t>(</w:t>
            </w:r>
            <w:r w:rsidRPr="004737DE">
              <w:rPr>
                <w:i/>
                <w:iCs/>
              </w:rPr>
              <w:t>n</w:t>
            </w:r>
            <w:r w:rsidR="007A6D1A" w:rsidRPr="00C901C5">
              <w:t xml:space="preserve"> </w:t>
            </w:r>
            <w:r w:rsidRPr="00C901C5">
              <w:t>=</w:t>
            </w:r>
            <w:r w:rsidR="007A6D1A" w:rsidRPr="00C901C5">
              <w:t xml:space="preserve"> </w:t>
            </w:r>
            <w:r w:rsidRPr="00C901C5">
              <w:t>193)</w:t>
            </w:r>
          </w:p>
        </w:tc>
        <w:tc>
          <w:tcPr>
            <w:tcW w:w="1296" w:type="dxa"/>
            <w:noWrap/>
            <w:vAlign w:val="center"/>
            <w:hideMark/>
          </w:tcPr>
          <w:p w14:paraId="12977AC1" w14:textId="454EE665" w:rsidR="00D5637C" w:rsidRPr="00C901C5" w:rsidRDefault="00D5637C" w:rsidP="00C901C5">
            <w:pPr>
              <w:pStyle w:val="TABLEHEADERCOLUMN"/>
              <w:cnfStyle w:val="100000000000" w:firstRow="1" w:lastRow="0" w:firstColumn="0" w:lastColumn="0" w:oddVBand="0" w:evenVBand="0" w:oddHBand="0" w:evenHBand="0" w:firstRowFirstColumn="0" w:firstRowLastColumn="0" w:lastRowFirstColumn="0" w:lastRowLastColumn="0"/>
            </w:pPr>
            <w:r w:rsidRPr="00C901C5">
              <w:t>Participant Group:</w:t>
            </w:r>
            <w:r w:rsidRPr="00C901C5">
              <w:br/>
              <w:t>Referred</w:t>
            </w:r>
            <w:r w:rsidRPr="00C901C5">
              <w:br/>
              <w:t>(</w:t>
            </w:r>
            <w:r w:rsidRPr="004737DE">
              <w:rPr>
                <w:i/>
                <w:iCs/>
              </w:rPr>
              <w:t>n</w:t>
            </w:r>
            <w:r w:rsidR="007A6D1A" w:rsidRPr="00C901C5">
              <w:t xml:space="preserve"> </w:t>
            </w:r>
            <w:r w:rsidRPr="00C901C5">
              <w:t>=</w:t>
            </w:r>
            <w:r w:rsidR="007A6D1A" w:rsidRPr="00C901C5">
              <w:t xml:space="preserve"> </w:t>
            </w:r>
            <w:r w:rsidRPr="00C901C5">
              <w:t>257)</w:t>
            </w:r>
          </w:p>
        </w:tc>
        <w:tc>
          <w:tcPr>
            <w:tcW w:w="1296" w:type="dxa"/>
            <w:noWrap/>
            <w:vAlign w:val="center"/>
            <w:hideMark/>
          </w:tcPr>
          <w:p w14:paraId="584CFC01" w14:textId="2E5E4F54" w:rsidR="00D5637C" w:rsidRPr="00C901C5" w:rsidRDefault="00D5637C" w:rsidP="00C901C5">
            <w:pPr>
              <w:pStyle w:val="TABLEHEADERCOLUMN"/>
              <w:cnfStyle w:val="100000000000" w:firstRow="1" w:lastRow="0" w:firstColumn="0" w:lastColumn="0" w:oddVBand="0" w:evenVBand="0" w:oddHBand="0" w:evenHBand="0" w:firstRowFirstColumn="0" w:firstRowLastColumn="0" w:lastRowFirstColumn="0" w:lastRowLastColumn="0"/>
            </w:pPr>
            <w:r w:rsidRPr="00C901C5">
              <w:t xml:space="preserve">Participant Group: </w:t>
            </w:r>
            <w:r w:rsidRPr="00C901C5">
              <w:br/>
              <w:t>Ever Enrolled</w:t>
            </w:r>
            <w:r w:rsidRPr="00C901C5">
              <w:br/>
              <w:t>(</w:t>
            </w:r>
            <w:r w:rsidRPr="004737DE">
              <w:rPr>
                <w:i/>
                <w:iCs/>
              </w:rPr>
              <w:t>n</w:t>
            </w:r>
            <w:r w:rsidR="007A6D1A" w:rsidRPr="00C901C5">
              <w:t xml:space="preserve"> </w:t>
            </w:r>
            <w:r w:rsidRPr="00C901C5">
              <w:t>=</w:t>
            </w:r>
            <w:r w:rsidR="007A6D1A" w:rsidRPr="00C901C5">
              <w:t xml:space="preserve"> </w:t>
            </w:r>
            <w:r w:rsidRPr="00C901C5">
              <w:t>154)</w:t>
            </w:r>
          </w:p>
        </w:tc>
        <w:tc>
          <w:tcPr>
            <w:tcW w:w="1296" w:type="dxa"/>
            <w:vAlign w:val="center"/>
            <w:hideMark/>
          </w:tcPr>
          <w:p w14:paraId="1C6C8D8E" w14:textId="3068757A" w:rsidR="00D5637C" w:rsidRPr="00C901C5" w:rsidRDefault="00D5637C" w:rsidP="00C901C5">
            <w:pPr>
              <w:pStyle w:val="TABLEHEADERCOLUMN"/>
              <w:cnfStyle w:val="100000000000" w:firstRow="1" w:lastRow="0" w:firstColumn="0" w:lastColumn="0" w:oddVBand="0" w:evenVBand="0" w:oddHBand="0" w:evenHBand="0" w:firstRowFirstColumn="0" w:firstRowLastColumn="0" w:lastRowFirstColumn="0" w:lastRowLastColumn="0"/>
            </w:pPr>
            <w:r w:rsidRPr="00C901C5">
              <w:t>Participant Group:</w:t>
            </w:r>
            <w:r w:rsidRPr="00C901C5">
              <w:br/>
              <w:t>Previously Enrolled</w:t>
            </w:r>
            <w:r w:rsidRPr="00C901C5">
              <w:br/>
              <w:t>(</w:t>
            </w:r>
            <w:r w:rsidRPr="004737DE">
              <w:rPr>
                <w:i/>
                <w:iCs/>
              </w:rPr>
              <w:t>n</w:t>
            </w:r>
            <w:r w:rsidR="007A6D1A" w:rsidRPr="00C901C5">
              <w:t xml:space="preserve"> </w:t>
            </w:r>
            <w:r w:rsidRPr="00C901C5">
              <w:t>=</w:t>
            </w:r>
            <w:r w:rsidR="007A6D1A" w:rsidRPr="00C901C5">
              <w:t xml:space="preserve"> </w:t>
            </w:r>
            <w:r w:rsidRPr="00C901C5">
              <w:t>121)</w:t>
            </w:r>
          </w:p>
        </w:tc>
        <w:tc>
          <w:tcPr>
            <w:tcW w:w="1296" w:type="dxa"/>
            <w:noWrap/>
            <w:vAlign w:val="center"/>
            <w:hideMark/>
          </w:tcPr>
          <w:p w14:paraId="0B7F363D" w14:textId="4CDDC703" w:rsidR="00D5637C" w:rsidRPr="00C901C5" w:rsidRDefault="00D5637C" w:rsidP="00C901C5">
            <w:pPr>
              <w:pStyle w:val="TABLEHEADERCOLUMN"/>
              <w:cnfStyle w:val="100000000000" w:firstRow="1" w:lastRow="0" w:firstColumn="0" w:lastColumn="0" w:oddVBand="0" w:evenVBand="0" w:oddHBand="0" w:evenHBand="0" w:firstRowFirstColumn="0" w:firstRowLastColumn="0" w:lastRowFirstColumn="0" w:lastRowLastColumn="0"/>
            </w:pPr>
            <w:r w:rsidRPr="00C901C5">
              <w:t>Participant Group:</w:t>
            </w:r>
            <w:r w:rsidRPr="00C901C5">
              <w:br/>
              <w:t>Completed</w:t>
            </w:r>
            <w:r w:rsidRPr="00C901C5">
              <w:br/>
              <w:t>18 Months</w:t>
            </w:r>
            <w:r w:rsidRPr="00C901C5">
              <w:br/>
              <w:t>(</w:t>
            </w:r>
            <w:r w:rsidRPr="004737DE">
              <w:rPr>
                <w:i/>
                <w:iCs/>
              </w:rPr>
              <w:t>n</w:t>
            </w:r>
            <w:r w:rsidR="007A6D1A" w:rsidRPr="00C901C5">
              <w:t xml:space="preserve"> </w:t>
            </w:r>
            <w:r w:rsidRPr="00C901C5">
              <w:t>=</w:t>
            </w:r>
            <w:r w:rsidR="007A6D1A" w:rsidRPr="00C901C5">
              <w:t xml:space="preserve"> </w:t>
            </w:r>
            <w:r w:rsidRPr="00C901C5">
              <w:t>33)</w:t>
            </w:r>
          </w:p>
        </w:tc>
      </w:tr>
      <w:tr w:rsidR="00156C5D" w:rsidRPr="009A2D8F" w14:paraId="41419C16" w14:textId="77777777" w:rsidTr="00486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6C0E3C43" w14:textId="77777777" w:rsidR="00156C5D" w:rsidRPr="005162B3" w:rsidRDefault="00156C5D" w:rsidP="00C901C5">
            <w:pPr>
              <w:pStyle w:val="TableCategoryText"/>
              <w:rPr>
                <w:b/>
                <w:bCs/>
              </w:rPr>
            </w:pPr>
            <w:r w:rsidRPr="005162B3">
              <w:rPr>
                <w:b/>
                <w:bCs/>
              </w:rPr>
              <w:t>Black or African American</w:t>
            </w:r>
          </w:p>
        </w:tc>
        <w:tc>
          <w:tcPr>
            <w:tcW w:w="1296" w:type="dxa"/>
            <w:noWrap/>
            <w:vAlign w:val="center"/>
            <w:hideMark/>
          </w:tcPr>
          <w:p w14:paraId="792AD5CA" w14:textId="77777777" w:rsidR="00156C5D" w:rsidRPr="007A6D1A"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7A6D1A">
              <w:t>39%</w:t>
            </w:r>
          </w:p>
        </w:tc>
        <w:tc>
          <w:tcPr>
            <w:tcW w:w="1296" w:type="dxa"/>
            <w:noWrap/>
            <w:vAlign w:val="center"/>
            <w:hideMark/>
          </w:tcPr>
          <w:p w14:paraId="7B58A588" w14:textId="77777777" w:rsidR="00156C5D" w:rsidRPr="007A6D1A"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7A6D1A">
              <w:t>34%</w:t>
            </w:r>
          </w:p>
        </w:tc>
        <w:tc>
          <w:tcPr>
            <w:tcW w:w="1296" w:type="dxa"/>
            <w:noWrap/>
            <w:vAlign w:val="center"/>
            <w:hideMark/>
          </w:tcPr>
          <w:p w14:paraId="12D35C0D" w14:textId="77777777" w:rsidR="00156C5D" w:rsidRPr="007A6D1A"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7A6D1A">
              <w:t>32%</w:t>
            </w:r>
          </w:p>
        </w:tc>
        <w:tc>
          <w:tcPr>
            <w:tcW w:w="1296" w:type="dxa"/>
            <w:noWrap/>
            <w:vAlign w:val="center"/>
            <w:hideMark/>
          </w:tcPr>
          <w:p w14:paraId="517F2C1F" w14:textId="77777777" w:rsidR="00156C5D" w:rsidRPr="007A6D1A"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7A6D1A">
              <w:t>30%</w:t>
            </w:r>
          </w:p>
        </w:tc>
        <w:tc>
          <w:tcPr>
            <w:tcW w:w="1296" w:type="dxa"/>
            <w:noWrap/>
            <w:vAlign w:val="center"/>
            <w:hideMark/>
          </w:tcPr>
          <w:p w14:paraId="16CC9375" w14:textId="77777777" w:rsidR="00156C5D" w:rsidRPr="007A6D1A"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7A6D1A">
              <w:t>39%</w:t>
            </w:r>
          </w:p>
        </w:tc>
      </w:tr>
      <w:tr w:rsidR="00156C5D" w:rsidRPr="009A2D8F" w14:paraId="2C7BDC26" w14:textId="77777777" w:rsidTr="00486D7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0D0DD4C2" w14:textId="77777777" w:rsidR="00156C5D" w:rsidRPr="005162B3" w:rsidRDefault="00156C5D" w:rsidP="00C901C5">
            <w:pPr>
              <w:pStyle w:val="TableCategoryText"/>
              <w:rPr>
                <w:b/>
                <w:bCs/>
              </w:rPr>
            </w:pPr>
            <w:r w:rsidRPr="005162B3">
              <w:rPr>
                <w:b/>
                <w:bCs/>
              </w:rPr>
              <w:t>Hispanic</w:t>
            </w:r>
          </w:p>
        </w:tc>
        <w:tc>
          <w:tcPr>
            <w:tcW w:w="1296" w:type="dxa"/>
            <w:noWrap/>
            <w:vAlign w:val="center"/>
            <w:hideMark/>
          </w:tcPr>
          <w:p w14:paraId="66A7C501" w14:textId="77777777" w:rsidR="00156C5D" w:rsidRPr="007A6D1A"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7A6D1A">
              <w:t>27%</w:t>
            </w:r>
          </w:p>
        </w:tc>
        <w:tc>
          <w:tcPr>
            <w:tcW w:w="1296" w:type="dxa"/>
            <w:noWrap/>
            <w:vAlign w:val="center"/>
            <w:hideMark/>
          </w:tcPr>
          <w:p w14:paraId="4D3DAFD9" w14:textId="77777777" w:rsidR="00156C5D" w:rsidRPr="007A6D1A"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7A6D1A">
              <w:t>39%</w:t>
            </w:r>
          </w:p>
        </w:tc>
        <w:tc>
          <w:tcPr>
            <w:tcW w:w="1296" w:type="dxa"/>
            <w:noWrap/>
            <w:vAlign w:val="center"/>
            <w:hideMark/>
          </w:tcPr>
          <w:p w14:paraId="528FF4AB" w14:textId="77777777" w:rsidR="00156C5D" w:rsidRPr="007A6D1A"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7A6D1A">
              <w:t>40%</w:t>
            </w:r>
          </w:p>
        </w:tc>
        <w:tc>
          <w:tcPr>
            <w:tcW w:w="1296" w:type="dxa"/>
            <w:noWrap/>
            <w:vAlign w:val="center"/>
            <w:hideMark/>
          </w:tcPr>
          <w:p w14:paraId="77AA1FFB" w14:textId="77777777" w:rsidR="00156C5D" w:rsidRPr="007A6D1A"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7A6D1A">
              <w:t>42%</w:t>
            </w:r>
          </w:p>
        </w:tc>
        <w:tc>
          <w:tcPr>
            <w:tcW w:w="1296" w:type="dxa"/>
            <w:noWrap/>
            <w:vAlign w:val="center"/>
            <w:hideMark/>
          </w:tcPr>
          <w:p w14:paraId="5499D48C" w14:textId="77777777" w:rsidR="00156C5D" w:rsidRPr="007A6D1A"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7A6D1A">
              <w:t>30%</w:t>
            </w:r>
          </w:p>
        </w:tc>
      </w:tr>
      <w:tr w:rsidR="00156C5D" w:rsidRPr="009A2D8F" w14:paraId="3949438E" w14:textId="77777777" w:rsidTr="00486D7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26B956C1" w14:textId="77777777" w:rsidR="00156C5D" w:rsidRPr="005162B3" w:rsidRDefault="00156C5D" w:rsidP="00C901C5">
            <w:pPr>
              <w:pStyle w:val="TableCategoryText"/>
              <w:rPr>
                <w:b/>
                <w:bCs/>
              </w:rPr>
            </w:pPr>
            <w:r w:rsidRPr="005162B3">
              <w:rPr>
                <w:b/>
                <w:bCs/>
              </w:rPr>
              <w:t>White</w:t>
            </w:r>
          </w:p>
        </w:tc>
        <w:tc>
          <w:tcPr>
            <w:tcW w:w="1296" w:type="dxa"/>
            <w:noWrap/>
            <w:vAlign w:val="center"/>
            <w:hideMark/>
          </w:tcPr>
          <w:p w14:paraId="2F41DF63" w14:textId="77777777" w:rsidR="00156C5D" w:rsidRPr="007A6D1A"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7A6D1A">
              <w:t>25%</w:t>
            </w:r>
          </w:p>
        </w:tc>
        <w:tc>
          <w:tcPr>
            <w:tcW w:w="1296" w:type="dxa"/>
            <w:noWrap/>
            <w:vAlign w:val="center"/>
            <w:hideMark/>
          </w:tcPr>
          <w:p w14:paraId="0D23B86D" w14:textId="77777777" w:rsidR="00156C5D" w:rsidRPr="007A6D1A"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7A6D1A">
              <w:t>19%</w:t>
            </w:r>
          </w:p>
        </w:tc>
        <w:tc>
          <w:tcPr>
            <w:tcW w:w="1296" w:type="dxa"/>
            <w:noWrap/>
            <w:vAlign w:val="center"/>
            <w:hideMark/>
          </w:tcPr>
          <w:p w14:paraId="2E66F0CF" w14:textId="77777777" w:rsidR="00156C5D" w:rsidRPr="007A6D1A"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7A6D1A">
              <w:t>19%</w:t>
            </w:r>
          </w:p>
        </w:tc>
        <w:tc>
          <w:tcPr>
            <w:tcW w:w="1296" w:type="dxa"/>
            <w:noWrap/>
            <w:vAlign w:val="center"/>
            <w:hideMark/>
          </w:tcPr>
          <w:p w14:paraId="3E310C6B" w14:textId="77777777" w:rsidR="00156C5D" w:rsidRPr="007A6D1A"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7A6D1A">
              <w:t>21%</w:t>
            </w:r>
          </w:p>
        </w:tc>
        <w:tc>
          <w:tcPr>
            <w:tcW w:w="1296" w:type="dxa"/>
            <w:noWrap/>
            <w:vAlign w:val="center"/>
            <w:hideMark/>
          </w:tcPr>
          <w:p w14:paraId="7AB628D4" w14:textId="77777777" w:rsidR="00156C5D" w:rsidRPr="007A6D1A"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7A6D1A">
              <w:t>12%</w:t>
            </w:r>
          </w:p>
        </w:tc>
      </w:tr>
      <w:tr w:rsidR="00156C5D" w:rsidRPr="009A2D8F" w14:paraId="630B283A" w14:textId="77777777" w:rsidTr="00486D7F">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4AB15FD9" w14:textId="427EE0A1" w:rsidR="00156C5D" w:rsidRPr="005162B3" w:rsidRDefault="00156C5D" w:rsidP="00C901C5">
            <w:pPr>
              <w:pStyle w:val="TableCategoryText"/>
              <w:rPr>
                <w:b/>
                <w:bCs/>
              </w:rPr>
            </w:pPr>
            <w:r w:rsidRPr="005162B3">
              <w:rPr>
                <w:b/>
                <w:bCs/>
              </w:rPr>
              <w:t xml:space="preserve">Other </w:t>
            </w:r>
            <w:r w:rsidR="001A5022" w:rsidRPr="005162B3">
              <w:rPr>
                <w:b/>
                <w:bCs/>
              </w:rPr>
              <w:t>R</w:t>
            </w:r>
            <w:r w:rsidRPr="005162B3">
              <w:rPr>
                <w:b/>
                <w:bCs/>
              </w:rPr>
              <w:t>ace</w:t>
            </w:r>
          </w:p>
        </w:tc>
        <w:tc>
          <w:tcPr>
            <w:tcW w:w="1296" w:type="dxa"/>
            <w:noWrap/>
            <w:vAlign w:val="center"/>
            <w:hideMark/>
          </w:tcPr>
          <w:p w14:paraId="11B6E9B1" w14:textId="77777777" w:rsidR="00156C5D" w:rsidRPr="007A6D1A"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7A6D1A">
              <w:t>9%</w:t>
            </w:r>
          </w:p>
        </w:tc>
        <w:tc>
          <w:tcPr>
            <w:tcW w:w="1296" w:type="dxa"/>
            <w:noWrap/>
            <w:vAlign w:val="center"/>
            <w:hideMark/>
          </w:tcPr>
          <w:p w14:paraId="312FE752" w14:textId="77777777" w:rsidR="00156C5D" w:rsidRPr="007A6D1A"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7A6D1A">
              <w:t>8%</w:t>
            </w:r>
          </w:p>
        </w:tc>
        <w:tc>
          <w:tcPr>
            <w:tcW w:w="1296" w:type="dxa"/>
            <w:noWrap/>
            <w:vAlign w:val="center"/>
            <w:hideMark/>
          </w:tcPr>
          <w:p w14:paraId="15C9FB39" w14:textId="77777777" w:rsidR="00156C5D" w:rsidRPr="007A6D1A"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7A6D1A">
              <w:t>9%</w:t>
            </w:r>
          </w:p>
        </w:tc>
        <w:tc>
          <w:tcPr>
            <w:tcW w:w="1296" w:type="dxa"/>
            <w:noWrap/>
            <w:vAlign w:val="center"/>
            <w:hideMark/>
          </w:tcPr>
          <w:p w14:paraId="00B789A9" w14:textId="0FE6A980" w:rsidR="00156C5D" w:rsidRPr="007A6D1A"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7A6D1A">
              <w:t>7%*</w:t>
            </w:r>
          </w:p>
        </w:tc>
        <w:tc>
          <w:tcPr>
            <w:tcW w:w="1296" w:type="dxa"/>
            <w:noWrap/>
            <w:vAlign w:val="center"/>
            <w:hideMark/>
          </w:tcPr>
          <w:p w14:paraId="1C28C49B" w14:textId="3CBF0E68" w:rsidR="00156C5D" w:rsidRPr="007A6D1A"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7A6D1A">
              <w:t>18%*</w:t>
            </w:r>
          </w:p>
        </w:tc>
      </w:tr>
    </w:tbl>
    <w:p w14:paraId="3EDA9C6A" w14:textId="0DAE7055" w:rsidR="00486D7F" w:rsidRDefault="00486D7F" w:rsidP="00652B94">
      <w:pPr>
        <w:pStyle w:val="TableorFiguresNotesSourcesfirst"/>
      </w:pPr>
      <w:r w:rsidRPr="007A6D1A">
        <w:t xml:space="preserve">*The </w:t>
      </w:r>
      <w:r>
        <w:t>completed</w:t>
      </w:r>
      <w:r w:rsidRPr="007A6D1A">
        <w:t xml:space="preserve"> group had a statistically significantly higher percentage of individuals of </w:t>
      </w:r>
      <w:r w:rsidR="00D976D3" w:rsidRPr="007A6D1A">
        <w:t>Other Ra</w:t>
      </w:r>
      <w:r w:rsidRPr="007A6D1A">
        <w:t xml:space="preserve">ce than the </w:t>
      </w:r>
      <w:r>
        <w:t>previously enrolled</w:t>
      </w:r>
      <w:r w:rsidRPr="007A6D1A">
        <w:t xml:space="preserve"> group (</w:t>
      </w:r>
      <w:r w:rsidRPr="000D1CAE">
        <w:rPr>
          <w:i/>
          <w:iCs/>
        </w:rPr>
        <w:t>p</w:t>
      </w:r>
      <w:r w:rsidRPr="007A6D1A">
        <w:t xml:space="preserve"> = .04).</w:t>
      </w:r>
    </w:p>
    <w:p w14:paraId="61E6DD4B" w14:textId="156C358C" w:rsidR="00156C5D" w:rsidRPr="007A6D1A" w:rsidRDefault="00486D7F" w:rsidP="00A53429">
      <w:pPr>
        <w:pStyle w:val="TableorFiguresNotesSources"/>
      </w:pPr>
      <w:r>
        <w:t xml:space="preserve">Note. </w:t>
      </w:r>
      <w:r w:rsidR="00156C5D" w:rsidRPr="007A6D1A">
        <w:t xml:space="preserve">Other </w:t>
      </w:r>
      <w:r w:rsidR="00D976D3" w:rsidRPr="007A6D1A">
        <w:t>R</w:t>
      </w:r>
      <w:r w:rsidR="00156C5D" w:rsidRPr="007A6D1A">
        <w:t xml:space="preserve">ace includes American Indian, Asian Indian, Chinese, Filipino, Hawaiian, Korean, Other </w:t>
      </w:r>
      <w:r w:rsidR="001A5022" w:rsidRPr="007A6D1A">
        <w:t>R</w:t>
      </w:r>
      <w:r w:rsidR="00156C5D" w:rsidRPr="007A6D1A">
        <w:t xml:space="preserve">ace, Other Asian, and Vietnamese. Percentages may not sum to 100 percent due to rounding. </w:t>
      </w:r>
    </w:p>
    <w:p w14:paraId="7FFA53A0" w14:textId="2A2B3BA8" w:rsidR="0026147F" w:rsidRPr="0024660F" w:rsidRDefault="00156C5D" w:rsidP="00552957">
      <w:pPr>
        <w:pStyle w:val="Heading4A"/>
      </w:pPr>
      <w:bookmarkStart w:id="57" w:name="_Toc80885954"/>
      <w:bookmarkStart w:id="58" w:name="_Toc115341462"/>
      <w:r>
        <w:t xml:space="preserve">Common </w:t>
      </w:r>
      <w:r w:rsidR="00AF40BC">
        <w:t xml:space="preserve">ACJRP </w:t>
      </w:r>
      <w:r>
        <w:t>Services and Supports Provided</w:t>
      </w:r>
      <w:bookmarkEnd w:id="57"/>
      <w:bookmarkEnd w:id="58"/>
    </w:p>
    <w:p w14:paraId="34CCAC0C" w14:textId="1E00CE2B" w:rsidR="005162B3" w:rsidRDefault="002255E2" w:rsidP="008E2E03">
      <w:pPr>
        <w:pStyle w:val="Paragraph"/>
      </w:pPr>
      <w:r>
        <w:t>Table 4</w:t>
      </w:r>
      <w:r w:rsidR="00156C5D">
        <w:t xml:space="preserve"> provides the amount of service hours the various </w:t>
      </w:r>
      <w:r w:rsidR="00C314E0">
        <w:t>participant group</w:t>
      </w:r>
      <w:r w:rsidR="00156C5D">
        <w:t>s received from LFCS, specifically direct face-to-face time receiving services from LFCS. Those who completed 18</w:t>
      </w:r>
      <w:r w:rsidR="00DF3B62">
        <w:t> </w:t>
      </w:r>
      <w:r w:rsidR="00156C5D">
        <w:t xml:space="preserve">months of the program received </w:t>
      </w:r>
      <w:r w:rsidR="00BB71D1">
        <w:t xml:space="preserve">on average </w:t>
      </w:r>
      <w:r w:rsidR="00156C5D">
        <w:t xml:space="preserve">approximately 160 hours of direct services. In contrast, those who enrolled into ACJRP but did not complete the program </w:t>
      </w:r>
      <w:r w:rsidR="00BC26F7">
        <w:t xml:space="preserve">received </w:t>
      </w:r>
      <w:r w:rsidR="00156C5D">
        <w:t>on average 37 hours of direct services. When disaggregating by age, younger participants (age</w:t>
      </w:r>
      <w:r>
        <w:t>d</w:t>
      </w:r>
      <w:r w:rsidR="00156C5D">
        <w:t xml:space="preserve"> 18 to 24) </w:t>
      </w:r>
      <w:r w:rsidR="00BC26F7">
        <w:t xml:space="preserve">received </w:t>
      </w:r>
      <w:r w:rsidR="00156C5D">
        <w:t xml:space="preserve">on average approximately 29 more hours of direct services than </w:t>
      </w:r>
      <w:r>
        <w:t xml:space="preserve">did </w:t>
      </w:r>
      <w:r w:rsidR="00156C5D">
        <w:t>older participants (age</w:t>
      </w:r>
      <w:r w:rsidR="0005472C">
        <w:t>d</w:t>
      </w:r>
      <w:r w:rsidR="00156C5D">
        <w:t xml:space="preserve"> 25 to 34). </w:t>
      </w:r>
      <w:r w:rsidR="00CC2EF8">
        <w:t xml:space="preserve">This is consistent with the finding that </w:t>
      </w:r>
      <w:r>
        <w:t xml:space="preserve">the </w:t>
      </w:r>
      <w:r w:rsidR="007257C7">
        <w:t>completed group</w:t>
      </w:r>
      <w:r w:rsidR="00CC2EF8">
        <w:t xml:space="preserve"> was younger than the other groups.</w:t>
      </w:r>
      <w:r w:rsidR="005162B3">
        <w:br w:type="page"/>
      </w:r>
    </w:p>
    <w:p w14:paraId="75DBBB12" w14:textId="253115E2" w:rsidR="00C965CA" w:rsidRPr="00C965CA" w:rsidRDefault="009B43E3" w:rsidP="002B7BCD">
      <w:pPr>
        <w:pStyle w:val="TableTitle"/>
      </w:pPr>
      <w:bookmarkStart w:id="59" w:name="_Hlk102484567"/>
      <w:r>
        <w:lastRenderedPageBreak/>
        <w:t>Table 4</w:t>
      </w:r>
      <w:r w:rsidR="008E1574">
        <w:t>.</w:t>
      </w:r>
      <w:r w:rsidR="00C965CA" w:rsidRPr="00C965CA">
        <w:t xml:space="preserve"> Service Provision Time Participant Groups </w:t>
      </w:r>
      <w:r w:rsidR="0030120C" w:rsidRPr="00C965CA">
        <w:t>R</w:t>
      </w:r>
      <w:r w:rsidR="00C965CA" w:rsidRPr="00C965CA">
        <w:t xml:space="preserve">eceived from </w:t>
      </w:r>
      <w:r w:rsidR="00C965CA" w:rsidRPr="00A17F38">
        <w:t>LFCS</w:t>
      </w:r>
      <w:r w:rsidR="00C965CA" w:rsidRPr="00C965CA">
        <w:t xml:space="preserve"> (Hours)</w:t>
      </w:r>
    </w:p>
    <w:tbl>
      <w:tblPr>
        <w:tblStyle w:val="WestEdTable12"/>
        <w:tblW w:w="0" w:type="auto"/>
        <w:tblLayout w:type="fixed"/>
        <w:tblCellMar>
          <w:right w:w="108" w:type="dxa"/>
        </w:tblCellMar>
        <w:tblLook w:val="04A0" w:firstRow="1" w:lastRow="0" w:firstColumn="1" w:lastColumn="0" w:noHBand="0" w:noVBand="1"/>
      </w:tblPr>
      <w:tblGrid>
        <w:gridCol w:w="2880"/>
        <w:gridCol w:w="1296"/>
        <w:gridCol w:w="1296"/>
        <w:gridCol w:w="1296"/>
        <w:gridCol w:w="1296"/>
        <w:gridCol w:w="1296"/>
      </w:tblGrid>
      <w:tr w:rsidR="00C965CA" w:rsidRPr="00C965CA" w14:paraId="3CE4B0BD" w14:textId="77777777" w:rsidTr="00EE2780">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2880" w:type="dxa"/>
            <w:vAlign w:val="center"/>
          </w:tcPr>
          <w:p w14:paraId="09A49B4D" w14:textId="4EAAEC1D" w:rsidR="00C965CA" w:rsidRPr="00C965CA" w:rsidRDefault="00DC3667" w:rsidP="007114DD">
            <w:pPr>
              <w:pStyle w:val="TABLEHEADERCOLUMN"/>
            </w:pPr>
            <w:r>
              <w:t>Service</w:t>
            </w:r>
          </w:p>
        </w:tc>
        <w:tc>
          <w:tcPr>
            <w:tcW w:w="1296" w:type="dxa"/>
            <w:vAlign w:val="center"/>
          </w:tcPr>
          <w:p w14:paraId="4A9E1E54" w14:textId="2EDF65D8" w:rsidR="00C965CA" w:rsidRPr="007A6D1A" w:rsidRDefault="00C965CA" w:rsidP="004737DE">
            <w:pPr>
              <w:pStyle w:val="TABLEHEADERCOLUMN"/>
              <w:cnfStyle w:val="100000000000" w:firstRow="1" w:lastRow="0" w:firstColumn="0" w:lastColumn="0" w:oddVBand="0" w:evenVBand="0" w:oddHBand="0" w:evenHBand="0" w:firstRowFirstColumn="0" w:firstRowLastColumn="0" w:lastRowFirstColumn="0" w:lastRowLastColumn="0"/>
            </w:pPr>
            <w:r w:rsidRPr="007A6D1A">
              <w:t>Ever Enrolled</w:t>
            </w:r>
            <w:r w:rsidR="004737DE">
              <w:br/>
            </w:r>
            <w:r w:rsidRPr="007A6D1A">
              <w:t>(</w:t>
            </w:r>
            <w:r w:rsidRPr="004737DE">
              <w:rPr>
                <w:i/>
                <w:iCs/>
              </w:rPr>
              <w:t>n</w:t>
            </w:r>
            <w:r w:rsidRPr="007A6D1A">
              <w:t xml:space="preserve"> = 154)</w:t>
            </w:r>
          </w:p>
        </w:tc>
        <w:tc>
          <w:tcPr>
            <w:tcW w:w="1296" w:type="dxa"/>
            <w:vAlign w:val="center"/>
          </w:tcPr>
          <w:p w14:paraId="6CD3C348" w14:textId="40FF4772" w:rsidR="00C965CA" w:rsidRPr="007A6D1A" w:rsidRDefault="00C965CA" w:rsidP="004737DE">
            <w:pPr>
              <w:pStyle w:val="TABLEHEADERCOLUMN"/>
              <w:cnfStyle w:val="100000000000" w:firstRow="1" w:lastRow="0" w:firstColumn="0" w:lastColumn="0" w:oddVBand="0" w:evenVBand="0" w:oddHBand="0" w:evenHBand="0" w:firstRowFirstColumn="0" w:firstRowLastColumn="0" w:lastRowFirstColumn="0" w:lastRowLastColumn="0"/>
            </w:pPr>
            <w:r w:rsidRPr="007A6D1A">
              <w:t>Previously Enrolled</w:t>
            </w:r>
            <w:r w:rsidR="004737DE">
              <w:br/>
            </w:r>
            <w:r w:rsidRPr="007A6D1A">
              <w:t>(</w:t>
            </w:r>
            <w:r w:rsidRPr="004737DE">
              <w:rPr>
                <w:i/>
                <w:iCs/>
              </w:rPr>
              <w:t>n</w:t>
            </w:r>
            <w:r w:rsidRPr="007A6D1A">
              <w:t xml:space="preserve"> = 121)</w:t>
            </w:r>
          </w:p>
        </w:tc>
        <w:tc>
          <w:tcPr>
            <w:tcW w:w="1296" w:type="dxa"/>
            <w:vAlign w:val="center"/>
          </w:tcPr>
          <w:p w14:paraId="3F74E980" w14:textId="6D0FFEC9" w:rsidR="00C965CA" w:rsidRPr="007A6D1A" w:rsidRDefault="00C965CA" w:rsidP="004737DE">
            <w:pPr>
              <w:pStyle w:val="TABLEHEADERCOLUMN"/>
              <w:cnfStyle w:val="100000000000" w:firstRow="1" w:lastRow="0" w:firstColumn="0" w:lastColumn="0" w:oddVBand="0" w:evenVBand="0" w:oddHBand="0" w:evenHBand="0" w:firstRowFirstColumn="0" w:firstRowLastColumn="0" w:lastRowFirstColumn="0" w:lastRowLastColumn="0"/>
            </w:pPr>
            <w:r w:rsidRPr="007A6D1A">
              <w:t>Completed</w:t>
            </w:r>
            <w:r w:rsidRPr="007A6D1A">
              <w:br/>
              <w:t>18 Months</w:t>
            </w:r>
            <w:r w:rsidR="004737DE">
              <w:br/>
            </w:r>
            <w:r w:rsidRPr="007A6D1A">
              <w:t>(</w:t>
            </w:r>
            <w:r w:rsidRPr="004737DE">
              <w:rPr>
                <w:i/>
                <w:iCs/>
              </w:rPr>
              <w:t>n</w:t>
            </w:r>
            <w:r w:rsidRPr="007A6D1A">
              <w:t xml:space="preserve"> = 33)</w:t>
            </w:r>
          </w:p>
        </w:tc>
        <w:tc>
          <w:tcPr>
            <w:tcW w:w="1296" w:type="dxa"/>
            <w:vAlign w:val="center"/>
          </w:tcPr>
          <w:p w14:paraId="2E3BB11E" w14:textId="6E2DD5F8" w:rsidR="00C965CA" w:rsidRPr="007A6D1A" w:rsidRDefault="00C965CA" w:rsidP="004737DE">
            <w:pPr>
              <w:pStyle w:val="TABLEHEADERCOLUMN"/>
              <w:cnfStyle w:val="100000000000" w:firstRow="1" w:lastRow="0" w:firstColumn="0" w:lastColumn="0" w:oddVBand="0" w:evenVBand="0" w:oddHBand="0" w:evenHBand="0" w:firstRowFirstColumn="0" w:firstRowLastColumn="0" w:lastRowFirstColumn="0" w:lastRowLastColumn="0"/>
            </w:pPr>
            <w:r w:rsidRPr="007A6D1A">
              <w:t>Age</w:t>
            </w:r>
            <w:r w:rsidR="0030120C">
              <w:t>d</w:t>
            </w:r>
            <w:r w:rsidRPr="007A6D1A">
              <w:t xml:space="preserve"> 18</w:t>
            </w:r>
            <w:r w:rsidR="004737DE">
              <w:t>–</w:t>
            </w:r>
            <w:r w:rsidRPr="007A6D1A">
              <w:t>24</w:t>
            </w:r>
            <w:r w:rsidR="004737DE">
              <w:br/>
            </w:r>
            <w:r w:rsidRPr="007A6D1A">
              <w:t>(</w:t>
            </w:r>
            <w:r w:rsidRPr="004737DE">
              <w:rPr>
                <w:i/>
                <w:iCs/>
              </w:rPr>
              <w:t>n</w:t>
            </w:r>
            <w:r w:rsidRPr="007A6D1A">
              <w:t xml:space="preserve"> = 41)</w:t>
            </w:r>
          </w:p>
        </w:tc>
        <w:tc>
          <w:tcPr>
            <w:tcW w:w="1296" w:type="dxa"/>
            <w:vAlign w:val="center"/>
          </w:tcPr>
          <w:p w14:paraId="70BDD015" w14:textId="1448AADD" w:rsidR="00C965CA" w:rsidRPr="007A6D1A" w:rsidRDefault="00C965CA" w:rsidP="004737DE">
            <w:pPr>
              <w:pStyle w:val="TABLEHEADERCOLUMN"/>
              <w:cnfStyle w:val="100000000000" w:firstRow="1" w:lastRow="0" w:firstColumn="0" w:lastColumn="0" w:oddVBand="0" w:evenVBand="0" w:oddHBand="0" w:evenHBand="0" w:firstRowFirstColumn="0" w:firstRowLastColumn="0" w:lastRowFirstColumn="0" w:lastRowLastColumn="0"/>
            </w:pPr>
            <w:r w:rsidRPr="007A6D1A">
              <w:t>Age</w:t>
            </w:r>
            <w:r w:rsidR="0030120C">
              <w:t>d</w:t>
            </w:r>
            <w:r w:rsidRPr="007A6D1A">
              <w:t xml:space="preserve"> 25</w:t>
            </w:r>
            <w:r w:rsidR="004737DE">
              <w:t>–</w:t>
            </w:r>
            <w:r w:rsidRPr="007A6D1A">
              <w:t>34</w:t>
            </w:r>
            <w:r w:rsidR="004737DE">
              <w:br/>
            </w:r>
            <w:r w:rsidRPr="007A6D1A">
              <w:t>(</w:t>
            </w:r>
            <w:r w:rsidRPr="004737DE">
              <w:rPr>
                <w:i/>
                <w:iCs/>
              </w:rPr>
              <w:t>n</w:t>
            </w:r>
            <w:r w:rsidRPr="007A6D1A">
              <w:t xml:space="preserve"> = 113)</w:t>
            </w:r>
          </w:p>
        </w:tc>
      </w:tr>
      <w:tr w:rsidR="00C965CA" w:rsidRPr="00C965CA" w14:paraId="7F3AA442" w14:textId="77777777" w:rsidTr="00EE278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2C5D06EC" w14:textId="0158D587" w:rsidR="00C965CA" w:rsidRPr="005162B3" w:rsidRDefault="00C965CA" w:rsidP="007114DD">
            <w:pPr>
              <w:pStyle w:val="TableCategoryText"/>
              <w:rPr>
                <w:b/>
                <w:bCs/>
              </w:rPr>
            </w:pPr>
            <w:r w:rsidRPr="005162B3">
              <w:rPr>
                <w:b/>
                <w:bCs/>
              </w:rPr>
              <w:t>Prosocia</w:t>
            </w:r>
            <w:r w:rsidR="004737DE" w:rsidRPr="005162B3">
              <w:rPr>
                <w:b/>
                <w:bCs/>
              </w:rPr>
              <w:t xml:space="preserve">l companion </w:t>
            </w:r>
            <w:r w:rsidR="008A4741" w:rsidRPr="005162B3">
              <w:rPr>
                <w:b/>
                <w:bCs/>
              </w:rPr>
              <w:t xml:space="preserve">and </w:t>
            </w:r>
            <w:r w:rsidR="004737DE" w:rsidRPr="005162B3">
              <w:rPr>
                <w:b/>
                <w:bCs/>
              </w:rPr>
              <w:t>structured leisure act</w:t>
            </w:r>
            <w:r w:rsidRPr="005162B3">
              <w:rPr>
                <w:b/>
                <w:bCs/>
              </w:rPr>
              <w:t>ivities</w:t>
            </w:r>
          </w:p>
        </w:tc>
        <w:tc>
          <w:tcPr>
            <w:tcW w:w="1296" w:type="dxa"/>
            <w:vAlign w:val="center"/>
          </w:tcPr>
          <w:p w14:paraId="07DF516C" w14:textId="77777777" w:rsidR="00C965CA" w:rsidRPr="007A6D1A"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7A6D1A">
              <w:t>55.6</w:t>
            </w:r>
          </w:p>
        </w:tc>
        <w:tc>
          <w:tcPr>
            <w:tcW w:w="1296" w:type="dxa"/>
            <w:vAlign w:val="center"/>
          </w:tcPr>
          <w:p w14:paraId="1D434CDE" w14:textId="77777777" w:rsidR="00C965CA" w:rsidRPr="007A6D1A"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7A6D1A">
              <w:t>31.5</w:t>
            </w:r>
          </w:p>
        </w:tc>
        <w:tc>
          <w:tcPr>
            <w:tcW w:w="1296" w:type="dxa"/>
            <w:vAlign w:val="center"/>
          </w:tcPr>
          <w:p w14:paraId="39E88FB4" w14:textId="77777777" w:rsidR="00C965CA" w:rsidRPr="007A6D1A"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7A6D1A">
              <w:t>120.1</w:t>
            </w:r>
          </w:p>
        </w:tc>
        <w:tc>
          <w:tcPr>
            <w:tcW w:w="1296" w:type="dxa"/>
            <w:vAlign w:val="center"/>
          </w:tcPr>
          <w:p w14:paraId="29DDC8EE" w14:textId="77777777" w:rsidR="00C965CA" w:rsidRPr="007A6D1A"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7A6D1A">
              <w:t>71.9</w:t>
            </w:r>
          </w:p>
        </w:tc>
        <w:tc>
          <w:tcPr>
            <w:tcW w:w="1296" w:type="dxa"/>
            <w:vAlign w:val="center"/>
          </w:tcPr>
          <w:p w14:paraId="3C721273" w14:textId="77777777" w:rsidR="00C965CA" w:rsidRPr="007A6D1A"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7A6D1A">
              <w:t>49.2</w:t>
            </w:r>
          </w:p>
        </w:tc>
      </w:tr>
      <w:tr w:rsidR="00C965CA" w:rsidRPr="00C965CA" w14:paraId="2BCCE89A" w14:textId="77777777" w:rsidTr="00EE2780">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07BC7A0E" w14:textId="1D52C3A0" w:rsidR="00C965CA" w:rsidRPr="005162B3" w:rsidRDefault="00C965CA" w:rsidP="007114DD">
            <w:pPr>
              <w:pStyle w:val="TableCategoryText"/>
              <w:rPr>
                <w:b/>
                <w:bCs/>
              </w:rPr>
            </w:pPr>
            <w:r w:rsidRPr="005162B3">
              <w:rPr>
                <w:b/>
                <w:bCs/>
              </w:rPr>
              <w:t>Employ</w:t>
            </w:r>
            <w:r w:rsidR="004737DE" w:rsidRPr="005162B3">
              <w:rPr>
                <w:b/>
                <w:bCs/>
              </w:rPr>
              <w:t>ment/workforce develop</w:t>
            </w:r>
            <w:r w:rsidRPr="005162B3">
              <w:rPr>
                <w:b/>
                <w:bCs/>
              </w:rPr>
              <w:t>ment</w:t>
            </w:r>
          </w:p>
        </w:tc>
        <w:tc>
          <w:tcPr>
            <w:tcW w:w="1296" w:type="dxa"/>
            <w:vAlign w:val="center"/>
          </w:tcPr>
          <w:p w14:paraId="64A32B26" w14:textId="77777777" w:rsidR="00C965CA" w:rsidRPr="007A6D1A"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7A6D1A">
              <w:t>6.0</w:t>
            </w:r>
          </w:p>
        </w:tc>
        <w:tc>
          <w:tcPr>
            <w:tcW w:w="1296" w:type="dxa"/>
            <w:vAlign w:val="center"/>
          </w:tcPr>
          <w:p w14:paraId="62BB3641" w14:textId="77777777" w:rsidR="00C965CA" w:rsidRPr="007A6D1A"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7A6D1A">
              <w:t>1.9</w:t>
            </w:r>
          </w:p>
        </w:tc>
        <w:tc>
          <w:tcPr>
            <w:tcW w:w="1296" w:type="dxa"/>
            <w:vAlign w:val="center"/>
          </w:tcPr>
          <w:p w14:paraId="431D5991" w14:textId="77777777" w:rsidR="00C965CA" w:rsidRPr="007A6D1A"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7A6D1A">
              <w:t>16.5</w:t>
            </w:r>
          </w:p>
        </w:tc>
        <w:tc>
          <w:tcPr>
            <w:tcW w:w="1296" w:type="dxa"/>
            <w:vAlign w:val="center"/>
          </w:tcPr>
          <w:p w14:paraId="5801F67A" w14:textId="77777777" w:rsidR="00C965CA" w:rsidRPr="007A6D1A"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7A6D1A">
              <w:t>9.7</w:t>
            </w:r>
          </w:p>
        </w:tc>
        <w:tc>
          <w:tcPr>
            <w:tcW w:w="1296" w:type="dxa"/>
            <w:vAlign w:val="center"/>
          </w:tcPr>
          <w:p w14:paraId="5E598840" w14:textId="77777777" w:rsidR="00C965CA" w:rsidRPr="007A6D1A"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7A6D1A">
              <w:t>4.5</w:t>
            </w:r>
          </w:p>
        </w:tc>
      </w:tr>
      <w:tr w:rsidR="00C965CA" w:rsidRPr="00C965CA" w14:paraId="14E8F6C4" w14:textId="77777777" w:rsidTr="00EE278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6F041E41" w14:textId="380FB57D" w:rsidR="00C965CA" w:rsidRPr="005162B3" w:rsidRDefault="00C965CA" w:rsidP="007114DD">
            <w:pPr>
              <w:pStyle w:val="TableCategoryText"/>
              <w:rPr>
                <w:b/>
                <w:bCs/>
              </w:rPr>
            </w:pPr>
            <w:r w:rsidRPr="005162B3">
              <w:rPr>
                <w:b/>
                <w:bCs/>
              </w:rPr>
              <w:t>Behavior</w:t>
            </w:r>
            <w:r w:rsidR="004737DE" w:rsidRPr="005162B3">
              <w:rPr>
                <w:b/>
                <w:bCs/>
              </w:rPr>
              <w:t>al he</w:t>
            </w:r>
            <w:r w:rsidRPr="005162B3">
              <w:rPr>
                <w:b/>
                <w:bCs/>
              </w:rPr>
              <w:t>alth</w:t>
            </w:r>
          </w:p>
        </w:tc>
        <w:tc>
          <w:tcPr>
            <w:tcW w:w="1296" w:type="dxa"/>
            <w:vAlign w:val="center"/>
          </w:tcPr>
          <w:p w14:paraId="0C099A4E" w14:textId="77777777" w:rsidR="00C965CA" w:rsidRPr="007A6D1A"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7A6D1A">
              <w:t>4.8</w:t>
            </w:r>
          </w:p>
        </w:tc>
        <w:tc>
          <w:tcPr>
            <w:tcW w:w="1296" w:type="dxa"/>
            <w:vAlign w:val="center"/>
          </w:tcPr>
          <w:p w14:paraId="67714B05" w14:textId="77777777" w:rsidR="00C965CA" w:rsidRPr="007A6D1A"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7A6D1A">
              <w:t>2.5</w:t>
            </w:r>
          </w:p>
        </w:tc>
        <w:tc>
          <w:tcPr>
            <w:tcW w:w="1296" w:type="dxa"/>
            <w:vAlign w:val="center"/>
          </w:tcPr>
          <w:p w14:paraId="0057F0DD" w14:textId="77777777" w:rsidR="00C965CA" w:rsidRPr="007A6D1A"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7A6D1A">
              <w:t>11.3</w:t>
            </w:r>
          </w:p>
        </w:tc>
        <w:tc>
          <w:tcPr>
            <w:tcW w:w="1296" w:type="dxa"/>
            <w:vAlign w:val="center"/>
          </w:tcPr>
          <w:p w14:paraId="48BFECEE" w14:textId="77777777" w:rsidR="00C965CA" w:rsidRPr="007A6D1A"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7A6D1A">
              <w:t>4.9</w:t>
            </w:r>
          </w:p>
        </w:tc>
        <w:tc>
          <w:tcPr>
            <w:tcW w:w="1296" w:type="dxa"/>
            <w:vAlign w:val="center"/>
          </w:tcPr>
          <w:p w14:paraId="05F14B78" w14:textId="77777777" w:rsidR="00C965CA" w:rsidRPr="007A6D1A"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7A6D1A">
              <w:t>4.8</w:t>
            </w:r>
          </w:p>
        </w:tc>
      </w:tr>
      <w:tr w:rsidR="00C965CA" w:rsidRPr="00C965CA" w14:paraId="609D9E09" w14:textId="77777777" w:rsidTr="00EE2780">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484F6B35" w14:textId="7A730AD1" w:rsidR="00C965CA" w:rsidRPr="005162B3" w:rsidRDefault="00C965CA" w:rsidP="007114DD">
            <w:pPr>
              <w:pStyle w:val="TableCategoryText"/>
              <w:rPr>
                <w:b/>
                <w:bCs/>
              </w:rPr>
            </w:pPr>
            <w:r w:rsidRPr="005162B3">
              <w:rPr>
                <w:b/>
                <w:bCs/>
              </w:rPr>
              <w:t>Housin</w:t>
            </w:r>
            <w:r w:rsidR="004737DE" w:rsidRPr="005162B3">
              <w:rPr>
                <w:b/>
                <w:bCs/>
              </w:rPr>
              <w:t>g (re</w:t>
            </w:r>
            <w:r w:rsidRPr="005162B3">
              <w:rPr>
                <w:b/>
                <w:bCs/>
              </w:rPr>
              <w:t>tention)</w:t>
            </w:r>
          </w:p>
        </w:tc>
        <w:tc>
          <w:tcPr>
            <w:tcW w:w="1296" w:type="dxa"/>
            <w:vAlign w:val="center"/>
          </w:tcPr>
          <w:p w14:paraId="29D0BE53" w14:textId="77777777" w:rsidR="00C965CA" w:rsidRPr="007A6D1A"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7A6D1A">
              <w:t>1.9</w:t>
            </w:r>
          </w:p>
        </w:tc>
        <w:tc>
          <w:tcPr>
            <w:tcW w:w="1296" w:type="dxa"/>
            <w:vAlign w:val="center"/>
          </w:tcPr>
          <w:p w14:paraId="48224979" w14:textId="77777777" w:rsidR="00C965CA" w:rsidRPr="007A6D1A"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7A6D1A">
              <w:t>0.2</w:t>
            </w:r>
          </w:p>
        </w:tc>
        <w:tc>
          <w:tcPr>
            <w:tcW w:w="1296" w:type="dxa"/>
            <w:vAlign w:val="center"/>
          </w:tcPr>
          <w:p w14:paraId="66698032" w14:textId="77777777" w:rsidR="00C965CA" w:rsidRPr="007A6D1A"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7A6D1A">
              <w:t>6.3</w:t>
            </w:r>
          </w:p>
        </w:tc>
        <w:tc>
          <w:tcPr>
            <w:tcW w:w="1296" w:type="dxa"/>
            <w:vAlign w:val="center"/>
          </w:tcPr>
          <w:p w14:paraId="7867E4D0" w14:textId="77777777" w:rsidR="00C965CA" w:rsidRPr="007A6D1A"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7A6D1A">
              <w:t>0.9</w:t>
            </w:r>
          </w:p>
        </w:tc>
        <w:tc>
          <w:tcPr>
            <w:tcW w:w="1296" w:type="dxa"/>
            <w:vAlign w:val="center"/>
          </w:tcPr>
          <w:p w14:paraId="44C1F9EC" w14:textId="77777777" w:rsidR="00C965CA" w:rsidRPr="007A6D1A"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7A6D1A">
              <w:t>2.3</w:t>
            </w:r>
          </w:p>
        </w:tc>
      </w:tr>
      <w:tr w:rsidR="00C965CA" w:rsidRPr="00C965CA" w14:paraId="61BFA761" w14:textId="77777777" w:rsidTr="00EE278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19C4AE2B" w14:textId="57F79C33" w:rsidR="00C965CA" w:rsidRPr="005162B3" w:rsidRDefault="00C965CA" w:rsidP="007114DD">
            <w:pPr>
              <w:pStyle w:val="TableCategoryText"/>
              <w:rPr>
                <w:b/>
                <w:bCs/>
              </w:rPr>
            </w:pPr>
            <w:r w:rsidRPr="005162B3">
              <w:rPr>
                <w:b/>
                <w:bCs/>
              </w:rPr>
              <w:t>Substanc</w:t>
            </w:r>
            <w:r w:rsidR="004737DE" w:rsidRPr="005162B3">
              <w:rPr>
                <w:b/>
                <w:bCs/>
              </w:rPr>
              <w:t>e a</w:t>
            </w:r>
            <w:r w:rsidRPr="005162B3">
              <w:rPr>
                <w:b/>
                <w:bCs/>
              </w:rPr>
              <w:t>buse (</w:t>
            </w:r>
            <w:r w:rsidR="00647E3A" w:rsidRPr="005162B3">
              <w:rPr>
                <w:b/>
                <w:bCs/>
              </w:rPr>
              <w:t>AC</w:t>
            </w:r>
            <w:r w:rsidRPr="005162B3">
              <w:rPr>
                <w:b/>
                <w:bCs/>
              </w:rPr>
              <w:t xml:space="preserve">JRP </w:t>
            </w:r>
            <w:r w:rsidR="004737DE" w:rsidRPr="005162B3">
              <w:rPr>
                <w:b/>
                <w:bCs/>
              </w:rPr>
              <w:t>s</w:t>
            </w:r>
            <w:r w:rsidRPr="005162B3">
              <w:rPr>
                <w:b/>
                <w:bCs/>
              </w:rPr>
              <w:t>ession)</w:t>
            </w:r>
          </w:p>
        </w:tc>
        <w:tc>
          <w:tcPr>
            <w:tcW w:w="1296" w:type="dxa"/>
            <w:vAlign w:val="center"/>
          </w:tcPr>
          <w:p w14:paraId="295A5481" w14:textId="77777777" w:rsidR="00C965CA" w:rsidRPr="007A6D1A"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7A6D1A">
              <w:t>2.1</w:t>
            </w:r>
          </w:p>
        </w:tc>
        <w:tc>
          <w:tcPr>
            <w:tcW w:w="1296" w:type="dxa"/>
            <w:vAlign w:val="center"/>
          </w:tcPr>
          <w:p w14:paraId="0968AB23" w14:textId="77777777" w:rsidR="00C965CA" w:rsidRPr="007A6D1A"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7A6D1A">
              <w:t>0.8</w:t>
            </w:r>
          </w:p>
        </w:tc>
        <w:tc>
          <w:tcPr>
            <w:tcW w:w="1296" w:type="dxa"/>
            <w:vAlign w:val="center"/>
          </w:tcPr>
          <w:p w14:paraId="0F7A2221" w14:textId="77777777" w:rsidR="00C965CA" w:rsidRPr="007A6D1A"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7A6D1A">
              <w:t>5.8</w:t>
            </w:r>
          </w:p>
        </w:tc>
        <w:tc>
          <w:tcPr>
            <w:tcW w:w="1296" w:type="dxa"/>
            <w:vAlign w:val="center"/>
          </w:tcPr>
          <w:p w14:paraId="5B7BF93E" w14:textId="77777777" w:rsidR="00C965CA" w:rsidRPr="007A6D1A"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7A6D1A">
              <w:t>3.5</w:t>
            </w:r>
          </w:p>
        </w:tc>
        <w:tc>
          <w:tcPr>
            <w:tcW w:w="1296" w:type="dxa"/>
            <w:vAlign w:val="center"/>
          </w:tcPr>
          <w:p w14:paraId="3E15B4A3" w14:textId="77777777" w:rsidR="00C965CA" w:rsidRPr="007A6D1A"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7A6D1A">
              <w:t>1.5</w:t>
            </w:r>
          </w:p>
        </w:tc>
      </w:tr>
      <w:tr w:rsidR="00C965CA" w:rsidRPr="00C965CA" w14:paraId="480221F9" w14:textId="77777777" w:rsidTr="00EE2780">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10853019" w14:textId="77777777" w:rsidR="00C965CA" w:rsidRPr="005162B3" w:rsidRDefault="00C965CA" w:rsidP="007114DD">
            <w:pPr>
              <w:pStyle w:val="TableCategoryText"/>
              <w:rPr>
                <w:b/>
                <w:bCs/>
              </w:rPr>
            </w:pPr>
            <w:r w:rsidRPr="005162B3">
              <w:rPr>
                <w:b/>
                <w:bCs/>
              </w:rPr>
              <w:t>Education</w:t>
            </w:r>
          </w:p>
        </w:tc>
        <w:tc>
          <w:tcPr>
            <w:tcW w:w="1296" w:type="dxa"/>
            <w:vAlign w:val="center"/>
          </w:tcPr>
          <w:p w14:paraId="6092EC39" w14:textId="77777777" w:rsidR="00C965CA" w:rsidRPr="007A6D1A"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7A6D1A">
              <w:t>0.7</w:t>
            </w:r>
          </w:p>
        </w:tc>
        <w:tc>
          <w:tcPr>
            <w:tcW w:w="1296" w:type="dxa"/>
            <w:vAlign w:val="center"/>
          </w:tcPr>
          <w:p w14:paraId="7F7D28EF" w14:textId="77777777" w:rsidR="00C965CA" w:rsidRPr="007A6D1A"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7A6D1A">
              <w:t>0.1</w:t>
            </w:r>
          </w:p>
        </w:tc>
        <w:tc>
          <w:tcPr>
            <w:tcW w:w="1296" w:type="dxa"/>
            <w:vAlign w:val="center"/>
          </w:tcPr>
          <w:p w14:paraId="7F985E0B" w14:textId="77777777" w:rsidR="00C965CA" w:rsidRPr="007A6D1A"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7A6D1A">
              <w:t>2.4</w:t>
            </w:r>
          </w:p>
        </w:tc>
        <w:tc>
          <w:tcPr>
            <w:tcW w:w="1296" w:type="dxa"/>
            <w:vAlign w:val="center"/>
          </w:tcPr>
          <w:p w14:paraId="135CCAB4" w14:textId="77777777" w:rsidR="00C965CA" w:rsidRPr="007A6D1A"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7A6D1A">
              <w:t>1.0</w:t>
            </w:r>
          </w:p>
        </w:tc>
        <w:tc>
          <w:tcPr>
            <w:tcW w:w="1296" w:type="dxa"/>
            <w:vAlign w:val="center"/>
          </w:tcPr>
          <w:p w14:paraId="69D914DC" w14:textId="77777777" w:rsidR="00C965CA" w:rsidRPr="007A6D1A"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7A6D1A">
              <w:t>0.6</w:t>
            </w:r>
          </w:p>
        </w:tc>
      </w:tr>
      <w:tr w:rsidR="00C965CA" w:rsidRPr="0030120C" w14:paraId="4E4E3DDE" w14:textId="77777777" w:rsidTr="00EE2780">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2880" w:type="dxa"/>
            <w:vAlign w:val="center"/>
          </w:tcPr>
          <w:p w14:paraId="14DE366F" w14:textId="77777777" w:rsidR="00C965CA" w:rsidRPr="005162B3" w:rsidRDefault="00C965CA" w:rsidP="007114DD">
            <w:pPr>
              <w:pStyle w:val="TableCategoryText"/>
              <w:rPr>
                <w:b/>
                <w:bCs/>
              </w:rPr>
            </w:pPr>
            <w:r w:rsidRPr="005162B3">
              <w:rPr>
                <w:b/>
                <w:bCs/>
              </w:rPr>
              <w:t>Total</w:t>
            </w:r>
          </w:p>
        </w:tc>
        <w:tc>
          <w:tcPr>
            <w:tcW w:w="1296" w:type="dxa"/>
            <w:vAlign w:val="center"/>
          </w:tcPr>
          <w:p w14:paraId="2BDB0629" w14:textId="77777777" w:rsidR="00C965CA" w:rsidRPr="00652B94" w:rsidRDefault="00C965CA" w:rsidP="007114DD">
            <w:pPr>
              <w:pStyle w:val="TableBodyText"/>
              <w:cnfStyle w:val="000000100000" w:firstRow="0" w:lastRow="0" w:firstColumn="0" w:lastColumn="0" w:oddVBand="0" w:evenVBand="0" w:oddHBand="1" w:evenHBand="0" w:firstRowFirstColumn="0" w:firstRowLastColumn="0" w:lastRowFirstColumn="0" w:lastRowLastColumn="0"/>
              <w:rPr>
                <w:b/>
                <w:bCs/>
              </w:rPr>
            </w:pPr>
            <w:r w:rsidRPr="00652B94">
              <w:rPr>
                <w:b/>
                <w:bCs/>
              </w:rPr>
              <w:t>71.1</w:t>
            </w:r>
          </w:p>
        </w:tc>
        <w:tc>
          <w:tcPr>
            <w:tcW w:w="1296" w:type="dxa"/>
            <w:vAlign w:val="center"/>
          </w:tcPr>
          <w:p w14:paraId="0C881177" w14:textId="77777777" w:rsidR="00C965CA" w:rsidRPr="00652B94" w:rsidRDefault="00C965CA" w:rsidP="007114DD">
            <w:pPr>
              <w:pStyle w:val="TableBodyText"/>
              <w:cnfStyle w:val="000000100000" w:firstRow="0" w:lastRow="0" w:firstColumn="0" w:lastColumn="0" w:oddVBand="0" w:evenVBand="0" w:oddHBand="1" w:evenHBand="0" w:firstRowFirstColumn="0" w:firstRowLastColumn="0" w:lastRowFirstColumn="0" w:lastRowLastColumn="0"/>
              <w:rPr>
                <w:b/>
                <w:bCs/>
              </w:rPr>
            </w:pPr>
            <w:r w:rsidRPr="00652B94">
              <w:rPr>
                <w:b/>
                <w:bCs/>
              </w:rPr>
              <w:t>37.0</w:t>
            </w:r>
          </w:p>
        </w:tc>
        <w:tc>
          <w:tcPr>
            <w:tcW w:w="1296" w:type="dxa"/>
            <w:vAlign w:val="center"/>
          </w:tcPr>
          <w:p w14:paraId="5B12A90B" w14:textId="77777777" w:rsidR="00C965CA" w:rsidRPr="00652B94" w:rsidRDefault="00C965CA" w:rsidP="007114DD">
            <w:pPr>
              <w:pStyle w:val="TableBodyText"/>
              <w:cnfStyle w:val="000000100000" w:firstRow="0" w:lastRow="0" w:firstColumn="0" w:lastColumn="0" w:oddVBand="0" w:evenVBand="0" w:oddHBand="1" w:evenHBand="0" w:firstRowFirstColumn="0" w:firstRowLastColumn="0" w:lastRowFirstColumn="0" w:lastRowLastColumn="0"/>
              <w:rPr>
                <w:b/>
                <w:bCs/>
              </w:rPr>
            </w:pPr>
            <w:r w:rsidRPr="00652B94">
              <w:rPr>
                <w:b/>
                <w:bCs/>
              </w:rPr>
              <w:t>162.3</w:t>
            </w:r>
          </w:p>
        </w:tc>
        <w:tc>
          <w:tcPr>
            <w:tcW w:w="1296" w:type="dxa"/>
            <w:vAlign w:val="center"/>
          </w:tcPr>
          <w:p w14:paraId="75EBE847" w14:textId="77777777" w:rsidR="00C965CA" w:rsidRPr="00652B94" w:rsidRDefault="00C965CA" w:rsidP="007114DD">
            <w:pPr>
              <w:pStyle w:val="TableBodyText"/>
              <w:cnfStyle w:val="000000100000" w:firstRow="0" w:lastRow="0" w:firstColumn="0" w:lastColumn="0" w:oddVBand="0" w:evenVBand="0" w:oddHBand="1" w:evenHBand="0" w:firstRowFirstColumn="0" w:firstRowLastColumn="0" w:lastRowFirstColumn="0" w:lastRowLastColumn="0"/>
              <w:rPr>
                <w:b/>
                <w:bCs/>
              </w:rPr>
            </w:pPr>
            <w:r w:rsidRPr="00652B94">
              <w:rPr>
                <w:b/>
                <w:bCs/>
              </w:rPr>
              <w:t>92.0</w:t>
            </w:r>
          </w:p>
        </w:tc>
        <w:tc>
          <w:tcPr>
            <w:tcW w:w="1296" w:type="dxa"/>
            <w:vAlign w:val="center"/>
          </w:tcPr>
          <w:p w14:paraId="763AF176" w14:textId="77777777" w:rsidR="00C965CA" w:rsidRPr="00652B94" w:rsidRDefault="00C965CA" w:rsidP="007114DD">
            <w:pPr>
              <w:pStyle w:val="TableBodyText"/>
              <w:cnfStyle w:val="000000100000" w:firstRow="0" w:lastRow="0" w:firstColumn="0" w:lastColumn="0" w:oddVBand="0" w:evenVBand="0" w:oddHBand="1" w:evenHBand="0" w:firstRowFirstColumn="0" w:firstRowLastColumn="0" w:lastRowFirstColumn="0" w:lastRowLastColumn="0"/>
              <w:rPr>
                <w:b/>
                <w:bCs/>
              </w:rPr>
            </w:pPr>
            <w:r w:rsidRPr="00652B94">
              <w:rPr>
                <w:b/>
                <w:bCs/>
              </w:rPr>
              <w:t>63.0</w:t>
            </w:r>
          </w:p>
        </w:tc>
      </w:tr>
    </w:tbl>
    <w:p w14:paraId="2435ACB9" w14:textId="1FF1FBEC" w:rsidR="005162B3" w:rsidRDefault="008A4741" w:rsidP="008E2E03">
      <w:pPr>
        <w:pStyle w:val="Paragraph-AfterList"/>
      </w:pPr>
      <w:r>
        <w:t>C</w:t>
      </w:r>
      <w:r w:rsidR="003049B1">
        <w:t>onsistent with the program</w:t>
      </w:r>
      <w:r>
        <w:t>’s</w:t>
      </w:r>
      <w:r w:rsidR="003049B1">
        <w:t xml:space="preserve"> </w:t>
      </w:r>
      <w:r w:rsidR="007F7DB9">
        <w:t>core service to provide con</w:t>
      </w:r>
      <w:r w:rsidR="00FA193A">
        <w:t xml:space="preserve">sistent outreach and coaching, </w:t>
      </w:r>
      <w:r>
        <w:t>prosocial companion and structured leisure activ</w:t>
      </w:r>
      <w:r w:rsidR="00066308">
        <w:t xml:space="preserve">ities </w:t>
      </w:r>
      <w:r w:rsidR="00173B83">
        <w:t xml:space="preserve">made up </w:t>
      </w:r>
      <w:r w:rsidR="00066308">
        <w:t xml:space="preserve">the majority of service provision time. </w:t>
      </w:r>
      <w:r>
        <w:t>Table 5</w:t>
      </w:r>
      <w:r w:rsidR="00066308">
        <w:t xml:space="preserve"> </w:t>
      </w:r>
      <w:r w:rsidR="00434C24">
        <w:t>further examines</w:t>
      </w:r>
      <w:r w:rsidR="00066308">
        <w:t xml:space="preserve"> the</w:t>
      </w:r>
      <w:r w:rsidR="00173B83">
        <w:t>se</w:t>
      </w:r>
      <w:r w:rsidR="00066308">
        <w:t xml:space="preserve"> types of </w:t>
      </w:r>
      <w:r>
        <w:t>activities</w:t>
      </w:r>
      <w:r w:rsidR="00066308">
        <w:t>.</w:t>
      </w:r>
      <w:r w:rsidR="00434C24">
        <w:t xml:space="preserve"> Mentoring and the </w:t>
      </w:r>
      <w:r>
        <w:t>AC</w:t>
      </w:r>
      <w:r w:rsidR="00434C24">
        <w:t>JRP</w:t>
      </w:r>
      <w:r>
        <w:t xml:space="preserve"> group ses</w:t>
      </w:r>
      <w:r w:rsidR="00434C24">
        <w:t>sions each accounted for approximately half of t</w:t>
      </w:r>
      <w:r>
        <w:t>he prosocial companion and structured leisure activit</w:t>
      </w:r>
      <w:r w:rsidR="00634093">
        <w:t xml:space="preserve">ies service provision time for almost all groups. The </w:t>
      </w:r>
      <w:r w:rsidR="00E22B38">
        <w:t xml:space="preserve">completed </w:t>
      </w:r>
      <w:r w:rsidR="002D167C">
        <w:t>group</w:t>
      </w:r>
      <w:r w:rsidR="00634093">
        <w:t xml:space="preserve"> received </w:t>
      </w:r>
      <w:r w:rsidR="00867F13">
        <w:t xml:space="preserve">the most service provision time, receiving </w:t>
      </w:r>
      <w:r>
        <w:t xml:space="preserve">on average </w:t>
      </w:r>
      <w:r w:rsidR="00634093">
        <w:t xml:space="preserve">71 hours of </w:t>
      </w:r>
      <w:r>
        <w:t>m</w:t>
      </w:r>
      <w:r w:rsidR="00634093">
        <w:t xml:space="preserve">entoring and almost 50 hours of </w:t>
      </w:r>
      <w:r>
        <w:t>AC</w:t>
      </w:r>
      <w:r w:rsidR="00634093">
        <w:t xml:space="preserve">JRP </w:t>
      </w:r>
      <w:r>
        <w:t>group ses</w:t>
      </w:r>
      <w:r w:rsidR="00634093">
        <w:t>sions.</w:t>
      </w:r>
      <w:r w:rsidR="005162B3">
        <w:br w:type="page"/>
      </w:r>
    </w:p>
    <w:p w14:paraId="15A5CE42" w14:textId="524114CC" w:rsidR="00C965CA" w:rsidRPr="00523B23" w:rsidRDefault="009B43E3" w:rsidP="002B7BCD">
      <w:pPr>
        <w:pStyle w:val="TableTitle"/>
      </w:pPr>
      <w:r>
        <w:lastRenderedPageBreak/>
        <w:t>Table 5</w:t>
      </w:r>
      <w:r w:rsidR="008E1574">
        <w:t>.</w:t>
      </w:r>
      <w:r w:rsidR="00C965CA" w:rsidRPr="00523B23">
        <w:t xml:space="preserve"> Service Provision Time Participant Groups </w:t>
      </w:r>
      <w:r w:rsidR="008A4741" w:rsidRPr="00523B23">
        <w:t>R</w:t>
      </w:r>
      <w:r w:rsidR="00C965CA" w:rsidRPr="00523B23">
        <w:t>eceived from LFCS</w:t>
      </w:r>
      <w:r w:rsidR="008A4741">
        <w:t>,</w:t>
      </w:r>
      <w:r w:rsidR="00634093">
        <w:t xml:space="preserve"> </w:t>
      </w:r>
      <w:r w:rsidR="00C965CA" w:rsidRPr="00A65CC0">
        <w:rPr>
          <w:rFonts w:eastAsia="Calibri" w:cs="Times New Roman"/>
          <w:color w:val="auto"/>
          <w:sz w:val="24"/>
          <w:szCs w:val="24"/>
          <w:shd w:val="clear" w:color="auto" w:fill="auto"/>
          <w:lang w:eastAsia="en-US"/>
        </w:rPr>
        <w:br/>
      </w:r>
      <w:r w:rsidR="00C965CA" w:rsidRPr="00A65CC0">
        <w:t xml:space="preserve">Prosocial Companion </w:t>
      </w:r>
      <w:r w:rsidR="008A4741">
        <w:t>and</w:t>
      </w:r>
      <w:r w:rsidR="008A4741" w:rsidRPr="00A65CC0">
        <w:t xml:space="preserve"> </w:t>
      </w:r>
      <w:r w:rsidR="00C965CA" w:rsidRPr="00A65CC0">
        <w:t>Structured Leisure Activities</w:t>
      </w:r>
      <w:r w:rsidR="00634093">
        <w:t xml:space="preserve"> Subcategories</w:t>
      </w:r>
      <w:r w:rsidR="00D976D3">
        <w:t xml:space="preserve"> (Hours)</w:t>
      </w:r>
    </w:p>
    <w:tbl>
      <w:tblPr>
        <w:tblStyle w:val="WestEdTable12"/>
        <w:tblW w:w="0" w:type="auto"/>
        <w:tblLayout w:type="fixed"/>
        <w:tblCellMar>
          <w:right w:w="108" w:type="dxa"/>
        </w:tblCellMar>
        <w:tblLook w:val="04A0" w:firstRow="1" w:lastRow="0" w:firstColumn="1" w:lastColumn="0" w:noHBand="0" w:noVBand="1"/>
      </w:tblPr>
      <w:tblGrid>
        <w:gridCol w:w="2880"/>
        <w:gridCol w:w="1296"/>
        <w:gridCol w:w="1296"/>
        <w:gridCol w:w="1296"/>
        <w:gridCol w:w="1296"/>
        <w:gridCol w:w="1296"/>
      </w:tblGrid>
      <w:tr w:rsidR="00C965CA" w:rsidRPr="00C965CA" w14:paraId="6B6C8AF7" w14:textId="77777777" w:rsidTr="00EE2780">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880" w:type="dxa"/>
            <w:vAlign w:val="center"/>
          </w:tcPr>
          <w:p w14:paraId="14E666B6" w14:textId="7CA3AD1E" w:rsidR="00C965CA" w:rsidRPr="00C965CA" w:rsidRDefault="00DC3667" w:rsidP="007114DD">
            <w:pPr>
              <w:pStyle w:val="TABLEHEADERCOLUMN"/>
            </w:pPr>
            <w:r>
              <w:t>Service</w:t>
            </w:r>
          </w:p>
        </w:tc>
        <w:tc>
          <w:tcPr>
            <w:tcW w:w="1296" w:type="dxa"/>
            <w:vAlign w:val="center"/>
          </w:tcPr>
          <w:p w14:paraId="0659E6CC" w14:textId="5831F13F" w:rsidR="00C965CA" w:rsidRPr="00A804CA" w:rsidRDefault="00C965CA" w:rsidP="004737DE">
            <w:pPr>
              <w:pStyle w:val="TABLEHEADERCOLUMN"/>
              <w:cnfStyle w:val="100000000000" w:firstRow="1" w:lastRow="0" w:firstColumn="0" w:lastColumn="0" w:oddVBand="0" w:evenVBand="0" w:oddHBand="0" w:evenHBand="0" w:firstRowFirstColumn="0" w:firstRowLastColumn="0" w:lastRowFirstColumn="0" w:lastRowLastColumn="0"/>
            </w:pPr>
            <w:r w:rsidRPr="00A804CA">
              <w:t>Ever Enrolled</w:t>
            </w:r>
            <w:r w:rsidR="004737DE">
              <w:br/>
            </w:r>
            <w:r w:rsidRPr="00A804CA">
              <w:t>(</w:t>
            </w:r>
            <w:r w:rsidRPr="004737DE">
              <w:rPr>
                <w:i/>
                <w:iCs/>
              </w:rPr>
              <w:t>n</w:t>
            </w:r>
            <w:r w:rsidRPr="00A804CA">
              <w:t xml:space="preserve"> = 154)</w:t>
            </w:r>
          </w:p>
        </w:tc>
        <w:tc>
          <w:tcPr>
            <w:tcW w:w="1296" w:type="dxa"/>
            <w:vAlign w:val="center"/>
          </w:tcPr>
          <w:p w14:paraId="5A719F31" w14:textId="03A5A356" w:rsidR="00C965CA" w:rsidRPr="00A804CA" w:rsidRDefault="00C965CA" w:rsidP="004737DE">
            <w:pPr>
              <w:pStyle w:val="TABLEHEADERCOLUMN"/>
              <w:cnfStyle w:val="100000000000" w:firstRow="1" w:lastRow="0" w:firstColumn="0" w:lastColumn="0" w:oddVBand="0" w:evenVBand="0" w:oddHBand="0" w:evenHBand="0" w:firstRowFirstColumn="0" w:firstRowLastColumn="0" w:lastRowFirstColumn="0" w:lastRowLastColumn="0"/>
            </w:pPr>
            <w:r w:rsidRPr="00A804CA">
              <w:t>Previously Enrolled</w:t>
            </w:r>
            <w:r w:rsidR="004737DE">
              <w:br/>
            </w:r>
            <w:r w:rsidRPr="00A804CA">
              <w:t>(</w:t>
            </w:r>
            <w:r w:rsidRPr="004737DE">
              <w:rPr>
                <w:i/>
                <w:iCs/>
              </w:rPr>
              <w:t>n</w:t>
            </w:r>
            <w:r w:rsidRPr="00A804CA">
              <w:t xml:space="preserve"> = 121)</w:t>
            </w:r>
          </w:p>
        </w:tc>
        <w:tc>
          <w:tcPr>
            <w:tcW w:w="1296" w:type="dxa"/>
            <w:vAlign w:val="center"/>
          </w:tcPr>
          <w:p w14:paraId="773A6AAB" w14:textId="114F6B0D" w:rsidR="00C965CA" w:rsidRPr="00A804CA" w:rsidRDefault="00C965CA" w:rsidP="004737DE">
            <w:pPr>
              <w:pStyle w:val="TABLEHEADERCOLUMN"/>
              <w:cnfStyle w:val="100000000000" w:firstRow="1" w:lastRow="0" w:firstColumn="0" w:lastColumn="0" w:oddVBand="0" w:evenVBand="0" w:oddHBand="0" w:evenHBand="0" w:firstRowFirstColumn="0" w:firstRowLastColumn="0" w:lastRowFirstColumn="0" w:lastRowLastColumn="0"/>
            </w:pPr>
            <w:r w:rsidRPr="00A804CA">
              <w:t>Completed</w:t>
            </w:r>
            <w:r w:rsidRPr="00A804CA">
              <w:br/>
              <w:t>18 Months</w:t>
            </w:r>
            <w:r w:rsidR="004737DE">
              <w:br/>
            </w:r>
            <w:r w:rsidRPr="00A804CA">
              <w:t>(</w:t>
            </w:r>
            <w:r w:rsidRPr="004737DE">
              <w:rPr>
                <w:i/>
                <w:iCs/>
              </w:rPr>
              <w:t>n</w:t>
            </w:r>
            <w:r w:rsidRPr="00A804CA">
              <w:t xml:space="preserve"> = 33)</w:t>
            </w:r>
          </w:p>
        </w:tc>
        <w:tc>
          <w:tcPr>
            <w:tcW w:w="1296" w:type="dxa"/>
            <w:vAlign w:val="center"/>
          </w:tcPr>
          <w:p w14:paraId="07FAB0BA" w14:textId="166947F3" w:rsidR="00C965CA" w:rsidRPr="00A804CA" w:rsidRDefault="00C965CA" w:rsidP="004737DE">
            <w:pPr>
              <w:pStyle w:val="TABLEHEADERCOLUMN"/>
              <w:cnfStyle w:val="100000000000" w:firstRow="1" w:lastRow="0" w:firstColumn="0" w:lastColumn="0" w:oddVBand="0" w:evenVBand="0" w:oddHBand="0" w:evenHBand="0" w:firstRowFirstColumn="0" w:firstRowLastColumn="0" w:lastRowFirstColumn="0" w:lastRowLastColumn="0"/>
            </w:pPr>
            <w:r w:rsidRPr="00A804CA">
              <w:t>Age</w:t>
            </w:r>
            <w:r w:rsidR="00173B83">
              <w:t>d</w:t>
            </w:r>
            <w:r w:rsidRPr="00A804CA">
              <w:t xml:space="preserve"> 18</w:t>
            </w:r>
            <w:r w:rsidR="00173B83">
              <w:t>–</w:t>
            </w:r>
            <w:r w:rsidRPr="00A804CA">
              <w:t>24</w:t>
            </w:r>
            <w:r w:rsidR="004737DE">
              <w:br/>
            </w:r>
            <w:r w:rsidRPr="00A804CA">
              <w:t>(</w:t>
            </w:r>
            <w:r w:rsidRPr="004737DE">
              <w:rPr>
                <w:i/>
                <w:iCs/>
              </w:rPr>
              <w:t>n</w:t>
            </w:r>
            <w:r w:rsidRPr="00A804CA">
              <w:t xml:space="preserve"> = 41)</w:t>
            </w:r>
          </w:p>
        </w:tc>
        <w:tc>
          <w:tcPr>
            <w:tcW w:w="1296" w:type="dxa"/>
            <w:vAlign w:val="center"/>
          </w:tcPr>
          <w:p w14:paraId="266AD4A5" w14:textId="61471821" w:rsidR="00C965CA" w:rsidRPr="00A804CA" w:rsidRDefault="00C965CA" w:rsidP="004737DE">
            <w:pPr>
              <w:pStyle w:val="TABLEHEADERCOLUMN"/>
              <w:cnfStyle w:val="100000000000" w:firstRow="1" w:lastRow="0" w:firstColumn="0" w:lastColumn="0" w:oddVBand="0" w:evenVBand="0" w:oddHBand="0" w:evenHBand="0" w:firstRowFirstColumn="0" w:firstRowLastColumn="0" w:lastRowFirstColumn="0" w:lastRowLastColumn="0"/>
            </w:pPr>
            <w:r w:rsidRPr="00A804CA">
              <w:t>Age</w:t>
            </w:r>
            <w:r w:rsidR="00173B83">
              <w:t>d</w:t>
            </w:r>
            <w:r w:rsidRPr="00A804CA">
              <w:t xml:space="preserve"> 25</w:t>
            </w:r>
            <w:r w:rsidR="00173B83">
              <w:t>–</w:t>
            </w:r>
            <w:r w:rsidRPr="00A804CA">
              <w:t>34</w:t>
            </w:r>
            <w:r w:rsidR="004737DE">
              <w:br/>
            </w:r>
            <w:r w:rsidRPr="00A804CA">
              <w:t>(</w:t>
            </w:r>
            <w:r w:rsidRPr="004737DE">
              <w:rPr>
                <w:i/>
                <w:iCs/>
              </w:rPr>
              <w:t>n</w:t>
            </w:r>
            <w:r w:rsidRPr="00A804CA">
              <w:t xml:space="preserve"> = 113)</w:t>
            </w:r>
          </w:p>
        </w:tc>
      </w:tr>
      <w:tr w:rsidR="00C965CA" w:rsidRPr="00C965CA" w14:paraId="3D9D19DE" w14:textId="77777777" w:rsidTr="00EE2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tcPr>
          <w:p w14:paraId="3E1C1B71" w14:textId="77777777" w:rsidR="00C965CA" w:rsidRPr="005162B3" w:rsidRDefault="00C965CA" w:rsidP="007114DD">
            <w:pPr>
              <w:pStyle w:val="TableCategoryText"/>
              <w:rPr>
                <w:b/>
                <w:bCs/>
              </w:rPr>
            </w:pPr>
            <w:r w:rsidRPr="005162B3">
              <w:rPr>
                <w:b/>
                <w:bCs/>
              </w:rPr>
              <w:t>Mentoring</w:t>
            </w:r>
          </w:p>
        </w:tc>
        <w:tc>
          <w:tcPr>
            <w:tcW w:w="1296" w:type="dxa"/>
            <w:vAlign w:val="center"/>
          </w:tcPr>
          <w:p w14:paraId="5755A5AD" w14:textId="77777777" w:rsidR="00C965CA" w:rsidRPr="00A92B67"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A92B67">
              <w:t>30.7</w:t>
            </w:r>
          </w:p>
        </w:tc>
        <w:tc>
          <w:tcPr>
            <w:tcW w:w="1296" w:type="dxa"/>
            <w:vAlign w:val="center"/>
          </w:tcPr>
          <w:p w14:paraId="0BC1BFB5" w14:textId="77777777" w:rsidR="00C965CA" w:rsidRPr="00A92B67"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A92B67">
              <w:t>15.4</w:t>
            </w:r>
          </w:p>
        </w:tc>
        <w:tc>
          <w:tcPr>
            <w:tcW w:w="1296" w:type="dxa"/>
            <w:vAlign w:val="center"/>
          </w:tcPr>
          <w:p w14:paraId="22E43EC6" w14:textId="77777777" w:rsidR="00C965CA" w:rsidRPr="00A92B67"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A92B67">
              <w:t>70.9</w:t>
            </w:r>
          </w:p>
        </w:tc>
        <w:tc>
          <w:tcPr>
            <w:tcW w:w="1296" w:type="dxa"/>
            <w:vAlign w:val="center"/>
          </w:tcPr>
          <w:p w14:paraId="2948F85D" w14:textId="77777777" w:rsidR="00C965CA" w:rsidRPr="00A92B67"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A92B67">
              <w:t>37.4</w:t>
            </w:r>
          </w:p>
        </w:tc>
        <w:tc>
          <w:tcPr>
            <w:tcW w:w="1296" w:type="dxa"/>
            <w:vAlign w:val="center"/>
          </w:tcPr>
          <w:p w14:paraId="6F6CD7BB" w14:textId="77777777" w:rsidR="00C965CA" w:rsidRPr="00A92B67"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A92B67">
              <w:t>28.0</w:t>
            </w:r>
          </w:p>
        </w:tc>
      </w:tr>
      <w:tr w:rsidR="00C965CA" w:rsidRPr="00C965CA" w14:paraId="16C6AD0C" w14:textId="77777777" w:rsidTr="00EE27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tcPr>
          <w:p w14:paraId="4EF63A15" w14:textId="1C6C5465" w:rsidR="00C965CA" w:rsidRPr="005162B3" w:rsidRDefault="001573A4" w:rsidP="007114DD">
            <w:pPr>
              <w:pStyle w:val="TableCategoryText"/>
              <w:rPr>
                <w:b/>
                <w:bCs/>
              </w:rPr>
            </w:pPr>
            <w:r w:rsidRPr="005162B3">
              <w:rPr>
                <w:b/>
                <w:bCs/>
              </w:rPr>
              <w:t>AC</w:t>
            </w:r>
            <w:r w:rsidR="00C965CA" w:rsidRPr="005162B3">
              <w:rPr>
                <w:b/>
                <w:bCs/>
              </w:rPr>
              <w:t xml:space="preserve">JRP </w:t>
            </w:r>
            <w:r w:rsidR="004737DE" w:rsidRPr="005162B3">
              <w:rPr>
                <w:b/>
                <w:bCs/>
              </w:rPr>
              <w:t>group ses</w:t>
            </w:r>
            <w:r w:rsidR="00C965CA" w:rsidRPr="005162B3">
              <w:rPr>
                <w:b/>
                <w:bCs/>
              </w:rPr>
              <w:t>sion</w:t>
            </w:r>
          </w:p>
        </w:tc>
        <w:tc>
          <w:tcPr>
            <w:tcW w:w="1296" w:type="dxa"/>
            <w:vAlign w:val="center"/>
          </w:tcPr>
          <w:p w14:paraId="571F08B3" w14:textId="77777777" w:rsidR="00C965CA" w:rsidRPr="00A92B67"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A92B67">
              <w:t>24.6</w:t>
            </w:r>
          </w:p>
        </w:tc>
        <w:tc>
          <w:tcPr>
            <w:tcW w:w="1296" w:type="dxa"/>
            <w:vAlign w:val="center"/>
          </w:tcPr>
          <w:p w14:paraId="5C9DA965" w14:textId="77777777" w:rsidR="00C965CA" w:rsidRPr="00A92B67"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A92B67">
              <w:t>15.9</w:t>
            </w:r>
          </w:p>
        </w:tc>
        <w:tc>
          <w:tcPr>
            <w:tcW w:w="1296" w:type="dxa"/>
            <w:vAlign w:val="center"/>
          </w:tcPr>
          <w:p w14:paraId="277876E3" w14:textId="77777777" w:rsidR="00C965CA" w:rsidRPr="00A92B67"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A92B67">
              <w:t>48.4</w:t>
            </w:r>
          </w:p>
        </w:tc>
        <w:tc>
          <w:tcPr>
            <w:tcW w:w="1296" w:type="dxa"/>
            <w:vAlign w:val="center"/>
          </w:tcPr>
          <w:p w14:paraId="5375AB38" w14:textId="77777777" w:rsidR="00C965CA" w:rsidRPr="00A92B67"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A92B67">
              <w:t>34.4</w:t>
            </w:r>
          </w:p>
        </w:tc>
        <w:tc>
          <w:tcPr>
            <w:tcW w:w="1296" w:type="dxa"/>
            <w:vAlign w:val="center"/>
          </w:tcPr>
          <w:p w14:paraId="64366B7E" w14:textId="77777777" w:rsidR="00C965CA" w:rsidRPr="00A92B67"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A92B67">
              <w:t>20.8</w:t>
            </w:r>
          </w:p>
        </w:tc>
      </w:tr>
      <w:tr w:rsidR="00C965CA" w:rsidRPr="00C965CA" w14:paraId="16817A5F" w14:textId="77777777" w:rsidTr="00EE2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tcPr>
          <w:p w14:paraId="5EE96AE4" w14:textId="24E278EE" w:rsidR="00C965CA" w:rsidRPr="005162B3" w:rsidRDefault="00C965CA" w:rsidP="007114DD">
            <w:pPr>
              <w:pStyle w:val="TableCategoryText"/>
              <w:rPr>
                <w:b/>
                <w:bCs/>
              </w:rPr>
            </w:pPr>
            <w:r w:rsidRPr="005162B3">
              <w:rPr>
                <w:b/>
                <w:bCs/>
              </w:rPr>
              <w:t>Structure</w:t>
            </w:r>
            <w:r w:rsidR="004737DE" w:rsidRPr="005162B3">
              <w:rPr>
                <w:b/>
                <w:bCs/>
              </w:rPr>
              <w:t>d recreational and leisure a</w:t>
            </w:r>
            <w:r w:rsidRPr="005162B3">
              <w:rPr>
                <w:b/>
                <w:bCs/>
              </w:rPr>
              <w:t>ctivities</w:t>
            </w:r>
          </w:p>
        </w:tc>
        <w:tc>
          <w:tcPr>
            <w:tcW w:w="1296" w:type="dxa"/>
            <w:vAlign w:val="center"/>
          </w:tcPr>
          <w:p w14:paraId="3BB69C3F" w14:textId="77777777" w:rsidR="00C965CA" w:rsidRPr="00A92B67"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A92B67">
              <w:t>0.1</w:t>
            </w:r>
          </w:p>
        </w:tc>
        <w:tc>
          <w:tcPr>
            <w:tcW w:w="1296" w:type="dxa"/>
            <w:vAlign w:val="center"/>
          </w:tcPr>
          <w:p w14:paraId="6794FA8C" w14:textId="77777777" w:rsidR="00C965CA" w:rsidRPr="00A92B67"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A92B67">
              <w:t>0.0</w:t>
            </w:r>
          </w:p>
        </w:tc>
        <w:tc>
          <w:tcPr>
            <w:tcW w:w="1296" w:type="dxa"/>
            <w:vAlign w:val="center"/>
          </w:tcPr>
          <w:p w14:paraId="595CA8A5" w14:textId="77777777" w:rsidR="00C965CA" w:rsidRPr="00A92B67"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A92B67">
              <w:t>0.5</w:t>
            </w:r>
          </w:p>
        </w:tc>
        <w:tc>
          <w:tcPr>
            <w:tcW w:w="1296" w:type="dxa"/>
            <w:vAlign w:val="center"/>
          </w:tcPr>
          <w:p w14:paraId="52BEAF56" w14:textId="77777777" w:rsidR="00C965CA" w:rsidRPr="00A92B67"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A92B67">
              <w:t>0.2</w:t>
            </w:r>
          </w:p>
        </w:tc>
        <w:tc>
          <w:tcPr>
            <w:tcW w:w="1296" w:type="dxa"/>
            <w:vAlign w:val="center"/>
          </w:tcPr>
          <w:p w14:paraId="78595792" w14:textId="77777777" w:rsidR="00C965CA" w:rsidRPr="00A92B67" w:rsidRDefault="00C965CA" w:rsidP="007114DD">
            <w:pPr>
              <w:pStyle w:val="TableBodyText"/>
              <w:cnfStyle w:val="000000100000" w:firstRow="0" w:lastRow="0" w:firstColumn="0" w:lastColumn="0" w:oddVBand="0" w:evenVBand="0" w:oddHBand="1" w:evenHBand="0" w:firstRowFirstColumn="0" w:firstRowLastColumn="0" w:lastRowFirstColumn="0" w:lastRowLastColumn="0"/>
            </w:pPr>
            <w:r w:rsidRPr="00A92B67">
              <w:t>0.1</w:t>
            </w:r>
          </w:p>
        </w:tc>
      </w:tr>
      <w:tr w:rsidR="00C965CA" w:rsidRPr="00C965CA" w14:paraId="4FC72499" w14:textId="77777777" w:rsidTr="00EE27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tcPr>
          <w:p w14:paraId="00404B95" w14:textId="77777777" w:rsidR="00C965CA" w:rsidRPr="005162B3" w:rsidRDefault="00C965CA" w:rsidP="007114DD">
            <w:pPr>
              <w:pStyle w:val="TableCategoryText"/>
              <w:rPr>
                <w:b/>
                <w:bCs/>
              </w:rPr>
            </w:pPr>
            <w:r w:rsidRPr="005162B3">
              <w:rPr>
                <w:b/>
                <w:bCs/>
              </w:rPr>
              <w:t>Other</w:t>
            </w:r>
          </w:p>
        </w:tc>
        <w:tc>
          <w:tcPr>
            <w:tcW w:w="1296" w:type="dxa"/>
            <w:vAlign w:val="center"/>
          </w:tcPr>
          <w:p w14:paraId="3DA04807" w14:textId="77777777" w:rsidR="00C965CA" w:rsidRPr="00A92B67"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A92B67">
              <w:t>0.2</w:t>
            </w:r>
          </w:p>
        </w:tc>
        <w:tc>
          <w:tcPr>
            <w:tcW w:w="1296" w:type="dxa"/>
            <w:vAlign w:val="center"/>
          </w:tcPr>
          <w:p w14:paraId="48F81786" w14:textId="77777777" w:rsidR="00C965CA" w:rsidRPr="00A92B67"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A92B67">
              <w:t>0.2</w:t>
            </w:r>
          </w:p>
        </w:tc>
        <w:tc>
          <w:tcPr>
            <w:tcW w:w="1296" w:type="dxa"/>
            <w:vAlign w:val="center"/>
          </w:tcPr>
          <w:p w14:paraId="70AB55E1" w14:textId="77777777" w:rsidR="00C965CA" w:rsidRPr="00A92B67"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A92B67">
              <w:t>0.3</w:t>
            </w:r>
          </w:p>
        </w:tc>
        <w:tc>
          <w:tcPr>
            <w:tcW w:w="1296" w:type="dxa"/>
            <w:vAlign w:val="center"/>
          </w:tcPr>
          <w:p w14:paraId="780A8FA5" w14:textId="77777777" w:rsidR="00C965CA" w:rsidRPr="00A92B67"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A92B67">
              <w:t>0.0</w:t>
            </w:r>
          </w:p>
        </w:tc>
        <w:tc>
          <w:tcPr>
            <w:tcW w:w="1296" w:type="dxa"/>
            <w:vAlign w:val="center"/>
          </w:tcPr>
          <w:p w14:paraId="4835B755" w14:textId="77777777" w:rsidR="00C965CA" w:rsidRPr="00A92B67" w:rsidRDefault="00C965CA" w:rsidP="007114DD">
            <w:pPr>
              <w:pStyle w:val="TableBodyText"/>
              <w:cnfStyle w:val="000000010000" w:firstRow="0" w:lastRow="0" w:firstColumn="0" w:lastColumn="0" w:oddVBand="0" w:evenVBand="0" w:oddHBand="0" w:evenHBand="1" w:firstRowFirstColumn="0" w:firstRowLastColumn="0" w:lastRowFirstColumn="0" w:lastRowLastColumn="0"/>
            </w:pPr>
            <w:r w:rsidRPr="00A92B67">
              <w:t>0.2</w:t>
            </w:r>
          </w:p>
        </w:tc>
      </w:tr>
      <w:tr w:rsidR="00434C24" w:rsidRPr="00173B83" w14:paraId="2CE4A890" w14:textId="77777777" w:rsidTr="00EE2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tcPr>
          <w:p w14:paraId="70466032" w14:textId="7DB0479A" w:rsidR="00434C24" w:rsidRPr="005162B3" w:rsidRDefault="00434C24" w:rsidP="007114DD">
            <w:pPr>
              <w:pStyle w:val="TableCategoryText"/>
              <w:rPr>
                <w:b/>
                <w:bCs/>
              </w:rPr>
            </w:pPr>
            <w:r w:rsidRPr="005162B3">
              <w:rPr>
                <w:b/>
                <w:bCs/>
              </w:rPr>
              <w:t>Total</w:t>
            </w:r>
          </w:p>
        </w:tc>
        <w:tc>
          <w:tcPr>
            <w:tcW w:w="1296" w:type="dxa"/>
            <w:vAlign w:val="center"/>
          </w:tcPr>
          <w:p w14:paraId="56E55EBD" w14:textId="2BA547A1" w:rsidR="00434C24" w:rsidRPr="00652B94" w:rsidRDefault="00434C24" w:rsidP="007114DD">
            <w:pPr>
              <w:pStyle w:val="TableBodyText"/>
              <w:cnfStyle w:val="000000100000" w:firstRow="0" w:lastRow="0" w:firstColumn="0" w:lastColumn="0" w:oddVBand="0" w:evenVBand="0" w:oddHBand="1" w:evenHBand="0" w:firstRowFirstColumn="0" w:firstRowLastColumn="0" w:lastRowFirstColumn="0" w:lastRowLastColumn="0"/>
              <w:rPr>
                <w:b/>
                <w:bCs/>
              </w:rPr>
            </w:pPr>
            <w:r w:rsidRPr="00652B94">
              <w:rPr>
                <w:b/>
                <w:bCs/>
              </w:rPr>
              <w:t>55.6</w:t>
            </w:r>
          </w:p>
        </w:tc>
        <w:tc>
          <w:tcPr>
            <w:tcW w:w="1296" w:type="dxa"/>
            <w:vAlign w:val="center"/>
          </w:tcPr>
          <w:p w14:paraId="38706D2D" w14:textId="7EB9BEF4" w:rsidR="00434C24" w:rsidRPr="00652B94" w:rsidRDefault="00434C24" w:rsidP="007114DD">
            <w:pPr>
              <w:pStyle w:val="TableBodyText"/>
              <w:cnfStyle w:val="000000100000" w:firstRow="0" w:lastRow="0" w:firstColumn="0" w:lastColumn="0" w:oddVBand="0" w:evenVBand="0" w:oddHBand="1" w:evenHBand="0" w:firstRowFirstColumn="0" w:firstRowLastColumn="0" w:lastRowFirstColumn="0" w:lastRowLastColumn="0"/>
              <w:rPr>
                <w:b/>
                <w:bCs/>
              </w:rPr>
            </w:pPr>
            <w:r w:rsidRPr="00652B94">
              <w:rPr>
                <w:b/>
                <w:bCs/>
              </w:rPr>
              <w:t>31.5</w:t>
            </w:r>
          </w:p>
        </w:tc>
        <w:tc>
          <w:tcPr>
            <w:tcW w:w="1296" w:type="dxa"/>
            <w:vAlign w:val="center"/>
          </w:tcPr>
          <w:p w14:paraId="4C191C22" w14:textId="36DFA42E" w:rsidR="00434C24" w:rsidRPr="00652B94" w:rsidRDefault="00434C24" w:rsidP="007114DD">
            <w:pPr>
              <w:pStyle w:val="TableBodyText"/>
              <w:cnfStyle w:val="000000100000" w:firstRow="0" w:lastRow="0" w:firstColumn="0" w:lastColumn="0" w:oddVBand="0" w:evenVBand="0" w:oddHBand="1" w:evenHBand="0" w:firstRowFirstColumn="0" w:firstRowLastColumn="0" w:lastRowFirstColumn="0" w:lastRowLastColumn="0"/>
              <w:rPr>
                <w:b/>
                <w:bCs/>
              </w:rPr>
            </w:pPr>
            <w:r w:rsidRPr="00652B94">
              <w:rPr>
                <w:b/>
                <w:bCs/>
              </w:rPr>
              <w:t>120.1</w:t>
            </w:r>
          </w:p>
        </w:tc>
        <w:tc>
          <w:tcPr>
            <w:tcW w:w="1296" w:type="dxa"/>
            <w:vAlign w:val="center"/>
          </w:tcPr>
          <w:p w14:paraId="7A591472" w14:textId="25C7A5D6" w:rsidR="00434C24" w:rsidRPr="00652B94" w:rsidRDefault="00B063FB" w:rsidP="007114DD">
            <w:pPr>
              <w:pStyle w:val="TableBodyText"/>
              <w:cnfStyle w:val="000000100000" w:firstRow="0" w:lastRow="0" w:firstColumn="0" w:lastColumn="0" w:oddVBand="0" w:evenVBand="0" w:oddHBand="1" w:evenHBand="0" w:firstRowFirstColumn="0" w:firstRowLastColumn="0" w:lastRowFirstColumn="0" w:lastRowLastColumn="0"/>
              <w:rPr>
                <w:b/>
                <w:bCs/>
              </w:rPr>
            </w:pPr>
            <w:r>
              <w:rPr>
                <w:b/>
                <w:bCs/>
              </w:rPr>
              <w:t>72.0</w:t>
            </w:r>
          </w:p>
        </w:tc>
        <w:tc>
          <w:tcPr>
            <w:tcW w:w="1296" w:type="dxa"/>
            <w:vAlign w:val="center"/>
          </w:tcPr>
          <w:p w14:paraId="46726049" w14:textId="7731C068" w:rsidR="00434C24" w:rsidRPr="00652B94" w:rsidRDefault="00434C24" w:rsidP="007114DD">
            <w:pPr>
              <w:pStyle w:val="TableBodyText"/>
              <w:cnfStyle w:val="000000100000" w:firstRow="0" w:lastRow="0" w:firstColumn="0" w:lastColumn="0" w:oddVBand="0" w:evenVBand="0" w:oddHBand="1" w:evenHBand="0" w:firstRowFirstColumn="0" w:firstRowLastColumn="0" w:lastRowFirstColumn="0" w:lastRowLastColumn="0"/>
              <w:rPr>
                <w:b/>
                <w:bCs/>
              </w:rPr>
            </w:pPr>
            <w:r w:rsidRPr="00652B94">
              <w:rPr>
                <w:b/>
                <w:bCs/>
              </w:rPr>
              <w:t>49.</w:t>
            </w:r>
            <w:r w:rsidR="00B063FB">
              <w:rPr>
                <w:b/>
                <w:bCs/>
              </w:rPr>
              <w:t>1</w:t>
            </w:r>
          </w:p>
        </w:tc>
      </w:tr>
    </w:tbl>
    <w:bookmarkEnd w:id="59"/>
    <w:p w14:paraId="68184A55" w14:textId="2D54AF9A" w:rsidR="0037576E" w:rsidRDefault="00341B20" w:rsidP="00FE0955">
      <w:pPr>
        <w:pStyle w:val="Paragraph-AfterList"/>
      </w:pPr>
      <w:r>
        <w:t>Figures 2 and 3</w:t>
      </w:r>
      <w:r w:rsidR="00156C5D" w:rsidRPr="00A92B67">
        <w:t xml:space="preserve"> provide the same information </w:t>
      </w:r>
      <w:r w:rsidR="00DF3B62">
        <w:t>as</w:t>
      </w:r>
      <w:r w:rsidR="00BC5EB6">
        <w:t xml:space="preserve"> </w:t>
      </w:r>
      <w:r>
        <w:t>Tables 4 and 5</w:t>
      </w:r>
      <w:r w:rsidR="008D7DFE">
        <w:t>,</w:t>
      </w:r>
      <w:r w:rsidR="00156C5D" w:rsidRPr="00A92B67">
        <w:t xml:space="preserve"> </w:t>
      </w:r>
      <w:r w:rsidR="008D7DFE">
        <w:t>respectively</w:t>
      </w:r>
      <w:r w:rsidR="00156C5D" w:rsidRPr="00A92B67">
        <w:t xml:space="preserve">, but by percentage for </w:t>
      </w:r>
      <w:r w:rsidR="00BC5EB6">
        <w:t xml:space="preserve">only </w:t>
      </w:r>
      <w:r w:rsidR="00156C5D" w:rsidRPr="00A92B67">
        <w:t xml:space="preserve">the </w:t>
      </w:r>
      <w:r w:rsidR="00E22B38">
        <w:t>completed</w:t>
      </w:r>
      <w:r w:rsidR="00E22B38" w:rsidRPr="00A92B67">
        <w:t xml:space="preserve"> </w:t>
      </w:r>
      <w:r w:rsidR="00156C5D" w:rsidRPr="00A92B67">
        <w:t>group.</w:t>
      </w:r>
      <w:r w:rsidR="00156C5D" w:rsidRPr="001B375D">
        <w:rPr>
          <w:vertAlign w:val="superscript"/>
        </w:rPr>
        <w:footnoteReference w:id="4"/>
      </w:r>
      <w:r w:rsidR="00156C5D" w:rsidRPr="00A92B67">
        <w:t xml:space="preserve"> For the </w:t>
      </w:r>
      <w:r w:rsidR="00E22B38">
        <w:t>completed</w:t>
      </w:r>
      <w:r w:rsidR="00E22B38" w:rsidRPr="00A92B67">
        <w:t xml:space="preserve"> </w:t>
      </w:r>
      <w:r w:rsidR="00156C5D" w:rsidRPr="00A92B67">
        <w:t xml:space="preserve">group, 74 percent of the direct service provision time was for </w:t>
      </w:r>
      <w:r w:rsidRPr="00A92B67">
        <w:t>prosocial companion and structured leisure activi</w:t>
      </w:r>
      <w:r w:rsidR="00156C5D" w:rsidRPr="00A92B67">
        <w:t>ties (</w:t>
      </w:r>
      <w:r w:rsidR="00BC5EB6">
        <w:t>Figure 2</w:t>
      </w:r>
      <w:r w:rsidR="00156C5D" w:rsidRPr="00A92B67">
        <w:t xml:space="preserve">). Most of this time was for </w:t>
      </w:r>
      <w:r w:rsidR="00BC5EB6" w:rsidRPr="00A92B67">
        <w:t>m</w:t>
      </w:r>
      <w:r w:rsidR="00156C5D" w:rsidRPr="00A92B67">
        <w:t>entoring</w:t>
      </w:r>
      <w:r w:rsidR="00295530">
        <w:t xml:space="preserve"> (59 percent)</w:t>
      </w:r>
      <w:r w:rsidR="00156C5D" w:rsidRPr="00A92B67">
        <w:t xml:space="preserve"> and the </w:t>
      </w:r>
      <w:r>
        <w:t>AC</w:t>
      </w:r>
      <w:r w:rsidR="00156C5D" w:rsidRPr="00A92B67">
        <w:t xml:space="preserve">JRP </w:t>
      </w:r>
      <w:r w:rsidRPr="00A92B67">
        <w:t>group sess</w:t>
      </w:r>
      <w:r w:rsidR="00156C5D" w:rsidRPr="00A92B67">
        <w:t>ions</w:t>
      </w:r>
      <w:r w:rsidR="00295530">
        <w:t xml:space="preserve"> (40 percent)</w:t>
      </w:r>
      <w:r w:rsidR="00156C5D" w:rsidRPr="00A92B67">
        <w:t xml:space="preserve"> (</w:t>
      </w:r>
      <w:r w:rsidR="00BC5EB6">
        <w:t>Figure 3</w:t>
      </w:r>
      <w:r w:rsidR="00156C5D" w:rsidRPr="00A92B67">
        <w:t xml:space="preserve">). This finding is </w:t>
      </w:r>
      <w:r w:rsidR="00DF3B62">
        <w:t xml:space="preserve">in </w:t>
      </w:r>
      <w:r w:rsidR="00156C5D" w:rsidRPr="00A92B67">
        <w:t xml:space="preserve">line with </w:t>
      </w:r>
      <w:r w:rsidR="00BC5EB6">
        <w:t xml:space="preserve">the fact that </w:t>
      </w:r>
      <w:r w:rsidR="00156C5D" w:rsidRPr="00A92B67">
        <w:t xml:space="preserve">peer coaching </w:t>
      </w:r>
      <w:r w:rsidR="00BC5EB6">
        <w:t>is</w:t>
      </w:r>
      <w:r w:rsidR="00BC5EB6" w:rsidRPr="00A92B67">
        <w:t xml:space="preserve"> </w:t>
      </w:r>
      <w:r w:rsidR="00C62EDE">
        <w:t xml:space="preserve">at </w:t>
      </w:r>
      <w:r w:rsidR="00156C5D" w:rsidRPr="00A92B67">
        <w:t>the heart of the ACJRP model.</w:t>
      </w:r>
      <w:r w:rsidR="00295530">
        <w:t xml:space="preserve"> </w:t>
      </w:r>
      <w:r w:rsidR="00B311AC">
        <w:t>The</w:t>
      </w:r>
      <w:r w:rsidR="00295530">
        <w:t xml:space="preserve"> remaining service provision time</w:t>
      </w:r>
      <w:r w:rsidR="00B311AC">
        <w:t xml:space="preserve"> </w:t>
      </w:r>
      <w:r w:rsidR="00E22B38">
        <w:t xml:space="preserve">the </w:t>
      </w:r>
      <w:r w:rsidR="00B311AC">
        <w:t>complete</w:t>
      </w:r>
      <w:r w:rsidR="00E22B38">
        <w:t>d group</w:t>
      </w:r>
      <w:r w:rsidR="00B311AC">
        <w:t xml:space="preserve"> received was for employment/workforce development (10 percent), behavioral health (7 percent), housing (4</w:t>
      </w:r>
      <w:r w:rsidR="00652B94">
        <w:t> </w:t>
      </w:r>
      <w:r w:rsidR="00B311AC">
        <w:t>percent), AC</w:t>
      </w:r>
      <w:r w:rsidR="00B311AC" w:rsidRPr="00A92B67">
        <w:t>JRP group sessions</w:t>
      </w:r>
      <w:r w:rsidR="00B311AC">
        <w:t xml:space="preserve"> related to substance abuse (4 percent), and education (1</w:t>
      </w:r>
      <w:r w:rsidR="00652B94">
        <w:t> </w:t>
      </w:r>
      <w:r w:rsidR="00B311AC">
        <w:t>percent).</w:t>
      </w:r>
    </w:p>
    <w:p w14:paraId="58E50396" w14:textId="6E9C129A" w:rsidR="004807FC" w:rsidRPr="00A92B67" w:rsidRDefault="00A87DF8" w:rsidP="002B7BCD">
      <w:pPr>
        <w:pStyle w:val="FigureTitle"/>
      </w:pPr>
      <w:r>
        <w:lastRenderedPageBreak/>
        <w:t>Figure 2</w:t>
      </w:r>
      <w:r w:rsidR="004807FC">
        <w:t>.</w:t>
      </w:r>
      <w:r w:rsidR="004807FC" w:rsidRPr="00A92B67">
        <w:t xml:space="preserve"> Service Provision Time </w:t>
      </w:r>
      <w:r w:rsidR="00E22B38">
        <w:t xml:space="preserve">the </w:t>
      </w:r>
      <w:r w:rsidR="00E22B38" w:rsidRPr="00A92B67">
        <w:t>Complete</w:t>
      </w:r>
      <w:r w:rsidR="00E22B38">
        <w:t>d Group</w:t>
      </w:r>
      <w:r w:rsidR="00E22B38" w:rsidRPr="00A92B67">
        <w:t xml:space="preserve"> </w:t>
      </w:r>
      <w:r w:rsidR="004807FC" w:rsidRPr="00A92B67">
        <w:t>Received from LFCS (Percentages)</w:t>
      </w:r>
    </w:p>
    <w:p w14:paraId="6155F5C3" w14:textId="664D74B1" w:rsidR="004807FC" w:rsidRDefault="00520904" w:rsidP="002B7BCD">
      <w:pPr>
        <w:pStyle w:val="Figure"/>
      </w:pPr>
      <w:r>
        <w:rPr>
          <w:noProof/>
        </w:rPr>
        <w:drawing>
          <wp:inline distT="0" distB="0" distL="0" distR="0" wp14:anchorId="6A7D1E36" wp14:editId="5BA98BFF">
            <wp:extent cx="5943600" cy="2743200"/>
            <wp:effectExtent l="0" t="0" r="0" b="0"/>
            <wp:docPr id="34" name="Chart 34" descr="Vertical bar graph that shows the service provision time the completed group received from LFCS, by percentage. Figure is described in the preceding paragraph.">
              <a:extLst xmlns:a="http://schemas.openxmlformats.org/drawingml/2006/main">
                <a:ext uri="{FF2B5EF4-FFF2-40B4-BE49-F238E27FC236}">
                  <a16:creationId xmlns:a16="http://schemas.microsoft.com/office/drawing/2014/main" id="{09517C40-49F4-4A45-BEB9-870504BC15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43E5691" w14:textId="6F92B6EF" w:rsidR="001D5677" w:rsidRDefault="00A87DF8" w:rsidP="002B7BCD">
      <w:pPr>
        <w:pStyle w:val="FigureTitle"/>
      </w:pPr>
      <w:r>
        <w:t>Figure 3</w:t>
      </w:r>
      <w:r w:rsidR="008D7DFE">
        <w:t>.</w:t>
      </w:r>
      <w:r w:rsidR="00156C5D" w:rsidRPr="00A92B67">
        <w:t xml:space="preserve"> Prosocial Companion and Structured Leisure Activities Time </w:t>
      </w:r>
      <w:r w:rsidR="00E22B38">
        <w:t xml:space="preserve">the </w:t>
      </w:r>
      <w:r w:rsidR="00E22B38" w:rsidRPr="00A92B67">
        <w:t>Complete</w:t>
      </w:r>
      <w:r w:rsidR="00E22B38">
        <w:t>d Group</w:t>
      </w:r>
      <w:r w:rsidR="00E22B38" w:rsidRPr="00A92B67">
        <w:t xml:space="preserve"> </w:t>
      </w:r>
      <w:r w:rsidR="00156C5D" w:rsidRPr="00A92B67">
        <w:t>Received from LFCS (Percentages)</w:t>
      </w:r>
      <w:r w:rsidR="00C908F5" w:rsidRPr="00A92B67">
        <w:t xml:space="preserve"> </w:t>
      </w:r>
    </w:p>
    <w:p w14:paraId="0871D6A2" w14:textId="759B0E30" w:rsidR="00FF3A5A" w:rsidRDefault="00520904" w:rsidP="002B7BCD">
      <w:pPr>
        <w:pStyle w:val="Figure"/>
      </w:pPr>
      <w:r>
        <w:rPr>
          <w:noProof/>
        </w:rPr>
        <w:drawing>
          <wp:inline distT="0" distB="0" distL="0" distR="0" wp14:anchorId="587C3236" wp14:editId="126CA85B">
            <wp:extent cx="4572000" cy="2377440"/>
            <wp:effectExtent l="0" t="0" r="0" b="3810"/>
            <wp:docPr id="1" name="Chart 1" descr="Vertical bar graph that shows the prosocial companion and structured leisure activities time the completed group received from LFCS, by percentage. Figure is described in the preceding paragraph.">
              <a:extLst xmlns:a="http://schemas.openxmlformats.org/drawingml/2006/main">
                <a:ext uri="{FF2B5EF4-FFF2-40B4-BE49-F238E27FC236}">
                  <a16:creationId xmlns:a16="http://schemas.microsoft.com/office/drawing/2014/main" id="{904FC31F-A640-4852-9637-B4833CFD2E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D27B617" w14:textId="50D40FE4" w:rsidR="00025344" w:rsidRPr="0027195A" w:rsidRDefault="00025344" w:rsidP="00A53429">
      <w:pPr>
        <w:pStyle w:val="TableorFiguresNotesSources"/>
      </w:pPr>
      <w:r>
        <w:t xml:space="preserve">Note. </w:t>
      </w:r>
      <w:r w:rsidRPr="0027195A">
        <w:t>Percentages may not sum to 100 percent due to rounding.</w:t>
      </w:r>
    </w:p>
    <w:p w14:paraId="1E74BB7B" w14:textId="5059229A" w:rsidR="00156C5D" w:rsidRPr="00322919" w:rsidRDefault="000F3A0F" w:rsidP="00FE0955">
      <w:pPr>
        <w:pStyle w:val="Paragraph-AfterList"/>
      </w:pPr>
      <w:r>
        <w:t>Table 6 shows</w:t>
      </w:r>
      <w:r w:rsidR="00156C5D" w:rsidRPr="0027195A">
        <w:t xml:space="preserve"> the time LFCS staff spent on administrative tasks </w:t>
      </w:r>
      <w:r>
        <w:t>that supported the</w:t>
      </w:r>
      <w:r w:rsidRPr="0027195A">
        <w:t xml:space="preserve"> </w:t>
      </w:r>
      <w:r w:rsidR="00156C5D" w:rsidRPr="0027195A">
        <w:t xml:space="preserve">participants. </w:t>
      </w:r>
      <w:r>
        <w:t xml:space="preserve">These tasks are the </w:t>
      </w:r>
      <w:r w:rsidRPr="00652B94">
        <w:rPr>
          <w:i/>
          <w:iCs/>
        </w:rPr>
        <w:t>indirect</w:t>
      </w:r>
      <w:r>
        <w:t xml:space="preserve"> services LFCS provided, as opposed </w:t>
      </w:r>
      <w:r w:rsidR="00156C5D" w:rsidRPr="0027195A">
        <w:t>to the direct services</w:t>
      </w:r>
      <w:r w:rsidR="00210DAF">
        <w:t xml:space="preserve"> shown</w:t>
      </w:r>
      <w:r w:rsidR="00156C5D" w:rsidRPr="0027195A">
        <w:t xml:space="preserve"> in </w:t>
      </w:r>
      <w:r w:rsidR="00210DAF">
        <w:t xml:space="preserve">Tables 4 and 5 and </w:t>
      </w:r>
      <w:r w:rsidR="00DF3B62">
        <w:t xml:space="preserve">in </w:t>
      </w:r>
      <w:r w:rsidR="00210DAF">
        <w:t>Figures 2 and 3</w:t>
      </w:r>
      <w:r w:rsidR="00156C5D" w:rsidRPr="0027195A">
        <w:t>. For example, for participants who completed the 18</w:t>
      </w:r>
      <w:r w:rsidR="00443463">
        <w:noBreakHyphen/>
      </w:r>
      <w:r w:rsidR="00156C5D" w:rsidRPr="0027195A">
        <w:t>month program, LFCS spent on average 11.4 hours providing indirec</w:t>
      </w:r>
      <w:r w:rsidR="00210DAF" w:rsidRPr="0027195A">
        <w:t>t le</w:t>
      </w:r>
      <w:r w:rsidR="00156C5D" w:rsidRPr="0027195A">
        <w:t>gal support in the courts that did not include face-to-face time with the participants (e.g., working with judges). LFCS spent on average 10.5 hours providing indire</w:t>
      </w:r>
      <w:r w:rsidR="00BA6A56" w:rsidRPr="0027195A">
        <w:t>ct basic needs and social serv</w:t>
      </w:r>
      <w:r w:rsidR="00156C5D" w:rsidRPr="0027195A">
        <w:t xml:space="preserve">ices support, </w:t>
      </w:r>
      <w:r w:rsidR="00156C5D" w:rsidRPr="0027195A">
        <w:lastRenderedPageBreak/>
        <w:t xml:space="preserve">such as completing necessary administrative paperwork. LFCS staff also </w:t>
      </w:r>
      <w:r w:rsidR="00545250">
        <w:t xml:space="preserve">spent </w:t>
      </w:r>
      <w:r w:rsidR="00156C5D" w:rsidRPr="0027195A">
        <w:t>on average 9.6</w:t>
      </w:r>
      <w:r w:rsidR="005913AF">
        <w:t> </w:t>
      </w:r>
      <w:r w:rsidR="00156C5D" w:rsidRPr="0027195A">
        <w:t>hours prov</w:t>
      </w:r>
      <w:r w:rsidR="00BA6A56" w:rsidRPr="0027195A">
        <w:t xml:space="preserve">iding </w:t>
      </w:r>
      <w:r w:rsidR="007021AF">
        <w:t xml:space="preserve">indirect </w:t>
      </w:r>
      <w:r w:rsidR="00BA6A56" w:rsidRPr="0027195A">
        <w:t>prosocial co</w:t>
      </w:r>
      <w:r w:rsidR="00156C5D" w:rsidRPr="0027195A">
        <w:t>mpanion support, such as communicating with and providing support to family members and significant others of ACJRP participants</w:t>
      </w:r>
      <w:r w:rsidR="00156C5D" w:rsidRPr="002941C0">
        <w:t>.</w:t>
      </w:r>
      <w:r w:rsidR="002941C0" w:rsidRPr="002941C0">
        <w:t xml:space="preserve"> In contrast, those</w:t>
      </w:r>
      <w:r w:rsidR="002941C0" w:rsidRPr="000C717D">
        <w:t xml:space="preserve"> who enrolled in</w:t>
      </w:r>
      <w:r w:rsidR="00EB2673">
        <w:t>to</w:t>
      </w:r>
      <w:r w:rsidR="002941C0" w:rsidRPr="000C717D">
        <w:t xml:space="preserve"> ACJRP but did not complete the program received on averag</w:t>
      </w:r>
      <w:r w:rsidR="002941C0" w:rsidRPr="00322919">
        <w:t>e 18.0</w:t>
      </w:r>
      <w:r w:rsidR="005913AF">
        <w:t> </w:t>
      </w:r>
      <w:r w:rsidR="002941C0" w:rsidRPr="00322919">
        <w:t>hours of indirect services.</w:t>
      </w:r>
    </w:p>
    <w:p w14:paraId="69A7360F" w14:textId="51F0923F" w:rsidR="00E94D22" w:rsidRPr="00123E35" w:rsidRDefault="00156C5D" w:rsidP="002B7BCD">
      <w:pPr>
        <w:pStyle w:val="Paragraph"/>
        <w:rPr>
          <w:rStyle w:val="Paragraphgreenhighlight"/>
        </w:rPr>
      </w:pPr>
      <w:r w:rsidRPr="00322919">
        <w:rPr>
          <w:rStyle w:val="Paragraphgreenhighlight"/>
        </w:rPr>
        <w:t>In summary, participants who completed the 18-month program received</w:t>
      </w:r>
      <w:r w:rsidR="00545250" w:rsidRPr="00322919">
        <w:rPr>
          <w:rStyle w:val="Paragraphgreenhighlight"/>
        </w:rPr>
        <w:t>, on average,</w:t>
      </w:r>
      <w:r w:rsidRPr="00322919">
        <w:rPr>
          <w:rStyle w:val="Paragraphgreenhighlight"/>
        </w:rPr>
        <w:t xml:space="preserve"> a total of 212.</w:t>
      </w:r>
      <w:r w:rsidR="002941C0" w:rsidRPr="00322919">
        <w:rPr>
          <w:rStyle w:val="Paragraphgreenhighlight"/>
        </w:rPr>
        <w:t>9</w:t>
      </w:r>
      <w:r w:rsidRPr="00322919">
        <w:rPr>
          <w:rStyle w:val="Paragraphgreenhighlight"/>
        </w:rPr>
        <w:t xml:space="preserve"> hours of services from LFCS</w:t>
      </w:r>
      <w:r w:rsidR="00BA6A56" w:rsidRPr="00322919">
        <w:rPr>
          <w:rStyle w:val="Paragraphgreenhighlight"/>
        </w:rPr>
        <w:t xml:space="preserve">: </w:t>
      </w:r>
      <w:r w:rsidRPr="00322919">
        <w:rPr>
          <w:rStyle w:val="Paragraphgreenhighlight"/>
        </w:rPr>
        <w:t>162.3</w:t>
      </w:r>
      <w:r w:rsidR="00EA4E1F" w:rsidRPr="00322919">
        <w:rPr>
          <w:rStyle w:val="Paragraphgreenhighlight"/>
        </w:rPr>
        <w:t xml:space="preserve"> hours</w:t>
      </w:r>
      <w:r w:rsidRPr="00322919">
        <w:rPr>
          <w:rStyle w:val="Paragraphgreenhighlight"/>
        </w:rPr>
        <w:t xml:space="preserve"> from direct services and 50.</w:t>
      </w:r>
      <w:r w:rsidR="002941C0" w:rsidRPr="00322919">
        <w:rPr>
          <w:rStyle w:val="Paragraphgreenhighlight"/>
        </w:rPr>
        <w:t>6</w:t>
      </w:r>
      <w:r w:rsidRPr="00322919">
        <w:rPr>
          <w:rStyle w:val="Paragraphgreenhighlight"/>
        </w:rPr>
        <w:t xml:space="preserve"> hours from indirect services or support. </w:t>
      </w:r>
      <w:proofErr w:type="gramStart"/>
      <w:r w:rsidRPr="00322919">
        <w:rPr>
          <w:rStyle w:val="Paragraphgreenhighlight"/>
        </w:rPr>
        <w:t>This 212.</w:t>
      </w:r>
      <w:r w:rsidR="002941C0" w:rsidRPr="00322919">
        <w:rPr>
          <w:rStyle w:val="Paragraphgreenhighlight"/>
        </w:rPr>
        <w:t>9</w:t>
      </w:r>
      <w:r w:rsidRPr="00322919">
        <w:rPr>
          <w:rStyle w:val="Paragraphgreenhighlight"/>
        </w:rPr>
        <w:t xml:space="preserve"> hours</w:t>
      </w:r>
      <w:proofErr w:type="gramEnd"/>
      <w:r w:rsidRPr="00322919">
        <w:rPr>
          <w:rStyle w:val="Paragraphgreenhighlight"/>
        </w:rPr>
        <w:t xml:space="preserve"> is equivalent to approximately 27 days of services over the span of 18 months.</w:t>
      </w:r>
      <w:r w:rsidR="002941C0" w:rsidRPr="00322919">
        <w:rPr>
          <w:rStyle w:val="Paragraphgreenhighlight"/>
        </w:rPr>
        <w:t xml:space="preserve"> In contrast, those who enrolled in</w:t>
      </w:r>
      <w:r w:rsidR="00EB2673" w:rsidRPr="00322919">
        <w:rPr>
          <w:rStyle w:val="Paragraphgreenhighlight"/>
        </w:rPr>
        <w:t>to</w:t>
      </w:r>
      <w:r w:rsidR="002941C0" w:rsidRPr="00322919">
        <w:rPr>
          <w:rStyle w:val="Paragraphgreenhighlight"/>
        </w:rPr>
        <w:t xml:space="preserve"> ACJRP but did not complete the program received, on average, a total of 55.0 hours of services from LFCS: 37.0 hours from direct services and 18.0 hours from indirect services or support. </w:t>
      </w:r>
      <w:proofErr w:type="gramStart"/>
      <w:r w:rsidR="002941C0" w:rsidRPr="00322919">
        <w:rPr>
          <w:rStyle w:val="Paragraphgreenhighlight"/>
        </w:rPr>
        <w:t>This 55.0 hours</w:t>
      </w:r>
      <w:proofErr w:type="gramEnd"/>
      <w:r w:rsidR="002941C0" w:rsidRPr="00322919">
        <w:rPr>
          <w:rStyle w:val="Paragraphgreenhighlight"/>
        </w:rPr>
        <w:t xml:space="preserve"> is equivalent to approximately 7 days of services. Those in the previously enrolled group were engaged in the program for five months on average.</w:t>
      </w:r>
    </w:p>
    <w:p w14:paraId="346B7DCE" w14:textId="3CE26DFE" w:rsidR="00156C5D" w:rsidRPr="0027195A" w:rsidRDefault="009B43E3" w:rsidP="002B7BCD">
      <w:pPr>
        <w:pStyle w:val="TableTitle"/>
      </w:pPr>
      <w:r>
        <w:t>Table 6</w:t>
      </w:r>
      <w:r w:rsidR="004D2388">
        <w:t>.</w:t>
      </w:r>
      <w:r w:rsidR="00156C5D" w:rsidRPr="0027195A">
        <w:t xml:space="preserve"> Time LFCS Staff Spent on Administrative Tasks Supporting Participants (Hours)</w:t>
      </w:r>
    </w:p>
    <w:tbl>
      <w:tblPr>
        <w:tblStyle w:val="ListTable3-Accent5"/>
        <w:tblW w:w="0" w:type="auto"/>
        <w:tblLayout w:type="fixed"/>
        <w:tblCellMar>
          <w:right w:w="108" w:type="dxa"/>
        </w:tblCellMar>
        <w:tblLook w:val="04A0" w:firstRow="1" w:lastRow="0" w:firstColumn="1" w:lastColumn="0" w:noHBand="0" w:noVBand="1"/>
      </w:tblPr>
      <w:tblGrid>
        <w:gridCol w:w="2880"/>
        <w:gridCol w:w="1296"/>
        <w:gridCol w:w="1296"/>
        <w:gridCol w:w="1296"/>
        <w:gridCol w:w="1296"/>
        <w:gridCol w:w="1296"/>
      </w:tblGrid>
      <w:tr w:rsidR="002B4938" w:rsidRPr="007114DD" w14:paraId="4FD9C4A2" w14:textId="77777777" w:rsidTr="00EE2780">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880" w:type="dxa"/>
            <w:noWrap/>
            <w:vAlign w:val="center"/>
            <w:hideMark/>
          </w:tcPr>
          <w:p w14:paraId="1AC6134B" w14:textId="590CF9D7" w:rsidR="002B4938" w:rsidRPr="007114DD" w:rsidRDefault="00DC3667" w:rsidP="007114DD">
            <w:pPr>
              <w:pStyle w:val="TABLEHEADERCOLUMN"/>
            </w:pPr>
            <w:r>
              <w:t>Task/Service</w:t>
            </w:r>
          </w:p>
        </w:tc>
        <w:tc>
          <w:tcPr>
            <w:tcW w:w="1296" w:type="dxa"/>
            <w:noWrap/>
            <w:vAlign w:val="center"/>
            <w:hideMark/>
          </w:tcPr>
          <w:p w14:paraId="3BDED45A" w14:textId="3F0CB150" w:rsidR="002B4938" w:rsidRPr="007114DD" w:rsidRDefault="002B4938" w:rsidP="00E12846">
            <w:pPr>
              <w:pStyle w:val="TABLEHEADERCOLUMN"/>
              <w:cnfStyle w:val="100000000000" w:firstRow="1" w:lastRow="0" w:firstColumn="0" w:lastColumn="0" w:oddVBand="0" w:evenVBand="0" w:oddHBand="0" w:evenHBand="0" w:firstRowFirstColumn="0" w:firstRowLastColumn="0" w:lastRowFirstColumn="0" w:lastRowLastColumn="0"/>
            </w:pPr>
            <w:r w:rsidRPr="007114DD">
              <w:t>Ever Enrolled</w:t>
            </w:r>
            <w:r w:rsidR="00E12846">
              <w:br/>
            </w:r>
            <w:r w:rsidRPr="007114DD">
              <w:t>(</w:t>
            </w:r>
            <w:r w:rsidRPr="00E12846">
              <w:rPr>
                <w:i/>
                <w:iCs/>
              </w:rPr>
              <w:t>n</w:t>
            </w:r>
            <w:r w:rsidRPr="007114DD">
              <w:t xml:space="preserve"> = 154)</w:t>
            </w:r>
          </w:p>
        </w:tc>
        <w:tc>
          <w:tcPr>
            <w:tcW w:w="1296" w:type="dxa"/>
            <w:vAlign w:val="center"/>
            <w:hideMark/>
          </w:tcPr>
          <w:p w14:paraId="6E854BB2" w14:textId="219B51DE" w:rsidR="002B4938" w:rsidRPr="007114DD" w:rsidRDefault="002B4938" w:rsidP="007114DD">
            <w:pPr>
              <w:pStyle w:val="TABLEHEADERCOLUMN"/>
              <w:cnfStyle w:val="100000000000" w:firstRow="1" w:lastRow="0" w:firstColumn="0" w:lastColumn="0" w:oddVBand="0" w:evenVBand="0" w:oddHBand="0" w:evenHBand="0" w:firstRowFirstColumn="0" w:firstRowLastColumn="0" w:lastRowFirstColumn="0" w:lastRowLastColumn="0"/>
            </w:pPr>
            <w:r w:rsidRPr="007114DD">
              <w:t>Previously Enrolled</w:t>
            </w:r>
            <w:r w:rsidRPr="007114DD">
              <w:br/>
              <w:t>(</w:t>
            </w:r>
            <w:r w:rsidRPr="00E12846">
              <w:rPr>
                <w:i/>
                <w:iCs/>
              </w:rPr>
              <w:t>n</w:t>
            </w:r>
            <w:r w:rsidRPr="007114DD">
              <w:t xml:space="preserve"> = 121)</w:t>
            </w:r>
          </w:p>
        </w:tc>
        <w:tc>
          <w:tcPr>
            <w:tcW w:w="1296" w:type="dxa"/>
            <w:vAlign w:val="center"/>
            <w:hideMark/>
          </w:tcPr>
          <w:p w14:paraId="0AB5E50D" w14:textId="0C066F56" w:rsidR="002B4938" w:rsidRPr="007114DD" w:rsidRDefault="002B4938" w:rsidP="007114DD">
            <w:pPr>
              <w:pStyle w:val="TABLEHEADERCOLUMN"/>
              <w:cnfStyle w:val="100000000000" w:firstRow="1" w:lastRow="0" w:firstColumn="0" w:lastColumn="0" w:oddVBand="0" w:evenVBand="0" w:oddHBand="0" w:evenHBand="0" w:firstRowFirstColumn="0" w:firstRowLastColumn="0" w:lastRowFirstColumn="0" w:lastRowLastColumn="0"/>
            </w:pPr>
            <w:r w:rsidRPr="007114DD">
              <w:t>Completed</w:t>
            </w:r>
            <w:r w:rsidRPr="007114DD">
              <w:br/>
              <w:t>18 Months</w:t>
            </w:r>
            <w:r w:rsidRPr="007114DD">
              <w:br/>
              <w:t>(</w:t>
            </w:r>
            <w:r w:rsidRPr="00E12846">
              <w:rPr>
                <w:i/>
                <w:iCs/>
              </w:rPr>
              <w:t>n</w:t>
            </w:r>
            <w:r w:rsidRPr="007114DD">
              <w:t xml:space="preserve"> = 33</w:t>
            </w:r>
            <w:r w:rsidR="002A472B" w:rsidRPr="007114DD">
              <w:t>)</w:t>
            </w:r>
          </w:p>
        </w:tc>
        <w:tc>
          <w:tcPr>
            <w:tcW w:w="1296" w:type="dxa"/>
            <w:noWrap/>
            <w:vAlign w:val="center"/>
            <w:hideMark/>
          </w:tcPr>
          <w:p w14:paraId="7F20E116" w14:textId="5CAB4B7A" w:rsidR="002B4938" w:rsidRPr="007114DD" w:rsidRDefault="002B4938" w:rsidP="007114DD">
            <w:pPr>
              <w:pStyle w:val="TABLEHEADERCOLUMN"/>
              <w:cnfStyle w:val="100000000000" w:firstRow="1" w:lastRow="0" w:firstColumn="0" w:lastColumn="0" w:oddVBand="0" w:evenVBand="0" w:oddHBand="0" w:evenHBand="0" w:firstRowFirstColumn="0" w:firstRowLastColumn="0" w:lastRowFirstColumn="0" w:lastRowLastColumn="0"/>
            </w:pPr>
            <w:r w:rsidRPr="007114DD">
              <w:t>Age</w:t>
            </w:r>
            <w:r w:rsidR="00577BD7">
              <w:t>d</w:t>
            </w:r>
            <w:r w:rsidRPr="007114DD">
              <w:t xml:space="preserve"> 18</w:t>
            </w:r>
            <w:r w:rsidR="00E12846">
              <w:t>–</w:t>
            </w:r>
            <w:r w:rsidRPr="007114DD">
              <w:t>24</w:t>
            </w:r>
            <w:r w:rsidRPr="007114DD">
              <w:br/>
              <w:t>(</w:t>
            </w:r>
            <w:r w:rsidRPr="00E12846">
              <w:rPr>
                <w:i/>
                <w:iCs/>
              </w:rPr>
              <w:t>n</w:t>
            </w:r>
            <w:r w:rsidRPr="007114DD">
              <w:t xml:space="preserve"> = 41)</w:t>
            </w:r>
          </w:p>
        </w:tc>
        <w:tc>
          <w:tcPr>
            <w:tcW w:w="1296" w:type="dxa"/>
            <w:noWrap/>
            <w:vAlign w:val="center"/>
            <w:hideMark/>
          </w:tcPr>
          <w:p w14:paraId="2B680021" w14:textId="36399FFB" w:rsidR="002B4938" w:rsidRPr="007114DD" w:rsidRDefault="002B4938" w:rsidP="007114DD">
            <w:pPr>
              <w:pStyle w:val="TABLEHEADERCOLUMN"/>
              <w:cnfStyle w:val="100000000000" w:firstRow="1" w:lastRow="0" w:firstColumn="0" w:lastColumn="0" w:oddVBand="0" w:evenVBand="0" w:oddHBand="0" w:evenHBand="0" w:firstRowFirstColumn="0" w:firstRowLastColumn="0" w:lastRowFirstColumn="0" w:lastRowLastColumn="0"/>
            </w:pPr>
            <w:r w:rsidRPr="007114DD">
              <w:t>Age</w:t>
            </w:r>
            <w:r w:rsidR="00577BD7">
              <w:t>d</w:t>
            </w:r>
            <w:r w:rsidRPr="007114DD">
              <w:t xml:space="preserve"> 25</w:t>
            </w:r>
            <w:r w:rsidR="00E12846">
              <w:t>–</w:t>
            </w:r>
            <w:r w:rsidRPr="007114DD">
              <w:t>34</w:t>
            </w:r>
            <w:r w:rsidRPr="007114DD">
              <w:br/>
              <w:t>(</w:t>
            </w:r>
            <w:r w:rsidRPr="00E12846">
              <w:rPr>
                <w:i/>
                <w:iCs/>
              </w:rPr>
              <w:t>n</w:t>
            </w:r>
            <w:r w:rsidRPr="007114DD">
              <w:t xml:space="preserve"> = 113)</w:t>
            </w:r>
          </w:p>
        </w:tc>
      </w:tr>
      <w:tr w:rsidR="00156C5D" w:rsidRPr="009A1F70" w14:paraId="3A821327" w14:textId="77777777" w:rsidTr="00EE2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1842EB12" w14:textId="77777777" w:rsidR="00156C5D" w:rsidRPr="005162B3" w:rsidRDefault="00156C5D" w:rsidP="007114DD">
            <w:pPr>
              <w:pStyle w:val="TableCategoryText"/>
              <w:rPr>
                <w:b/>
                <w:bCs/>
              </w:rPr>
            </w:pPr>
            <w:r w:rsidRPr="005162B3">
              <w:rPr>
                <w:b/>
                <w:bCs/>
              </w:rPr>
              <w:t>Legal</w:t>
            </w:r>
          </w:p>
        </w:tc>
        <w:tc>
          <w:tcPr>
            <w:tcW w:w="1296" w:type="dxa"/>
            <w:noWrap/>
            <w:vAlign w:val="center"/>
            <w:hideMark/>
          </w:tcPr>
          <w:p w14:paraId="5A40CDB5"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t>10.3</w:t>
            </w:r>
          </w:p>
        </w:tc>
        <w:tc>
          <w:tcPr>
            <w:tcW w:w="1296" w:type="dxa"/>
            <w:noWrap/>
            <w:vAlign w:val="center"/>
            <w:hideMark/>
          </w:tcPr>
          <w:p w14:paraId="03206D21"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t>9.9</w:t>
            </w:r>
          </w:p>
        </w:tc>
        <w:tc>
          <w:tcPr>
            <w:tcW w:w="1296" w:type="dxa"/>
            <w:noWrap/>
            <w:vAlign w:val="center"/>
            <w:hideMark/>
          </w:tcPr>
          <w:p w14:paraId="0E072C56"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9A1F70">
              <w:t>11.4</w:t>
            </w:r>
          </w:p>
        </w:tc>
        <w:tc>
          <w:tcPr>
            <w:tcW w:w="1296" w:type="dxa"/>
            <w:noWrap/>
            <w:vAlign w:val="center"/>
            <w:hideMark/>
          </w:tcPr>
          <w:p w14:paraId="443C8C34"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t>9.7</w:t>
            </w:r>
          </w:p>
        </w:tc>
        <w:tc>
          <w:tcPr>
            <w:tcW w:w="1296" w:type="dxa"/>
            <w:noWrap/>
            <w:vAlign w:val="center"/>
            <w:hideMark/>
          </w:tcPr>
          <w:p w14:paraId="61DB70C5"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t>10.5</w:t>
            </w:r>
          </w:p>
        </w:tc>
      </w:tr>
      <w:tr w:rsidR="00156C5D" w:rsidRPr="009A1F70" w14:paraId="4E6C4F17" w14:textId="77777777" w:rsidTr="00EE27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2B2593FD" w14:textId="55A27F11" w:rsidR="00156C5D" w:rsidRPr="005162B3" w:rsidRDefault="00156C5D" w:rsidP="007114DD">
            <w:pPr>
              <w:pStyle w:val="TableCategoryText"/>
              <w:rPr>
                <w:b/>
                <w:bCs/>
              </w:rPr>
            </w:pPr>
            <w:r w:rsidRPr="005162B3">
              <w:rPr>
                <w:b/>
                <w:bCs/>
              </w:rPr>
              <w:t>Basic</w:t>
            </w:r>
            <w:r w:rsidR="00E12846" w:rsidRPr="005162B3">
              <w:rPr>
                <w:b/>
                <w:bCs/>
              </w:rPr>
              <w:t xml:space="preserve"> needs </w:t>
            </w:r>
            <w:r w:rsidR="007021AF" w:rsidRPr="005162B3">
              <w:rPr>
                <w:b/>
                <w:bCs/>
              </w:rPr>
              <w:t xml:space="preserve">and </w:t>
            </w:r>
            <w:r w:rsidR="00E12846" w:rsidRPr="005162B3">
              <w:rPr>
                <w:b/>
                <w:bCs/>
              </w:rPr>
              <w:t>social se</w:t>
            </w:r>
            <w:r w:rsidRPr="005162B3">
              <w:rPr>
                <w:b/>
                <w:bCs/>
              </w:rPr>
              <w:t>rvices</w:t>
            </w:r>
          </w:p>
        </w:tc>
        <w:tc>
          <w:tcPr>
            <w:tcW w:w="1296" w:type="dxa"/>
            <w:noWrap/>
            <w:vAlign w:val="center"/>
            <w:hideMark/>
          </w:tcPr>
          <w:p w14:paraId="5BAB1C10" w14:textId="77777777" w:rsidR="00156C5D" w:rsidRPr="009A1F70"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t>4.6</w:t>
            </w:r>
          </w:p>
        </w:tc>
        <w:tc>
          <w:tcPr>
            <w:tcW w:w="1296" w:type="dxa"/>
            <w:noWrap/>
            <w:vAlign w:val="center"/>
            <w:hideMark/>
          </w:tcPr>
          <w:p w14:paraId="4E6072C5" w14:textId="77777777" w:rsidR="00156C5D" w:rsidRPr="009A1F70"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9A1F70">
              <w:t>2.</w:t>
            </w:r>
            <w:r>
              <w:t>4</w:t>
            </w:r>
          </w:p>
        </w:tc>
        <w:tc>
          <w:tcPr>
            <w:tcW w:w="1296" w:type="dxa"/>
            <w:noWrap/>
            <w:vAlign w:val="center"/>
            <w:hideMark/>
          </w:tcPr>
          <w:p w14:paraId="651FCB0D" w14:textId="77777777" w:rsidR="00156C5D" w:rsidRPr="009A1F70"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9A1F70">
              <w:t>10.5</w:t>
            </w:r>
          </w:p>
        </w:tc>
        <w:tc>
          <w:tcPr>
            <w:tcW w:w="1296" w:type="dxa"/>
            <w:noWrap/>
            <w:vAlign w:val="center"/>
            <w:hideMark/>
          </w:tcPr>
          <w:p w14:paraId="0FBDA99C" w14:textId="77777777" w:rsidR="00156C5D" w:rsidRPr="009A1F70"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t>6.7</w:t>
            </w:r>
          </w:p>
        </w:tc>
        <w:tc>
          <w:tcPr>
            <w:tcW w:w="1296" w:type="dxa"/>
            <w:noWrap/>
            <w:vAlign w:val="center"/>
            <w:hideMark/>
          </w:tcPr>
          <w:p w14:paraId="7A20911F" w14:textId="77777777" w:rsidR="00156C5D" w:rsidRPr="009A1F70"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9A1F70">
              <w:t>3</w:t>
            </w:r>
            <w:r>
              <w:t>.7</w:t>
            </w:r>
          </w:p>
        </w:tc>
      </w:tr>
      <w:tr w:rsidR="00156C5D" w:rsidRPr="009A1F70" w14:paraId="452DC4F0" w14:textId="77777777" w:rsidTr="00EE2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2C2316E0" w14:textId="55F18831" w:rsidR="00156C5D" w:rsidRPr="005162B3" w:rsidRDefault="00156C5D" w:rsidP="007114DD">
            <w:pPr>
              <w:pStyle w:val="TableCategoryText"/>
              <w:rPr>
                <w:b/>
                <w:bCs/>
              </w:rPr>
            </w:pPr>
            <w:r w:rsidRPr="005162B3">
              <w:rPr>
                <w:b/>
                <w:bCs/>
              </w:rPr>
              <w:t>Prosoc</w:t>
            </w:r>
            <w:r w:rsidR="00E12846" w:rsidRPr="005162B3">
              <w:rPr>
                <w:b/>
                <w:bCs/>
              </w:rPr>
              <w:t>ial companion (fa</w:t>
            </w:r>
            <w:r w:rsidRPr="005162B3">
              <w:rPr>
                <w:b/>
                <w:bCs/>
              </w:rPr>
              <w:t>mily)</w:t>
            </w:r>
          </w:p>
        </w:tc>
        <w:tc>
          <w:tcPr>
            <w:tcW w:w="1296" w:type="dxa"/>
            <w:noWrap/>
            <w:vAlign w:val="center"/>
            <w:hideMark/>
          </w:tcPr>
          <w:p w14:paraId="593149F8"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t>4.7</w:t>
            </w:r>
          </w:p>
        </w:tc>
        <w:tc>
          <w:tcPr>
            <w:tcW w:w="1296" w:type="dxa"/>
            <w:noWrap/>
            <w:vAlign w:val="center"/>
            <w:hideMark/>
          </w:tcPr>
          <w:p w14:paraId="52EF8A95"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9A1F70">
              <w:t>2.</w:t>
            </w:r>
            <w:r>
              <w:t>8</w:t>
            </w:r>
          </w:p>
        </w:tc>
        <w:tc>
          <w:tcPr>
            <w:tcW w:w="1296" w:type="dxa"/>
            <w:noWrap/>
            <w:vAlign w:val="center"/>
            <w:hideMark/>
          </w:tcPr>
          <w:p w14:paraId="4AA447A7"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9A1F70">
              <w:t>9.6</w:t>
            </w:r>
          </w:p>
        </w:tc>
        <w:tc>
          <w:tcPr>
            <w:tcW w:w="1296" w:type="dxa"/>
            <w:noWrap/>
            <w:vAlign w:val="center"/>
            <w:hideMark/>
          </w:tcPr>
          <w:p w14:paraId="1B5D9D20"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t>5.3</w:t>
            </w:r>
          </w:p>
        </w:tc>
        <w:tc>
          <w:tcPr>
            <w:tcW w:w="1296" w:type="dxa"/>
            <w:noWrap/>
            <w:vAlign w:val="center"/>
            <w:hideMark/>
          </w:tcPr>
          <w:p w14:paraId="716184BA"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t>4.5</w:t>
            </w:r>
          </w:p>
        </w:tc>
      </w:tr>
      <w:tr w:rsidR="00156C5D" w:rsidRPr="009A1F70" w14:paraId="3101A807" w14:textId="77777777" w:rsidTr="00EE27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07E8FE49" w14:textId="77777777" w:rsidR="00156C5D" w:rsidRPr="005162B3" w:rsidRDefault="00156C5D" w:rsidP="007114DD">
            <w:pPr>
              <w:pStyle w:val="TableCategoryText"/>
              <w:rPr>
                <w:b/>
                <w:bCs/>
              </w:rPr>
            </w:pPr>
            <w:r w:rsidRPr="005162B3">
              <w:rPr>
                <w:b/>
                <w:bCs/>
              </w:rPr>
              <w:t>Housing</w:t>
            </w:r>
          </w:p>
        </w:tc>
        <w:tc>
          <w:tcPr>
            <w:tcW w:w="1296" w:type="dxa"/>
            <w:noWrap/>
            <w:vAlign w:val="center"/>
            <w:hideMark/>
          </w:tcPr>
          <w:p w14:paraId="106FFADB" w14:textId="77777777" w:rsidR="00156C5D" w:rsidRPr="009A1F70"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9A1F70">
              <w:t>2.</w:t>
            </w:r>
            <w:r>
              <w:t>6</w:t>
            </w:r>
          </w:p>
        </w:tc>
        <w:tc>
          <w:tcPr>
            <w:tcW w:w="1296" w:type="dxa"/>
            <w:noWrap/>
            <w:vAlign w:val="center"/>
            <w:hideMark/>
          </w:tcPr>
          <w:p w14:paraId="32F77036" w14:textId="77777777" w:rsidR="00156C5D" w:rsidRPr="009A1F70"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9A1F70">
              <w:t>0.</w:t>
            </w:r>
            <w:r>
              <w:t>6</w:t>
            </w:r>
          </w:p>
        </w:tc>
        <w:tc>
          <w:tcPr>
            <w:tcW w:w="1296" w:type="dxa"/>
            <w:noWrap/>
            <w:vAlign w:val="center"/>
            <w:hideMark/>
          </w:tcPr>
          <w:p w14:paraId="59989A7D" w14:textId="77777777" w:rsidR="00156C5D" w:rsidRPr="009A1F70"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9A1F70">
              <w:t>8.0</w:t>
            </w:r>
          </w:p>
        </w:tc>
        <w:tc>
          <w:tcPr>
            <w:tcW w:w="1296" w:type="dxa"/>
            <w:noWrap/>
            <w:vAlign w:val="center"/>
            <w:hideMark/>
          </w:tcPr>
          <w:p w14:paraId="4E6B8334" w14:textId="77777777" w:rsidR="00156C5D" w:rsidRPr="009A1F70"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t>4.7</w:t>
            </w:r>
          </w:p>
        </w:tc>
        <w:tc>
          <w:tcPr>
            <w:tcW w:w="1296" w:type="dxa"/>
            <w:noWrap/>
            <w:vAlign w:val="center"/>
            <w:hideMark/>
          </w:tcPr>
          <w:p w14:paraId="0D953AE9" w14:textId="77777777" w:rsidR="00156C5D" w:rsidRPr="009A1F70"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9A1F70">
              <w:t>1.</w:t>
            </w:r>
            <w:r>
              <w:t>8</w:t>
            </w:r>
          </w:p>
        </w:tc>
      </w:tr>
      <w:tr w:rsidR="00156C5D" w:rsidRPr="009A1F70" w14:paraId="40504AE9" w14:textId="77777777" w:rsidTr="00EE2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2797F4E7" w14:textId="3CAAEEE5" w:rsidR="00156C5D" w:rsidRPr="005162B3" w:rsidRDefault="00156C5D" w:rsidP="007114DD">
            <w:pPr>
              <w:pStyle w:val="TableCategoryText"/>
              <w:rPr>
                <w:b/>
                <w:bCs/>
              </w:rPr>
            </w:pPr>
            <w:r w:rsidRPr="005162B3">
              <w:rPr>
                <w:b/>
                <w:bCs/>
              </w:rPr>
              <w:t>Docume</w:t>
            </w:r>
            <w:r w:rsidR="00E12846" w:rsidRPr="005162B3">
              <w:rPr>
                <w:b/>
                <w:bCs/>
              </w:rPr>
              <w:t>nt su</w:t>
            </w:r>
            <w:r w:rsidRPr="005162B3">
              <w:rPr>
                <w:b/>
                <w:bCs/>
              </w:rPr>
              <w:t>pport</w:t>
            </w:r>
          </w:p>
        </w:tc>
        <w:tc>
          <w:tcPr>
            <w:tcW w:w="1296" w:type="dxa"/>
            <w:noWrap/>
            <w:vAlign w:val="center"/>
            <w:hideMark/>
          </w:tcPr>
          <w:p w14:paraId="0B9B0C07"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t>2.3</w:t>
            </w:r>
          </w:p>
        </w:tc>
        <w:tc>
          <w:tcPr>
            <w:tcW w:w="1296" w:type="dxa"/>
            <w:noWrap/>
            <w:vAlign w:val="center"/>
            <w:hideMark/>
          </w:tcPr>
          <w:p w14:paraId="56290E4E"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9A1F70">
              <w:t>1.</w:t>
            </w:r>
            <w:r>
              <w:t>2</w:t>
            </w:r>
          </w:p>
        </w:tc>
        <w:tc>
          <w:tcPr>
            <w:tcW w:w="1296" w:type="dxa"/>
            <w:noWrap/>
            <w:vAlign w:val="center"/>
            <w:hideMark/>
          </w:tcPr>
          <w:p w14:paraId="0016B529"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9A1F70">
              <w:t>5.2</w:t>
            </w:r>
          </w:p>
        </w:tc>
        <w:tc>
          <w:tcPr>
            <w:tcW w:w="1296" w:type="dxa"/>
            <w:noWrap/>
            <w:vAlign w:val="center"/>
            <w:hideMark/>
          </w:tcPr>
          <w:p w14:paraId="02308BD0"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t>3.2</w:t>
            </w:r>
          </w:p>
        </w:tc>
        <w:tc>
          <w:tcPr>
            <w:tcW w:w="1296" w:type="dxa"/>
            <w:noWrap/>
            <w:vAlign w:val="center"/>
            <w:hideMark/>
          </w:tcPr>
          <w:p w14:paraId="1B705A98"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t>2.0</w:t>
            </w:r>
          </w:p>
        </w:tc>
      </w:tr>
      <w:tr w:rsidR="00156C5D" w:rsidRPr="009A1F70" w14:paraId="36FAB936" w14:textId="77777777" w:rsidTr="00EE27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63569E2A" w14:textId="77777777" w:rsidR="00156C5D" w:rsidRPr="005162B3" w:rsidRDefault="00156C5D" w:rsidP="007114DD">
            <w:pPr>
              <w:pStyle w:val="TableCategoryText"/>
              <w:rPr>
                <w:b/>
                <w:bCs/>
              </w:rPr>
            </w:pPr>
            <w:r w:rsidRPr="005162B3">
              <w:rPr>
                <w:b/>
                <w:bCs/>
              </w:rPr>
              <w:t>Health</w:t>
            </w:r>
          </w:p>
        </w:tc>
        <w:tc>
          <w:tcPr>
            <w:tcW w:w="1296" w:type="dxa"/>
            <w:noWrap/>
            <w:vAlign w:val="center"/>
            <w:hideMark/>
          </w:tcPr>
          <w:p w14:paraId="0CFEA314" w14:textId="77777777" w:rsidR="00156C5D" w:rsidRPr="009A1F70"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9A1F70">
              <w:t>0.</w:t>
            </w:r>
            <w:r>
              <w:t>8</w:t>
            </w:r>
          </w:p>
        </w:tc>
        <w:tc>
          <w:tcPr>
            <w:tcW w:w="1296" w:type="dxa"/>
            <w:noWrap/>
            <w:vAlign w:val="center"/>
            <w:hideMark/>
          </w:tcPr>
          <w:p w14:paraId="1FC2E65F" w14:textId="77777777" w:rsidR="00156C5D" w:rsidRPr="009A1F70"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9A1F70">
              <w:t>0.1</w:t>
            </w:r>
          </w:p>
        </w:tc>
        <w:tc>
          <w:tcPr>
            <w:tcW w:w="1296" w:type="dxa"/>
            <w:noWrap/>
            <w:vAlign w:val="center"/>
            <w:hideMark/>
          </w:tcPr>
          <w:p w14:paraId="130C9585" w14:textId="77777777" w:rsidR="00156C5D" w:rsidRPr="009A1F70"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9A1F70">
              <w:t>2.7</w:t>
            </w:r>
          </w:p>
        </w:tc>
        <w:tc>
          <w:tcPr>
            <w:tcW w:w="1296" w:type="dxa"/>
            <w:noWrap/>
            <w:vAlign w:val="center"/>
            <w:hideMark/>
          </w:tcPr>
          <w:p w14:paraId="64D0BBF9" w14:textId="77777777" w:rsidR="00156C5D" w:rsidRPr="009A1F70"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9A1F70">
              <w:t>1.</w:t>
            </w:r>
            <w:r>
              <w:t>7</w:t>
            </w:r>
          </w:p>
        </w:tc>
        <w:tc>
          <w:tcPr>
            <w:tcW w:w="1296" w:type="dxa"/>
            <w:noWrap/>
            <w:vAlign w:val="center"/>
            <w:hideMark/>
          </w:tcPr>
          <w:p w14:paraId="36C82330" w14:textId="77777777" w:rsidR="00156C5D" w:rsidRPr="009A1F70"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9A1F70">
              <w:t>0.</w:t>
            </w:r>
            <w:r>
              <w:t>5</w:t>
            </w:r>
          </w:p>
        </w:tc>
      </w:tr>
      <w:tr w:rsidR="00156C5D" w:rsidRPr="009A1F70" w14:paraId="468D4A89" w14:textId="77777777" w:rsidTr="00EE2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4BA01F1D" w14:textId="2D433339" w:rsidR="00156C5D" w:rsidRPr="005162B3" w:rsidRDefault="00156C5D" w:rsidP="007114DD">
            <w:pPr>
              <w:pStyle w:val="TableCategoryText"/>
              <w:rPr>
                <w:b/>
                <w:bCs/>
              </w:rPr>
            </w:pPr>
            <w:r w:rsidRPr="005162B3">
              <w:rPr>
                <w:b/>
                <w:bCs/>
              </w:rPr>
              <w:t>Substa</w:t>
            </w:r>
            <w:r w:rsidR="00E12846" w:rsidRPr="005162B3">
              <w:rPr>
                <w:b/>
                <w:bCs/>
              </w:rPr>
              <w:t>nce abu</w:t>
            </w:r>
            <w:r w:rsidRPr="005162B3">
              <w:rPr>
                <w:b/>
                <w:bCs/>
              </w:rPr>
              <w:t>se</w:t>
            </w:r>
          </w:p>
        </w:tc>
        <w:tc>
          <w:tcPr>
            <w:tcW w:w="1296" w:type="dxa"/>
            <w:noWrap/>
            <w:vAlign w:val="center"/>
            <w:hideMark/>
          </w:tcPr>
          <w:p w14:paraId="58D674D9"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9A1F70">
              <w:t>1.</w:t>
            </w:r>
            <w:r>
              <w:t>3</w:t>
            </w:r>
          </w:p>
        </w:tc>
        <w:tc>
          <w:tcPr>
            <w:tcW w:w="1296" w:type="dxa"/>
            <w:noWrap/>
            <w:vAlign w:val="center"/>
            <w:hideMark/>
          </w:tcPr>
          <w:p w14:paraId="364D9674"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9A1F70">
              <w:t>0.</w:t>
            </w:r>
            <w:r>
              <w:t>9</w:t>
            </w:r>
          </w:p>
        </w:tc>
        <w:tc>
          <w:tcPr>
            <w:tcW w:w="1296" w:type="dxa"/>
            <w:noWrap/>
            <w:vAlign w:val="center"/>
            <w:hideMark/>
          </w:tcPr>
          <w:p w14:paraId="5991B003"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9A1F70">
              <w:t>2.4</w:t>
            </w:r>
          </w:p>
        </w:tc>
        <w:tc>
          <w:tcPr>
            <w:tcW w:w="1296" w:type="dxa"/>
            <w:noWrap/>
            <w:vAlign w:val="center"/>
            <w:hideMark/>
          </w:tcPr>
          <w:p w14:paraId="451A550E"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9A1F70">
              <w:t>0.</w:t>
            </w:r>
            <w:r>
              <w:t>8</w:t>
            </w:r>
          </w:p>
        </w:tc>
        <w:tc>
          <w:tcPr>
            <w:tcW w:w="1296" w:type="dxa"/>
            <w:noWrap/>
            <w:vAlign w:val="center"/>
            <w:hideMark/>
          </w:tcPr>
          <w:p w14:paraId="1E3DDE7E"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9A1F70">
              <w:t>1.</w:t>
            </w:r>
            <w:r>
              <w:t>6</w:t>
            </w:r>
          </w:p>
        </w:tc>
      </w:tr>
      <w:tr w:rsidR="00156C5D" w:rsidRPr="009A1F70" w14:paraId="694C95F7" w14:textId="77777777" w:rsidTr="00EE27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35713D8A" w14:textId="509955AB" w:rsidR="00156C5D" w:rsidRPr="005162B3" w:rsidRDefault="00156C5D" w:rsidP="007114DD">
            <w:pPr>
              <w:pStyle w:val="TableCategoryText"/>
              <w:rPr>
                <w:b/>
                <w:bCs/>
              </w:rPr>
            </w:pPr>
            <w:r w:rsidRPr="005162B3">
              <w:rPr>
                <w:b/>
                <w:bCs/>
              </w:rPr>
              <w:t>Employmen</w:t>
            </w:r>
            <w:r w:rsidR="00E12846" w:rsidRPr="005162B3">
              <w:rPr>
                <w:b/>
                <w:bCs/>
              </w:rPr>
              <w:t>t/workforce develop</w:t>
            </w:r>
            <w:r w:rsidRPr="005162B3">
              <w:rPr>
                <w:b/>
                <w:bCs/>
              </w:rPr>
              <w:t>ment (AB</w:t>
            </w:r>
            <w:r w:rsidR="007021AF" w:rsidRPr="005162B3">
              <w:rPr>
                <w:b/>
                <w:bCs/>
              </w:rPr>
              <w:t xml:space="preserve"> </w:t>
            </w:r>
            <w:r w:rsidRPr="005162B3">
              <w:rPr>
                <w:b/>
                <w:bCs/>
              </w:rPr>
              <w:t>109)</w:t>
            </w:r>
          </w:p>
        </w:tc>
        <w:tc>
          <w:tcPr>
            <w:tcW w:w="1296" w:type="dxa"/>
            <w:noWrap/>
            <w:vAlign w:val="center"/>
            <w:hideMark/>
          </w:tcPr>
          <w:p w14:paraId="5452B3D1" w14:textId="77777777" w:rsidR="00156C5D" w:rsidRPr="009A1F70"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9A1F70">
              <w:t>0.</w:t>
            </w:r>
            <w:r>
              <w:t>3</w:t>
            </w:r>
          </w:p>
        </w:tc>
        <w:tc>
          <w:tcPr>
            <w:tcW w:w="1296" w:type="dxa"/>
            <w:noWrap/>
            <w:vAlign w:val="center"/>
            <w:hideMark/>
          </w:tcPr>
          <w:p w14:paraId="03C94D38" w14:textId="77777777" w:rsidR="00156C5D" w:rsidRPr="009A1F70"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9A1F70">
              <w:t>0.1</w:t>
            </w:r>
          </w:p>
        </w:tc>
        <w:tc>
          <w:tcPr>
            <w:tcW w:w="1296" w:type="dxa"/>
            <w:noWrap/>
            <w:vAlign w:val="center"/>
            <w:hideMark/>
          </w:tcPr>
          <w:p w14:paraId="5CA40D39" w14:textId="77777777" w:rsidR="00156C5D" w:rsidRPr="009A1F70"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9A1F70">
              <w:t>0.7</w:t>
            </w:r>
          </w:p>
        </w:tc>
        <w:tc>
          <w:tcPr>
            <w:tcW w:w="1296" w:type="dxa"/>
            <w:noWrap/>
            <w:vAlign w:val="center"/>
            <w:hideMark/>
          </w:tcPr>
          <w:p w14:paraId="1C9C202C" w14:textId="77777777" w:rsidR="00156C5D" w:rsidRPr="009A1F70"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9A1F70">
              <w:t>0.2</w:t>
            </w:r>
          </w:p>
        </w:tc>
        <w:tc>
          <w:tcPr>
            <w:tcW w:w="1296" w:type="dxa"/>
            <w:noWrap/>
            <w:vAlign w:val="center"/>
            <w:hideMark/>
          </w:tcPr>
          <w:p w14:paraId="2C8AF102" w14:textId="77777777" w:rsidR="00156C5D" w:rsidRPr="009A1F70" w:rsidRDefault="00156C5D" w:rsidP="007114DD">
            <w:pPr>
              <w:pStyle w:val="TableBodyText"/>
              <w:cnfStyle w:val="000000010000" w:firstRow="0" w:lastRow="0" w:firstColumn="0" w:lastColumn="0" w:oddVBand="0" w:evenVBand="0" w:oddHBand="0" w:evenHBand="1" w:firstRowFirstColumn="0" w:firstRowLastColumn="0" w:lastRowFirstColumn="0" w:lastRowLastColumn="0"/>
            </w:pPr>
            <w:r w:rsidRPr="009A1F70">
              <w:t>0.</w:t>
            </w:r>
            <w:r>
              <w:t>3</w:t>
            </w:r>
          </w:p>
        </w:tc>
      </w:tr>
      <w:tr w:rsidR="00156C5D" w:rsidRPr="009A1F70" w14:paraId="58F4D6AC" w14:textId="77777777" w:rsidTr="00EE278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3A22266F" w14:textId="77777777" w:rsidR="00156C5D" w:rsidRPr="005162B3" w:rsidRDefault="00156C5D" w:rsidP="007114DD">
            <w:pPr>
              <w:pStyle w:val="TableCategoryText"/>
              <w:rPr>
                <w:b/>
                <w:bCs/>
              </w:rPr>
            </w:pPr>
            <w:r w:rsidRPr="005162B3">
              <w:rPr>
                <w:b/>
                <w:bCs/>
              </w:rPr>
              <w:t>Financial</w:t>
            </w:r>
          </w:p>
        </w:tc>
        <w:tc>
          <w:tcPr>
            <w:tcW w:w="1296" w:type="dxa"/>
            <w:noWrap/>
            <w:vAlign w:val="center"/>
            <w:hideMark/>
          </w:tcPr>
          <w:p w14:paraId="4B2933E9"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9A1F70">
              <w:t>0</w:t>
            </w:r>
            <w:r>
              <w:t>.0</w:t>
            </w:r>
          </w:p>
        </w:tc>
        <w:tc>
          <w:tcPr>
            <w:tcW w:w="1296" w:type="dxa"/>
            <w:noWrap/>
            <w:vAlign w:val="center"/>
            <w:hideMark/>
          </w:tcPr>
          <w:p w14:paraId="06B94558"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9A1F70">
              <w:t>0</w:t>
            </w:r>
            <w:r>
              <w:t>.0</w:t>
            </w:r>
          </w:p>
        </w:tc>
        <w:tc>
          <w:tcPr>
            <w:tcW w:w="1296" w:type="dxa"/>
            <w:noWrap/>
            <w:vAlign w:val="center"/>
            <w:hideMark/>
          </w:tcPr>
          <w:p w14:paraId="0CA5F054"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9A1F70">
              <w:t>0.1</w:t>
            </w:r>
          </w:p>
        </w:tc>
        <w:tc>
          <w:tcPr>
            <w:tcW w:w="1296" w:type="dxa"/>
            <w:noWrap/>
            <w:vAlign w:val="center"/>
            <w:hideMark/>
          </w:tcPr>
          <w:p w14:paraId="55017233"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9A1F70">
              <w:t>0.0</w:t>
            </w:r>
          </w:p>
        </w:tc>
        <w:tc>
          <w:tcPr>
            <w:tcW w:w="1296" w:type="dxa"/>
            <w:noWrap/>
            <w:vAlign w:val="center"/>
            <w:hideMark/>
          </w:tcPr>
          <w:p w14:paraId="3386E465" w14:textId="77777777" w:rsidR="00156C5D" w:rsidRPr="009A1F70" w:rsidRDefault="00156C5D" w:rsidP="007114DD">
            <w:pPr>
              <w:pStyle w:val="TableBodyText"/>
              <w:cnfStyle w:val="000000100000" w:firstRow="0" w:lastRow="0" w:firstColumn="0" w:lastColumn="0" w:oddVBand="0" w:evenVBand="0" w:oddHBand="1" w:evenHBand="0" w:firstRowFirstColumn="0" w:firstRowLastColumn="0" w:lastRowFirstColumn="0" w:lastRowLastColumn="0"/>
            </w:pPr>
            <w:r w:rsidRPr="009A1F70">
              <w:t>0.0</w:t>
            </w:r>
          </w:p>
        </w:tc>
      </w:tr>
      <w:tr w:rsidR="00156C5D" w:rsidRPr="009C095B" w14:paraId="5003047A" w14:textId="77777777" w:rsidTr="00EE278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noWrap/>
            <w:vAlign w:val="center"/>
            <w:hideMark/>
          </w:tcPr>
          <w:p w14:paraId="43DC7879" w14:textId="77777777" w:rsidR="00156C5D" w:rsidRPr="005162B3" w:rsidRDefault="00156C5D" w:rsidP="007114DD">
            <w:pPr>
              <w:pStyle w:val="TableCategoryText"/>
              <w:rPr>
                <w:b/>
                <w:bCs/>
              </w:rPr>
            </w:pPr>
            <w:r w:rsidRPr="005162B3">
              <w:rPr>
                <w:b/>
                <w:bCs/>
              </w:rPr>
              <w:t>Total</w:t>
            </w:r>
          </w:p>
        </w:tc>
        <w:tc>
          <w:tcPr>
            <w:tcW w:w="1296" w:type="dxa"/>
            <w:noWrap/>
            <w:vAlign w:val="center"/>
            <w:hideMark/>
          </w:tcPr>
          <w:p w14:paraId="7C069AB0" w14:textId="2E02918D" w:rsidR="00156C5D" w:rsidRPr="00123E35" w:rsidRDefault="00577BD7" w:rsidP="007114DD">
            <w:pPr>
              <w:pStyle w:val="TableBodyText"/>
              <w:cnfStyle w:val="000000010000" w:firstRow="0" w:lastRow="0" w:firstColumn="0" w:lastColumn="0" w:oddVBand="0" w:evenVBand="0" w:oddHBand="0" w:evenHBand="1" w:firstRowFirstColumn="0" w:firstRowLastColumn="0" w:lastRowFirstColumn="0" w:lastRowLastColumn="0"/>
              <w:rPr>
                <w:b/>
                <w:bCs/>
              </w:rPr>
            </w:pPr>
            <w:r>
              <w:rPr>
                <w:b/>
                <w:bCs/>
              </w:rPr>
              <w:t>26.9</w:t>
            </w:r>
          </w:p>
        </w:tc>
        <w:tc>
          <w:tcPr>
            <w:tcW w:w="1296" w:type="dxa"/>
            <w:noWrap/>
            <w:vAlign w:val="center"/>
            <w:hideMark/>
          </w:tcPr>
          <w:p w14:paraId="24693EE3" w14:textId="33968838" w:rsidR="00156C5D" w:rsidRPr="00123E35" w:rsidRDefault="00156C5D" w:rsidP="007114DD">
            <w:pPr>
              <w:pStyle w:val="TableBodyText"/>
              <w:cnfStyle w:val="000000010000" w:firstRow="0" w:lastRow="0" w:firstColumn="0" w:lastColumn="0" w:oddVBand="0" w:evenVBand="0" w:oddHBand="0" w:evenHBand="1" w:firstRowFirstColumn="0" w:firstRowLastColumn="0" w:lastRowFirstColumn="0" w:lastRowLastColumn="0"/>
              <w:rPr>
                <w:b/>
                <w:bCs/>
              </w:rPr>
            </w:pPr>
            <w:r w:rsidRPr="00123E35">
              <w:rPr>
                <w:b/>
                <w:bCs/>
              </w:rPr>
              <w:t>18.</w:t>
            </w:r>
            <w:r w:rsidR="00DB60A5">
              <w:rPr>
                <w:b/>
                <w:bCs/>
              </w:rPr>
              <w:t>0</w:t>
            </w:r>
          </w:p>
        </w:tc>
        <w:tc>
          <w:tcPr>
            <w:tcW w:w="1296" w:type="dxa"/>
            <w:noWrap/>
            <w:vAlign w:val="center"/>
            <w:hideMark/>
          </w:tcPr>
          <w:p w14:paraId="749E4222" w14:textId="30F49673" w:rsidR="00156C5D" w:rsidRPr="00123E35" w:rsidRDefault="00156C5D" w:rsidP="007114DD">
            <w:pPr>
              <w:pStyle w:val="TableBodyText"/>
              <w:cnfStyle w:val="000000010000" w:firstRow="0" w:lastRow="0" w:firstColumn="0" w:lastColumn="0" w:oddVBand="0" w:evenVBand="0" w:oddHBand="0" w:evenHBand="1" w:firstRowFirstColumn="0" w:firstRowLastColumn="0" w:lastRowFirstColumn="0" w:lastRowLastColumn="0"/>
              <w:rPr>
                <w:b/>
                <w:bCs/>
              </w:rPr>
            </w:pPr>
            <w:r w:rsidRPr="00123E35">
              <w:rPr>
                <w:b/>
                <w:bCs/>
              </w:rPr>
              <w:t>50.</w:t>
            </w:r>
            <w:r w:rsidR="00577BD7">
              <w:rPr>
                <w:b/>
                <w:bCs/>
              </w:rPr>
              <w:t>6</w:t>
            </w:r>
          </w:p>
        </w:tc>
        <w:tc>
          <w:tcPr>
            <w:tcW w:w="1296" w:type="dxa"/>
            <w:noWrap/>
            <w:vAlign w:val="center"/>
            <w:hideMark/>
          </w:tcPr>
          <w:p w14:paraId="765C10FA" w14:textId="323C85E8" w:rsidR="00156C5D" w:rsidRPr="00123E35" w:rsidRDefault="00156C5D" w:rsidP="007114DD">
            <w:pPr>
              <w:pStyle w:val="TableBodyText"/>
              <w:cnfStyle w:val="000000010000" w:firstRow="0" w:lastRow="0" w:firstColumn="0" w:lastColumn="0" w:oddVBand="0" w:evenVBand="0" w:oddHBand="0" w:evenHBand="1" w:firstRowFirstColumn="0" w:firstRowLastColumn="0" w:lastRowFirstColumn="0" w:lastRowLastColumn="0"/>
              <w:rPr>
                <w:b/>
                <w:bCs/>
              </w:rPr>
            </w:pPr>
            <w:r w:rsidRPr="00123E35">
              <w:rPr>
                <w:b/>
                <w:bCs/>
              </w:rPr>
              <w:t>32.</w:t>
            </w:r>
            <w:r w:rsidR="00DB60A5">
              <w:rPr>
                <w:b/>
                <w:bCs/>
              </w:rPr>
              <w:t>3</w:t>
            </w:r>
          </w:p>
        </w:tc>
        <w:tc>
          <w:tcPr>
            <w:tcW w:w="1296" w:type="dxa"/>
            <w:noWrap/>
            <w:vAlign w:val="center"/>
            <w:hideMark/>
          </w:tcPr>
          <w:p w14:paraId="45044620" w14:textId="77777777" w:rsidR="00156C5D" w:rsidRPr="00123E35" w:rsidRDefault="00156C5D" w:rsidP="007114DD">
            <w:pPr>
              <w:pStyle w:val="TableBodyText"/>
              <w:cnfStyle w:val="000000010000" w:firstRow="0" w:lastRow="0" w:firstColumn="0" w:lastColumn="0" w:oddVBand="0" w:evenVBand="0" w:oddHBand="0" w:evenHBand="1" w:firstRowFirstColumn="0" w:firstRowLastColumn="0" w:lastRowFirstColumn="0" w:lastRowLastColumn="0"/>
              <w:rPr>
                <w:b/>
                <w:bCs/>
              </w:rPr>
            </w:pPr>
            <w:r w:rsidRPr="00123E35">
              <w:rPr>
                <w:b/>
                <w:bCs/>
              </w:rPr>
              <w:t>24.9</w:t>
            </w:r>
          </w:p>
        </w:tc>
      </w:tr>
    </w:tbl>
    <w:p w14:paraId="1ECFA7C5" w14:textId="2F717D24" w:rsidR="00156C5D" w:rsidRPr="0027195A" w:rsidRDefault="00DB60A5" w:rsidP="00FE0955">
      <w:pPr>
        <w:pStyle w:val="Paragraph-AfterList"/>
      </w:pPr>
      <w:r>
        <w:lastRenderedPageBreak/>
        <w:t>Table</w:t>
      </w:r>
      <w:r w:rsidR="007021AF">
        <w:t xml:space="preserve"> </w:t>
      </w:r>
      <w:r>
        <w:t>7</w:t>
      </w:r>
      <w:r w:rsidR="007021AF">
        <w:t xml:space="preserve"> and Figure 4</w:t>
      </w:r>
      <w:r w:rsidR="00156C5D" w:rsidRPr="0027195A">
        <w:t xml:space="preserve"> provide the same information </w:t>
      </w:r>
      <w:r w:rsidR="00DF3B62">
        <w:t>as</w:t>
      </w:r>
      <w:r>
        <w:t xml:space="preserve"> Table 6 </w:t>
      </w:r>
      <w:r w:rsidR="00156C5D" w:rsidRPr="0027195A">
        <w:t xml:space="preserve">but by the percentage of total time. </w:t>
      </w:r>
      <w:r w:rsidR="00156C5D" w:rsidRPr="00886BD5">
        <w:t xml:space="preserve">For the </w:t>
      </w:r>
      <w:r w:rsidR="007257C7" w:rsidRPr="00886BD5">
        <w:t>completed</w:t>
      </w:r>
      <w:r w:rsidR="00156C5D" w:rsidRPr="00886BD5">
        <w:t xml:space="preserve"> group</w:t>
      </w:r>
      <w:r w:rsidR="00156C5D" w:rsidRPr="0027195A">
        <w:t>, 23 percent of the time was spent o</w:t>
      </w:r>
      <w:r w:rsidR="00867389" w:rsidRPr="0027195A">
        <w:t>n legal su</w:t>
      </w:r>
      <w:r w:rsidR="00156C5D" w:rsidRPr="0027195A">
        <w:t xml:space="preserve">pport, whereas approximately half of the time (56 percent) was spent </w:t>
      </w:r>
      <w:r w:rsidR="00867389" w:rsidRPr="0027195A">
        <w:t>on le</w:t>
      </w:r>
      <w:r w:rsidR="00156C5D" w:rsidRPr="0027195A">
        <w:t xml:space="preserve">gal support for the </w:t>
      </w:r>
      <w:r w:rsidR="007257C7">
        <w:t>previously enrolled</w:t>
      </w:r>
      <w:r w:rsidR="00156C5D" w:rsidRPr="0027195A">
        <w:t xml:space="preserve"> group. </w:t>
      </w:r>
      <w:r w:rsidR="00867389">
        <w:t>Typically, l</w:t>
      </w:r>
      <w:r w:rsidR="00156C5D" w:rsidRPr="0027195A">
        <w:t>egal support was provided at the beginning of the program</w:t>
      </w:r>
      <w:r w:rsidR="00721E07">
        <w:t>,</w:t>
      </w:r>
      <w:r w:rsidR="00156C5D" w:rsidRPr="0027195A">
        <w:t xml:space="preserve"> </w:t>
      </w:r>
      <w:r w:rsidR="00721E07">
        <w:t>during program enrollment</w:t>
      </w:r>
      <w:r w:rsidR="00156C5D" w:rsidRPr="0027195A">
        <w:t xml:space="preserve">. Thus, it is not surprising that for the </w:t>
      </w:r>
      <w:r w:rsidR="007257C7">
        <w:t>previously enrolled</w:t>
      </w:r>
      <w:r w:rsidR="00156C5D" w:rsidRPr="0027195A">
        <w:t xml:space="preserve"> group</w:t>
      </w:r>
      <w:r w:rsidR="007D378F">
        <w:t>,</w:t>
      </w:r>
      <w:r w:rsidR="00156C5D" w:rsidRPr="0027195A">
        <w:t xml:space="preserve"> a higher proportion of the time was spent </w:t>
      </w:r>
      <w:r w:rsidR="00867389" w:rsidRPr="0027195A">
        <w:t>on leg</w:t>
      </w:r>
      <w:r w:rsidR="00156C5D" w:rsidRPr="0027195A">
        <w:t>al support, as this group did not receive the full program. In contrast, for those who completed the 18-month program, the proportion of time spent o</w:t>
      </w:r>
      <w:r w:rsidR="00867389" w:rsidRPr="0027195A">
        <w:t xml:space="preserve">n legal support was </w:t>
      </w:r>
      <w:proofErr w:type="gramStart"/>
      <w:r w:rsidR="00867389" w:rsidRPr="0027195A">
        <w:t>similar to</w:t>
      </w:r>
      <w:proofErr w:type="gramEnd"/>
      <w:r w:rsidR="00867389" w:rsidRPr="0027195A">
        <w:t xml:space="preserve"> </w:t>
      </w:r>
      <w:r w:rsidR="00721E07">
        <w:t xml:space="preserve">the </w:t>
      </w:r>
      <w:r w:rsidR="00867389" w:rsidRPr="0027195A">
        <w:t>time spent on basic needs and social services and prosocial co</w:t>
      </w:r>
      <w:r w:rsidR="00156C5D" w:rsidRPr="0027195A">
        <w:t>mpanion supports.</w:t>
      </w:r>
    </w:p>
    <w:p w14:paraId="1F63F62D" w14:textId="67F0A1E7" w:rsidR="00156C5D" w:rsidRDefault="009B43E3" w:rsidP="002B7BCD">
      <w:pPr>
        <w:pStyle w:val="TableTitle"/>
      </w:pPr>
      <w:r>
        <w:t>Table 7</w:t>
      </w:r>
      <w:r w:rsidR="009B7836">
        <w:t>.</w:t>
      </w:r>
      <w:r w:rsidR="00156C5D" w:rsidRPr="0027195A">
        <w:t xml:space="preserve"> Time LFCS Staff Spent on Administrative Tasks Supporting Participants (Percentages)</w:t>
      </w:r>
    </w:p>
    <w:tbl>
      <w:tblPr>
        <w:tblStyle w:val="ListTable3-Accent5"/>
        <w:tblW w:w="9360" w:type="dxa"/>
        <w:tblLayout w:type="fixed"/>
        <w:tblCellMar>
          <w:right w:w="108" w:type="dxa"/>
        </w:tblCellMar>
        <w:tblLook w:val="04A0" w:firstRow="1" w:lastRow="0" w:firstColumn="1" w:lastColumn="0" w:noHBand="0" w:noVBand="1"/>
      </w:tblPr>
      <w:tblGrid>
        <w:gridCol w:w="1860"/>
        <w:gridCol w:w="1500"/>
        <w:gridCol w:w="1500"/>
        <w:gridCol w:w="1500"/>
        <w:gridCol w:w="1500"/>
        <w:gridCol w:w="1500"/>
      </w:tblGrid>
      <w:tr w:rsidR="00382C63" w:rsidRPr="007E7E5B" w14:paraId="7DD2BEB2" w14:textId="77777777" w:rsidTr="00B456DC">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100" w:firstRow="0" w:lastRow="0" w:firstColumn="1" w:lastColumn="0" w:oddVBand="0" w:evenVBand="0" w:oddHBand="0" w:evenHBand="0" w:firstRowFirstColumn="1" w:firstRowLastColumn="0" w:lastRowFirstColumn="0" w:lastRowLastColumn="0"/>
            <w:tcW w:w="1860" w:type="dxa"/>
            <w:noWrap/>
            <w:vAlign w:val="center"/>
            <w:hideMark/>
          </w:tcPr>
          <w:p w14:paraId="58E7EC5F" w14:textId="2429ECC5" w:rsidR="00382C63" w:rsidRPr="007E7E5B" w:rsidRDefault="00DC3667" w:rsidP="007E7E5B">
            <w:pPr>
              <w:pStyle w:val="TABLEHEADERCOLUMN"/>
            </w:pPr>
            <w:r>
              <w:t>Task/Service</w:t>
            </w:r>
          </w:p>
        </w:tc>
        <w:tc>
          <w:tcPr>
            <w:tcW w:w="1500" w:type="dxa"/>
            <w:noWrap/>
            <w:vAlign w:val="center"/>
            <w:hideMark/>
          </w:tcPr>
          <w:p w14:paraId="5463D20D" w14:textId="07EA9C00" w:rsidR="00382C63" w:rsidRPr="007E7E5B" w:rsidRDefault="00382C63" w:rsidP="00E12846">
            <w:pPr>
              <w:pStyle w:val="TABLEHEADERCOLUMN"/>
              <w:cnfStyle w:val="100000000000" w:firstRow="1" w:lastRow="0" w:firstColumn="0" w:lastColumn="0" w:oddVBand="0" w:evenVBand="0" w:oddHBand="0" w:evenHBand="0" w:firstRowFirstColumn="0" w:firstRowLastColumn="0" w:lastRowFirstColumn="0" w:lastRowLastColumn="0"/>
            </w:pPr>
            <w:r w:rsidRPr="007E7E5B">
              <w:t>Ever Enrolled</w:t>
            </w:r>
            <w:r w:rsidR="00E12846">
              <w:br/>
            </w:r>
            <w:r w:rsidRPr="007E7E5B">
              <w:t>(</w:t>
            </w:r>
            <w:r w:rsidRPr="00E12846">
              <w:rPr>
                <w:i/>
                <w:iCs/>
              </w:rPr>
              <w:t>n</w:t>
            </w:r>
            <w:r w:rsidRPr="007E7E5B">
              <w:t xml:space="preserve"> = 154)</w:t>
            </w:r>
          </w:p>
        </w:tc>
        <w:tc>
          <w:tcPr>
            <w:tcW w:w="1500" w:type="dxa"/>
            <w:vAlign w:val="center"/>
            <w:hideMark/>
          </w:tcPr>
          <w:p w14:paraId="147E18E3" w14:textId="24797D4B" w:rsidR="00382C63" w:rsidRPr="007E7E5B" w:rsidRDefault="00382C63" w:rsidP="007E7E5B">
            <w:pPr>
              <w:pStyle w:val="TABLEHEADERCOLUMN"/>
              <w:cnfStyle w:val="100000000000" w:firstRow="1" w:lastRow="0" w:firstColumn="0" w:lastColumn="0" w:oddVBand="0" w:evenVBand="0" w:oddHBand="0" w:evenHBand="0" w:firstRowFirstColumn="0" w:firstRowLastColumn="0" w:lastRowFirstColumn="0" w:lastRowLastColumn="0"/>
            </w:pPr>
            <w:r w:rsidRPr="007E7E5B">
              <w:t>Previously Enrolled</w:t>
            </w:r>
            <w:r w:rsidRPr="007E7E5B">
              <w:br/>
              <w:t>(</w:t>
            </w:r>
            <w:r w:rsidRPr="00E12846">
              <w:rPr>
                <w:i/>
                <w:iCs/>
              </w:rPr>
              <w:t>n</w:t>
            </w:r>
            <w:r w:rsidRPr="007E7E5B">
              <w:t xml:space="preserve"> = 121)</w:t>
            </w:r>
          </w:p>
        </w:tc>
        <w:tc>
          <w:tcPr>
            <w:tcW w:w="1500" w:type="dxa"/>
            <w:vAlign w:val="center"/>
            <w:hideMark/>
          </w:tcPr>
          <w:p w14:paraId="448D7FFA" w14:textId="7ADE57C2" w:rsidR="00382C63" w:rsidRPr="007E7E5B" w:rsidRDefault="00382C63" w:rsidP="007E7E5B">
            <w:pPr>
              <w:pStyle w:val="TABLEHEADERCOLUMN"/>
              <w:cnfStyle w:val="100000000000" w:firstRow="1" w:lastRow="0" w:firstColumn="0" w:lastColumn="0" w:oddVBand="0" w:evenVBand="0" w:oddHBand="0" w:evenHBand="0" w:firstRowFirstColumn="0" w:firstRowLastColumn="0" w:lastRowFirstColumn="0" w:lastRowLastColumn="0"/>
            </w:pPr>
            <w:r w:rsidRPr="007E7E5B">
              <w:t>Completed</w:t>
            </w:r>
            <w:r w:rsidRPr="007E7E5B">
              <w:br/>
              <w:t>18 Months</w:t>
            </w:r>
            <w:r w:rsidRPr="007E7E5B">
              <w:br/>
              <w:t>(</w:t>
            </w:r>
            <w:r w:rsidRPr="00E12846">
              <w:rPr>
                <w:i/>
                <w:iCs/>
              </w:rPr>
              <w:t>n</w:t>
            </w:r>
            <w:r w:rsidRPr="007E7E5B">
              <w:t xml:space="preserve"> = 33</w:t>
            </w:r>
            <w:r w:rsidR="007021AF">
              <w:t>)</w:t>
            </w:r>
          </w:p>
        </w:tc>
        <w:tc>
          <w:tcPr>
            <w:tcW w:w="1500" w:type="dxa"/>
            <w:noWrap/>
            <w:vAlign w:val="center"/>
            <w:hideMark/>
          </w:tcPr>
          <w:p w14:paraId="0373668D" w14:textId="7D53C6BC" w:rsidR="00382C63" w:rsidRPr="007E7E5B" w:rsidRDefault="00382C63" w:rsidP="007E7E5B">
            <w:pPr>
              <w:pStyle w:val="TABLEHEADERCOLUMN"/>
              <w:cnfStyle w:val="100000000000" w:firstRow="1" w:lastRow="0" w:firstColumn="0" w:lastColumn="0" w:oddVBand="0" w:evenVBand="0" w:oddHBand="0" w:evenHBand="0" w:firstRowFirstColumn="0" w:firstRowLastColumn="0" w:lastRowFirstColumn="0" w:lastRowLastColumn="0"/>
            </w:pPr>
            <w:r w:rsidRPr="007E7E5B">
              <w:t>Age</w:t>
            </w:r>
            <w:r w:rsidR="007021AF">
              <w:t>d</w:t>
            </w:r>
            <w:r w:rsidRPr="007E7E5B">
              <w:t xml:space="preserve"> 18</w:t>
            </w:r>
            <w:r w:rsidR="00E12846">
              <w:t>–</w:t>
            </w:r>
            <w:r w:rsidRPr="007E7E5B">
              <w:t>24</w:t>
            </w:r>
            <w:r w:rsidRPr="007E7E5B">
              <w:br/>
              <w:t>(</w:t>
            </w:r>
            <w:r w:rsidRPr="00E12846">
              <w:rPr>
                <w:i/>
                <w:iCs/>
              </w:rPr>
              <w:t>n</w:t>
            </w:r>
            <w:r w:rsidRPr="007E7E5B">
              <w:t xml:space="preserve"> = 41)</w:t>
            </w:r>
          </w:p>
        </w:tc>
        <w:tc>
          <w:tcPr>
            <w:tcW w:w="1500" w:type="dxa"/>
            <w:noWrap/>
            <w:vAlign w:val="center"/>
            <w:hideMark/>
          </w:tcPr>
          <w:p w14:paraId="7D31E2B2" w14:textId="3EC33874" w:rsidR="00382C63" w:rsidRPr="007E7E5B" w:rsidRDefault="00382C63" w:rsidP="007E7E5B">
            <w:pPr>
              <w:pStyle w:val="TABLEHEADERCOLUMN"/>
              <w:cnfStyle w:val="100000000000" w:firstRow="1" w:lastRow="0" w:firstColumn="0" w:lastColumn="0" w:oddVBand="0" w:evenVBand="0" w:oddHBand="0" w:evenHBand="0" w:firstRowFirstColumn="0" w:firstRowLastColumn="0" w:lastRowFirstColumn="0" w:lastRowLastColumn="0"/>
            </w:pPr>
            <w:r w:rsidRPr="007E7E5B">
              <w:t>Age</w:t>
            </w:r>
            <w:r w:rsidR="007021AF">
              <w:t>d</w:t>
            </w:r>
            <w:r w:rsidRPr="007E7E5B">
              <w:t xml:space="preserve"> 25</w:t>
            </w:r>
            <w:r w:rsidR="00E12846">
              <w:t>–</w:t>
            </w:r>
            <w:r w:rsidRPr="007E7E5B">
              <w:t>34</w:t>
            </w:r>
            <w:r w:rsidRPr="007E7E5B">
              <w:br/>
              <w:t>(</w:t>
            </w:r>
            <w:r w:rsidRPr="00E12846">
              <w:rPr>
                <w:i/>
                <w:iCs/>
              </w:rPr>
              <w:t>n</w:t>
            </w:r>
            <w:r w:rsidRPr="007E7E5B">
              <w:t xml:space="preserve"> = 113)</w:t>
            </w:r>
          </w:p>
        </w:tc>
      </w:tr>
      <w:tr w:rsidR="00156C5D" w:rsidRPr="006565B2" w14:paraId="13E0E3B0" w14:textId="77777777" w:rsidTr="00B456D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860" w:type="dxa"/>
            <w:noWrap/>
            <w:vAlign w:val="center"/>
            <w:hideMark/>
          </w:tcPr>
          <w:p w14:paraId="2B7B16D2" w14:textId="77777777" w:rsidR="00156C5D" w:rsidRPr="005162B3" w:rsidRDefault="00156C5D" w:rsidP="007E7E5B">
            <w:pPr>
              <w:pStyle w:val="TableCategoryText"/>
              <w:rPr>
                <w:b/>
                <w:bCs/>
              </w:rPr>
            </w:pPr>
            <w:r w:rsidRPr="005162B3">
              <w:rPr>
                <w:b/>
                <w:bCs/>
              </w:rPr>
              <w:t>Legal</w:t>
            </w:r>
          </w:p>
        </w:tc>
        <w:tc>
          <w:tcPr>
            <w:tcW w:w="1500" w:type="dxa"/>
            <w:noWrap/>
            <w:vAlign w:val="center"/>
            <w:hideMark/>
          </w:tcPr>
          <w:p w14:paraId="2C272D96"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41%</w:t>
            </w:r>
          </w:p>
        </w:tc>
        <w:tc>
          <w:tcPr>
            <w:tcW w:w="1500" w:type="dxa"/>
            <w:noWrap/>
            <w:vAlign w:val="center"/>
            <w:hideMark/>
          </w:tcPr>
          <w:p w14:paraId="760CAF47"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56%</w:t>
            </w:r>
          </w:p>
        </w:tc>
        <w:tc>
          <w:tcPr>
            <w:tcW w:w="1500" w:type="dxa"/>
            <w:noWrap/>
            <w:vAlign w:val="center"/>
            <w:hideMark/>
          </w:tcPr>
          <w:p w14:paraId="5FAD2430"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23%</w:t>
            </w:r>
          </w:p>
        </w:tc>
        <w:tc>
          <w:tcPr>
            <w:tcW w:w="1500" w:type="dxa"/>
            <w:noWrap/>
            <w:vAlign w:val="center"/>
            <w:hideMark/>
          </w:tcPr>
          <w:p w14:paraId="105226C6"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32%</w:t>
            </w:r>
          </w:p>
        </w:tc>
        <w:tc>
          <w:tcPr>
            <w:tcW w:w="1500" w:type="dxa"/>
            <w:noWrap/>
            <w:vAlign w:val="center"/>
            <w:hideMark/>
          </w:tcPr>
          <w:p w14:paraId="3AA62B88"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45%</w:t>
            </w:r>
          </w:p>
        </w:tc>
      </w:tr>
      <w:tr w:rsidR="00156C5D" w:rsidRPr="006565B2" w14:paraId="06F2A1E3" w14:textId="77777777" w:rsidTr="00B456DC">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860" w:type="dxa"/>
            <w:noWrap/>
            <w:vAlign w:val="center"/>
            <w:hideMark/>
          </w:tcPr>
          <w:p w14:paraId="358BA444" w14:textId="15801880" w:rsidR="00156C5D" w:rsidRPr="005162B3" w:rsidRDefault="00156C5D" w:rsidP="007E7E5B">
            <w:pPr>
              <w:pStyle w:val="TableCategoryText"/>
              <w:rPr>
                <w:b/>
                <w:bCs/>
              </w:rPr>
            </w:pPr>
            <w:r w:rsidRPr="005162B3">
              <w:rPr>
                <w:b/>
                <w:bCs/>
              </w:rPr>
              <w:t>Basic</w:t>
            </w:r>
            <w:r w:rsidR="00E12846" w:rsidRPr="005162B3">
              <w:rPr>
                <w:b/>
                <w:bCs/>
              </w:rPr>
              <w:t xml:space="preserve"> needs </w:t>
            </w:r>
            <w:r w:rsidR="007021AF" w:rsidRPr="005162B3">
              <w:rPr>
                <w:b/>
                <w:bCs/>
              </w:rPr>
              <w:t xml:space="preserve">and </w:t>
            </w:r>
            <w:r w:rsidR="00E12846" w:rsidRPr="005162B3">
              <w:rPr>
                <w:b/>
                <w:bCs/>
              </w:rPr>
              <w:t>social se</w:t>
            </w:r>
            <w:r w:rsidRPr="005162B3">
              <w:rPr>
                <w:b/>
                <w:bCs/>
              </w:rPr>
              <w:t>rvices</w:t>
            </w:r>
          </w:p>
        </w:tc>
        <w:tc>
          <w:tcPr>
            <w:tcW w:w="1500" w:type="dxa"/>
            <w:noWrap/>
            <w:vAlign w:val="center"/>
            <w:hideMark/>
          </w:tcPr>
          <w:p w14:paraId="49298990" w14:textId="77777777" w:rsidR="00156C5D" w:rsidRPr="006565B2" w:rsidRDefault="00156C5D" w:rsidP="007E7E5B">
            <w:pPr>
              <w:pStyle w:val="TableBodyText"/>
              <w:cnfStyle w:val="000000010000" w:firstRow="0" w:lastRow="0" w:firstColumn="0" w:lastColumn="0" w:oddVBand="0" w:evenVBand="0" w:oddHBand="0" w:evenHBand="1" w:firstRowFirstColumn="0" w:firstRowLastColumn="0" w:lastRowFirstColumn="0" w:lastRowLastColumn="0"/>
            </w:pPr>
            <w:r w:rsidRPr="006565B2">
              <w:t>17%</w:t>
            </w:r>
          </w:p>
        </w:tc>
        <w:tc>
          <w:tcPr>
            <w:tcW w:w="1500" w:type="dxa"/>
            <w:noWrap/>
            <w:vAlign w:val="center"/>
            <w:hideMark/>
          </w:tcPr>
          <w:p w14:paraId="598F3061" w14:textId="77777777" w:rsidR="00156C5D" w:rsidRPr="006565B2" w:rsidRDefault="00156C5D" w:rsidP="007E7E5B">
            <w:pPr>
              <w:pStyle w:val="TableBodyText"/>
              <w:cnfStyle w:val="000000010000" w:firstRow="0" w:lastRow="0" w:firstColumn="0" w:lastColumn="0" w:oddVBand="0" w:evenVBand="0" w:oddHBand="0" w:evenHBand="1" w:firstRowFirstColumn="0" w:firstRowLastColumn="0" w:lastRowFirstColumn="0" w:lastRowLastColumn="0"/>
            </w:pPr>
            <w:r w:rsidRPr="006565B2">
              <w:t>14%</w:t>
            </w:r>
          </w:p>
        </w:tc>
        <w:tc>
          <w:tcPr>
            <w:tcW w:w="1500" w:type="dxa"/>
            <w:noWrap/>
            <w:vAlign w:val="center"/>
            <w:hideMark/>
          </w:tcPr>
          <w:p w14:paraId="653FD59F" w14:textId="77777777" w:rsidR="00156C5D" w:rsidRPr="006565B2" w:rsidRDefault="00156C5D" w:rsidP="007E7E5B">
            <w:pPr>
              <w:pStyle w:val="TableBodyText"/>
              <w:cnfStyle w:val="000000010000" w:firstRow="0" w:lastRow="0" w:firstColumn="0" w:lastColumn="0" w:oddVBand="0" w:evenVBand="0" w:oddHBand="0" w:evenHBand="1" w:firstRowFirstColumn="0" w:firstRowLastColumn="0" w:lastRowFirstColumn="0" w:lastRowLastColumn="0"/>
            </w:pPr>
            <w:r w:rsidRPr="006565B2">
              <w:t>21%</w:t>
            </w:r>
          </w:p>
        </w:tc>
        <w:tc>
          <w:tcPr>
            <w:tcW w:w="1500" w:type="dxa"/>
            <w:noWrap/>
            <w:vAlign w:val="center"/>
            <w:hideMark/>
          </w:tcPr>
          <w:p w14:paraId="5CF3338A" w14:textId="77777777" w:rsidR="00156C5D" w:rsidRPr="006565B2" w:rsidRDefault="00156C5D" w:rsidP="007E7E5B">
            <w:pPr>
              <w:pStyle w:val="TableBodyText"/>
              <w:cnfStyle w:val="000000010000" w:firstRow="0" w:lastRow="0" w:firstColumn="0" w:lastColumn="0" w:oddVBand="0" w:evenVBand="0" w:oddHBand="0" w:evenHBand="1" w:firstRowFirstColumn="0" w:firstRowLastColumn="0" w:lastRowFirstColumn="0" w:lastRowLastColumn="0"/>
            </w:pPr>
            <w:r w:rsidRPr="006565B2">
              <w:t>20%</w:t>
            </w:r>
          </w:p>
        </w:tc>
        <w:tc>
          <w:tcPr>
            <w:tcW w:w="1500" w:type="dxa"/>
            <w:noWrap/>
            <w:vAlign w:val="center"/>
            <w:hideMark/>
          </w:tcPr>
          <w:p w14:paraId="790D1BDB" w14:textId="77777777" w:rsidR="00156C5D" w:rsidRPr="006565B2" w:rsidRDefault="00156C5D" w:rsidP="007E7E5B">
            <w:pPr>
              <w:pStyle w:val="TableBodyText"/>
              <w:cnfStyle w:val="000000010000" w:firstRow="0" w:lastRow="0" w:firstColumn="0" w:lastColumn="0" w:oddVBand="0" w:evenVBand="0" w:oddHBand="0" w:evenHBand="1" w:firstRowFirstColumn="0" w:firstRowLastColumn="0" w:lastRowFirstColumn="0" w:lastRowLastColumn="0"/>
            </w:pPr>
            <w:r w:rsidRPr="006565B2">
              <w:t>15%</w:t>
            </w:r>
          </w:p>
        </w:tc>
      </w:tr>
      <w:tr w:rsidR="00156C5D" w:rsidRPr="006565B2" w14:paraId="44082C8F" w14:textId="77777777" w:rsidTr="00B456D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860" w:type="dxa"/>
            <w:noWrap/>
            <w:vAlign w:val="center"/>
            <w:hideMark/>
          </w:tcPr>
          <w:p w14:paraId="253948B9" w14:textId="6E38AA75" w:rsidR="00156C5D" w:rsidRPr="005162B3" w:rsidRDefault="00156C5D" w:rsidP="007E7E5B">
            <w:pPr>
              <w:pStyle w:val="TableCategoryText"/>
              <w:rPr>
                <w:b/>
                <w:bCs/>
              </w:rPr>
            </w:pPr>
            <w:r w:rsidRPr="005162B3">
              <w:rPr>
                <w:b/>
                <w:bCs/>
              </w:rPr>
              <w:t>Prosocia</w:t>
            </w:r>
            <w:r w:rsidR="00E12846" w:rsidRPr="005162B3">
              <w:rPr>
                <w:b/>
                <w:bCs/>
              </w:rPr>
              <w:t>l companion (fam</w:t>
            </w:r>
            <w:r w:rsidRPr="005162B3">
              <w:rPr>
                <w:b/>
                <w:bCs/>
              </w:rPr>
              <w:t>ily)</w:t>
            </w:r>
          </w:p>
        </w:tc>
        <w:tc>
          <w:tcPr>
            <w:tcW w:w="1500" w:type="dxa"/>
            <w:noWrap/>
            <w:vAlign w:val="center"/>
            <w:hideMark/>
          </w:tcPr>
          <w:p w14:paraId="21A7B115"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17%</w:t>
            </w:r>
          </w:p>
        </w:tc>
        <w:tc>
          <w:tcPr>
            <w:tcW w:w="1500" w:type="dxa"/>
            <w:noWrap/>
            <w:vAlign w:val="center"/>
            <w:hideMark/>
          </w:tcPr>
          <w:p w14:paraId="39413E3B"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15%</w:t>
            </w:r>
          </w:p>
        </w:tc>
        <w:tc>
          <w:tcPr>
            <w:tcW w:w="1500" w:type="dxa"/>
            <w:noWrap/>
            <w:vAlign w:val="center"/>
            <w:hideMark/>
          </w:tcPr>
          <w:p w14:paraId="16FD41D7"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19%</w:t>
            </w:r>
          </w:p>
        </w:tc>
        <w:tc>
          <w:tcPr>
            <w:tcW w:w="1500" w:type="dxa"/>
            <w:noWrap/>
            <w:vAlign w:val="center"/>
            <w:hideMark/>
          </w:tcPr>
          <w:p w14:paraId="0CD397DF"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17%</w:t>
            </w:r>
          </w:p>
        </w:tc>
        <w:tc>
          <w:tcPr>
            <w:tcW w:w="1500" w:type="dxa"/>
            <w:noWrap/>
            <w:vAlign w:val="center"/>
            <w:hideMark/>
          </w:tcPr>
          <w:p w14:paraId="2C75F36B"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17%</w:t>
            </w:r>
          </w:p>
        </w:tc>
      </w:tr>
      <w:tr w:rsidR="00156C5D" w:rsidRPr="006565B2" w14:paraId="0714D84F" w14:textId="77777777" w:rsidTr="00B456DC">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860" w:type="dxa"/>
            <w:noWrap/>
            <w:vAlign w:val="center"/>
            <w:hideMark/>
          </w:tcPr>
          <w:p w14:paraId="08A237E1" w14:textId="77777777" w:rsidR="00156C5D" w:rsidRPr="005162B3" w:rsidRDefault="00156C5D" w:rsidP="007E7E5B">
            <w:pPr>
              <w:pStyle w:val="TableCategoryText"/>
              <w:rPr>
                <w:b/>
                <w:bCs/>
              </w:rPr>
            </w:pPr>
            <w:r w:rsidRPr="005162B3">
              <w:rPr>
                <w:b/>
                <w:bCs/>
              </w:rPr>
              <w:t>Housing</w:t>
            </w:r>
          </w:p>
        </w:tc>
        <w:tc>
          <w:tcPr>
            <w:tcW w:w="1500" w:type="dxa"/>
            <w:noWrap/>
            <w:vAlign w:val="center"/>
            <w:hideMark/>
          </w:tcPr>
          <w:p w14:paraId="5246629E" w14:textId="77777777" w:rsidR="00156C5D" w:rsidRPr="006565B2" w:rsidRDefault="00156C5D" w:rsidP="007E7E5B">
            <w:pPr>
              <w:pStyle w:val="TableBodyText"/>
              <w:cnfStyle w:val="000000010000" w:firstRow="0" w:lastRow="0" w:firstColumn="0" w:lastColumn="0" w:oddVBand="0" w:evenVBand="0" w:oddHBand="0" w:evenHBand="1" w:firstRowFirstColumn="0" w:firstRowLastColumn="0" w:lastRowFirstColumn="0" w:lastRowLastColumn="0"/>
            </w:pPr>
            <w:r w:rsidRPr="006565B2">
              <w:t>9%</w:t>
            </w:r>
          </w:p>
        </w:tc>
        <w:tc>
          <w:tcPr>
            <w:tcW w:w="1500" w:type="dxa"/>
            <w:noWrap/>
            <w:vAlign w:val="center"/>
            <w:hideMark/>
          </w:tcPr>
          <w:p w14:paraId="714223DB" w14:textId="77777777" w:rsidR="00156C5D" w:rsidRPr="006565B2" w:rsidRDefault="00156C5D" w:rsidP="007E7E5B">
            <w:pPr>
              <w:pStyle w:val="TableBodyText"/>
              <w:cnfStyle w:val="000000010000" w:firstRow="0" w:lastRow="0" w:firstColumn="0" w:lastColumn="0" w:oddVBand="0" w:evenVBand="0" w:oddHBand="0" w:evenHBand="1" w:firstRowFirstColumn="0" w:firstRowLastColumn="0" w:lastRowFirstColumn="0" w:lastRowLastColumn="0"/>
            </w:pPr>
            <w:r w:rsidRPr="006565B2">
              <w:t>3%</w:t>
            </w:r>
          </w:p>
        </w:tc>
        <w:tc>
          <w:tcPr>
            <w:tcW w:w="1500" w:type="dxa"/>
            <w:noWrap/>
            <w:vAlign w:val="center"/>
            <w:hideMark/>
          </w:tcPr>
          <w:p w14:paraId="11668E4F" w14:textId="77777777" w:rsidR="00156C5D" w:rsidRPr="006565B2" w:rsidRDefault="00156C5D" w:rsidP="007E7E5B">
            <w:pPr>
              <w:pStyle w:val="TableBodyText"/>
              <w:cnfStyle w:val="000000010000" w:firstRow="0" w:lastRow="0" w:firstColumn="0" w:lastColumn="0" w:oddVBand="0" w:evenVBand="0" w:oddHBand="0" w:evenHBand="1" w:firstRowFirstColumn="0" w:firstRowLastColumn="0" w:lastRowFirstColumn="0" w:lastRowLastColumn="0"/>
            </w:pPr>
            <w:r w:rsidRPr="006565B2">
              <w:t>16%</w:t>
            </w:r>
          </w:p>
        </w:tc>
        <w:tc>
          <w:tcPr>
            <w:tcW w:w="1500" w:type="dxa"/>
            <w:noWrap/>
            <w:vAlign w:val="center"/>
            <w:hideMark/>
          </w:tcPr>
          <w:p w14:paraId="266E2905" w14:textId="77777777" w:rsidR="00156C5D" w:rsidRPr="006565B2" w:rsidRDefault="00156C5D" w:rsidP="007E7E5B">
            <w:pPr>
              <w:pStyle w:val="TableBodyText"/>
              <w:cnfStyle w:val="000000010000" w:firstRow="0" w:lastRow="0" w:firstColumn="0" w:lastColumn="0" w:oddVBand="0" w:evenVBand="0" w:oddHBand="0" w:evenHBand="1" w:firstRowFirstColumn="0" w:firstRowLastColumn="0" w:lastRowFirstColumn="0" w:lastRowLastColumn="0"/>
            </w:pPr>
            <w:r w:rsidRPr="006565B2">
              <w:t>14%</w:t>
            </w:r>
          </w:p>
        </w:tc>
        <w:tc>
          <w:tcPr>
            <w:tcW w:w="1500" w:type="dxa"/>
            <w:noWrap/>
            <w:vAlign w:val="center"/>
            <w:hideMark/>
          </w:tcPr>
          <w:p w14:paraId="6B2860C2" w14:textId="77777777" w:rsidR="00156C5D" w:rsidRPr="006565B2" w:rsidRDefault="00156C5D" w:rsidP="007E7E5B">
            <w:pPr>
              <w:pStyle w:val="TableBodyText"/>
              <w:cnfStyle w:val="000000010000" w:firstRow="0" w:lastRow="0" w:firstColumn="0" w:lastColumn="0" w:oddVBand="0" w:evenVBand="0" w:oddHBand="0" w:evenHBand="1" w:firstRowFirstColumn="0" w:firstRowLastColumn="0" w:lastRowFirstColumn="0" w:lastRowLastColumn="0"/>
            </w:pPr>
            <w:r w:rsidRPr="006565B2">
              <w:t>6%</w:t>
            </w:r>
          </w:p>
        </w:tc>
      </w:tr>
      <w:tr w:rsidR="00156C5D" w:rsidRPr="006565B2" w14:paraId="6012C2E6" w14:textId="77777777" w:rsidTr="00B456D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860" w:type="dxa"/>
            <w:noWrap/>
            <w:vAlign w:val="center"/>
            <w:hideMark/>
          </w:tcPr>
          <w:p w14:paraId="45BAFC7B" w14:textId="02C152D0" w:rsidR="00156C5D" w:rsidRPr="005162B3" w:rsidRDefault="00156C5D" w:rsidP="007E7E5B">
            <w:pPr>
              <w:pStyle w:val="TableCategoryText"/>
              <w:rPr>
                <w:b/>
                <w:bCs/>
              </w:rPr>
            </w:pPr>
            <w:r w:rsidRPr="005162B3">
              <w:rPr>
                <w:b/>
                <w:bCs/>
              </w:rPr>
              <w:t>Docum</w:t>
            </w:r>
            <w:r w:rsidR="00E12846" w:rsidRPr="005162B3">
              <w:rPr>
                <w:b/>
                <w:bCs/>
              </w:rPr>
              <w:t>ent sup</w:t>
            </w:r>
            <w:r w:rsidRPr="005162B3">
              <w:rPr>
                <w:b/>
                <w:bCs/>
              </w:rPr>
              <w:t>port</w:t>
            </w:r>
          </w:p>
        </w:tc>
        <w:tc>
          <w:tcPr>
            <w:tcW w:w="1500" w:type="dxa"/>
            <w:noWrap/>
            <w:vAlign w:val="center"/>
            <w:hideMark/>
          </w:tcPr>
          <w:p w14:paraId="3174D3D9"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8%</w:t>
            </w:r>
          </w:p>
        </w:tc>
        <w:tc>
          <w:tcPr>
            <w:tcW w:w="1500" w:type="dxa"/>
            <w:noWrap/>
            <w:vAlign w:val="center"/>
            <w:hideMark/>
          </w:tcPr>
          <w:p w14:paraId="69F00B83"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6%</w:t>
            </w:r>
          </w:p>
        </w:tc>
        <w:tc>
          <w:tcPr>
            <w:tcW w:w="1500" w:type="dxa"/>
            <w:noWrap/>
            <w:vAlign w:val="center"/>
            <w:hideMark/>
          </w:tcPr>
          <w:p w14:paraId="38F69F12"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10%</w:t>
            </w:r>
          </w:p>
        </w:tc>
        <w:tc>
          <w:tcPr>
            <w:tcW w:w="1500" w:type="dxa"/>
            <w:noWrap/>
            <w:vAlign w:val="center"/>
            <w:hideMark/>
          </w:tcPr>
          <w:p w14:paraId="68414064"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9%</w:t>
            </w:r>
          </w:p>
        </w:tc>
        <w:tc>
          <w:tcPr>
            <w:tcW w:w="1500" w:type="dxa"/>
            <w:noWrap/>
            <w:vAlign w:val="center"/>
            <w:hideMark/>
          </w:tcPr>
          <w:p w14:paraId="2A5027C7"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8%</w:t>
            </w:r>
          </w:p>
        </w:tc>
      </w:tr>
      <w:tr w:rsidR="00156C5D" w:rsidRPr="006565B2" w14:paraId="6456EFF5" w14:textId="77777777" w:rsidTr="00B456DC">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860" w:type="dxa"/>
            <w:noWrap/>
            <w:vAlign w:val="center"/>
            <w:hideMark/>
          </w:tcPr>
          <w:p w14:paraId="4ACBE7F1" w14:textId="77777777" w:rsidR="00156C5D" w:rsidRPr="005162B3" w:rsidRDefault="00156C5D" w:rsidP="007E7E5B">
            <w:pPr>
              <w:pStyle w:val="TableCategoryText"/>
              <w:rPr>
                <w:b/>
                <w:bCs/>
              </w:rPr>
            </w:pPr>
            <w:r w:rsidRPr="005162B3">
              <w:rPr>
                <w:b/>
                <w:bCs/>
              </w:rPr>
              <w:t>Health</w:t>
            </w:r>
          </w:p>
        </w:tc>
        <w:tc>
          <w:tcPr>
            <w:tcW w:w="1500" w:type="dxa"/>
            <w:noWrap/>
            <w:vAlign w:val="center"/>
            <w:hideMark/>
          </w:tcPr>
          <w:p w14:paraId="0B8DE218" w14:textId="77777777" w:rsidR="00156C5D" w:rsidRPr="006565B2" w:rsidRDefault="00156C5D" w:rsidP="007E7E5B">
            <w:pPr>
              <w:pStyle w:val="TableBodyText"/>
              <w:cnfStyle w:val="000000010000" w:firstRow="0" w:lastRow="0" w:firstColumn="0" w:lastColumn="0" w:oddVBand="0" w:evenVBand="0" w:oddHBand="0" w:evenHBand="1" w:firstRowFirstColumn="0" w:firstRowLastColumn="0" w:lastRowFirstColumn="0" w:lastRowLastColumn="0"/>
            </w:pPr>
            <w:r w:rsidRPr="006565B2">
              <w:t>3%</w:t>
            </w:r>
          </w:p>
        </w:tc>
        <w:tc>
          <w:tcPr>
            <w:tcW w:w="1500" w:type="dxa"/>
            <w:noWrap/>
            <w:vAlign w:val="center"/>
            <w:hideMark/>
          </w:tcPr>
          <w:p w14:paraId="5D276884" w14:textId="77777777" w:rsidR="00156C5D" w:rsidRPr="006565B2" w:rsidRDefault="00156C5D" w:rsidP="007E7E5B">
            <w:pPr>
              <w:pStyle w:val="TableBodyText"/>
              <w:cnfStyle w:val="000000010000" w:firstRow="0" w:lastRow="0" w:firstColumn="0" w:lastColumn="0" w:oddVBand="0" w:evenVBand="0" w:oddHBand="0" w:evenHBand="1" w:firstRowFirstColumn="0" w:firstRowLastColumn="0" w:lastRowFirstColumn="0" w:lastRowLastColumn="0"/>
            </w:pPr>
            <w:r w:rsidRPr="006565B2">
              <w:t>1%</w:t>
            </w:r>
          </w:p>
        </w:tc>
        <w:tc>
          <w:tcPr>
            <w:tcW w:w="1500" w:type="dxa"/>
            <w:noWrap/>
            <w:vAlign w:val="center"/>
            <w:hideMark/>
          </w:tcPr>
          <w:p w14:paraId="4BE179D4" w14:textId="77777777" w:rsidR="00156C5D" w:rsidRPr="006565B2" w:rsidRDefault="00156C5D" w:rsidP="007E7E5B">
            <w:pPr>
              <w:pStyle w:val="TableBodyText"/>
              <w:cnfStyle w:val="000000010000" w:firstRow="0" w:lastRow="0" w:firstColumn="0" w:lastColumn="0" w:oddVBand="0" w:evenVBand="0" w:oddHBand="0" w:evenHBand="1" w:firstRowFirstColumn="0" w:firstRowLastColumn="0" w:lastRowFirstColumn="0" w:lastRowLastColumn="0"/>
            </w:pPr>
            <w:r w:rsidRPr="006565B2">
              <w:t>5%</w:t>
            </w:r>
          </w:p>
        </w:tc>
        <w:tc>
          <w:tcPr>
            <w:tcW w:w="1500" w:type="dxa"/>
            <w:noWrap/>
            <w:vAlign w:val="center"/>
            <w:hideMark/>
          </w:tcPr>
          <w:p w14:paraId="240B86BF" w14:textId="77777777" w:rsidR="00156C5D" w:rsidRPr="006565B2" w:rsidRDefault="00156C5D" w:rsidP="007E7E5B">
            <w:pPr>
              <w:pStyle w:val="TableBodyText"/>
              <w:cnfStyle w:val="000000010000" w:firstRow="0" w:lastRow="0" w:firstColumn="0" w:lastColumn="0" w:oddVBand="0" w:evenVBand="0" w:oddHBand="0" w:evenHBand="1" w:firstRowFirstColumn="0" w:firstRowLastColumn="0" w:lastRowFirstColumn="0" w:lastRowLastColumn="0"/>
            </w:pPr>
            <w:r w:rsidRPr="006565B2">
              <w:t>5%</w:t>
            </w:r>
          </w:p>
        </w:tc>
        <w:tc>
          <w:tcPr>
            <w:tcW w:w="1500" w:type="dxa"/>
            <w:noWrap/>
            <w:vAlign w:val="center"/>
            <w:hideMark/>
          </w:tcPr>
          <w:p w14:paraId="693D00DC" w14:textId="77777777" w:rsidR="00156C5D" w:rsidRPr="006565B2" w:rsidRDefault="00156C5D" w:rsidP="007E7E5B">
            <w:pPr>
              <w:pStyle w:val="TableBodyText"/>
              <w:cnfStyle w:val="000000010000" w:firstRow="0" w:lastRow="0" w:firstColumn="0" w:lastColumn="0" w:oddVBand="0" w:evenVBand="0" w:oddHBand="0" w:evenHBand="1" w:firstRowFirstColumn="0" w:firstRowLastColumn="0" w:lastRowFirstColumn="0" w:lastRowLastColumn="0"/>
            </w:pPr>
            <w:r w:rsidRPr="006565B2">
              <w:t>2%</w:t>
            </w:r>
          </w:p>
        </w:tc>
      </w:tr>
      <w:tr w:rsidR="00156C5D" w:rsidRPr="006565B2" w14:paraId="25F7C76A" w14:textId="77777777" w:rsidTr="00B456D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860" w:type="dxa"/>
            <w:noWrap/>
            <w:vAlign w:val="center"/>
            <w:hideMark/>
          </w:tcPr>
          <w:p w14:paraId="76406364" w14:textId="660A57FA" w:rsidR="00156C5D" w:rsidRPr="005162B3" w:rsidRDefault="00156C5D" w:rsidP="007E7E5B">
            <w:pPr>
              <w:pStyle w:val="TableCategoryText"/>
              <w:rPr>
                <w:b/>
                <w:bCs/>
              </w:rPr>
            </w:pPr>
            <w:r w:rsidRPr="005162B3">
              <w:rPr>
                <w:b/>
                <w:bCs/>
              </w:rPr>
              <w:t>Substan</w:t>
            </w:r>
            <w:r w:rsidR="00E12846" w:rsidRPr="005162B3">
              <w:rPr>
                <w:b/>
                <w:bCs/>
              </w:rPr>
              <w:t>ce ab</w:t>
            </w:r>
            <w:r w:rsidRPr="005162B3">
              <w:rPr>
                <w:b/>
                <w:bCs/>
              </w:rPr>
              <w:t>use</w:t>
            </w:r>
          </w:p>
        </w:tc>
        <w:tc>
          <w:tcPr>
            <w:tcW w:w="1500" w:type="dxa"/>
            <w:noWrap/>
            <w:vAlign w:val="center"/>
            <w:hideMark/>
          </w:tcPr>
          <w:p w14:paraId="1F31E7EB"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5%</w:t>
            </w:r>
          </w:p>
        </w:tc>
        <w:tc>
          <w:tcPr>
            <w:tcW w:w="1500" w:type="dxa"/>
            <w:noWrap/>
            <w:vAlign w:val="center"/>
            <w:hideMark/>
          </w:tcPr>
          <w:p w14:paraId="589AEE1F"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5%</w:t>
            </w:r>
          </w:p>
        </w:tc>
        <w:tc>
          <w:tcPr>
            <w:tcW w:w="1500" w:type="dxa"/>
            <w:noWrap/>
            <w:vAlign w:val="center"/>
            <w:hideMark/>
          </w:tcPr>
          <w:p w14:paraId="4AAE0D9A"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5%</w:t>
            </w:r>
          </w:p>
        </w:tc>
        <w:tc>
          <w:tcPr>
            <w:tcW w:w="1500" w:type="dxa"/>
            <w:noWrap/>
            <w:vAlign w:val="center"/>
            <w:hideMark/>
          </w:tcPr>
          <w:p w14:paraId="124CADD5"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2%</w:t>
            </w:r>
          </w:p>
        </w:tc>
        <w:tc>
          <w:tcPr>
            <w:tcW w:w="1500" w:type="dxa"/>
            <w:noWrap/>
            <w:vAlign w:val="center"/>
            <w:hideMark/>
          </w:tcPr>
          <w:p w14:paraId="22B57289"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6%</w:t>
            </w:r>
          </w:p>
        </w:tc>
      </w:tr>
      <w:tr w:rsidR="00156C5D" w:rsidRPr="006565B2" w14:paraId="4DAB3182" w14:textId="77777777" w:rsidTr="00B456DC">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860" w:type="dxa"/>
            <w:noWrap/>
            <w:vAlign w:val="center"/>
            <w:hideMark/>
          </w:tcPr>
          <w:p w14:paraId="2DA9F896" w14:textId="1A18EA9E" w:rsidR="00156C5D" w:rsidRPr="005162B3" w:rsidRDefault="00156C5D" w:rsidP="007E7E5B">
            <w:pPr>
              <w:pStyle w:val="TableCategoryText"/>
              <w:rPr>
                <w:b/>
                <w:bCs/>
              </w:rPr>
            </w:pPr>
            <w:r w:rsidRPr="005162B3">
              <w:rPr>
                <w:b/>
                <w:bCs/>
              </w:rPr>
              <w:t>Employment</w:t>
            </w:r>
            <w:r w:rsidR="00E12846" w:rsidRPr="005162B3">
              <w:rPr>
                <w:b/>
                <w:bCs/>
              </w:rPr>
              <w:t>/</w:t>
            </w:r>
            <w:r w:rsidR="009066A2" w:rsidRPr="005162B3">
              <w:rPr>
                <w:b/>
                <w:bCs/>
              </w:rPr>
              <w:br/>
            </w:r>
            <w:r w:rsidR="00E12846" w:rsidRPr="005162B3">
              <w:rPr>
                <w:b/>
                <w:bCs/>
              </w:rPr>
              <w:t>workforce develop</w:t>
            </w:r>
            <w:r w:rsidRPr="005162B3">
              <w:rPr>
                <w:b/>
                <w:bCs/>
              </w:rPr>
              <w:t>ment (AB</w:t>
            </w:r>
            <w:r w:rsidR="007021AF" w:rsidRPr="005162B3">
              <w:rPr>
                <w:b/>
                <w:bCs/>
              </w:rPr>
              <w:t xml:space="preserve"> </w:t>
            </w:r>
            <w:r w:rsidRPr="005162B3">
              <w:rPr>
                <w:b/>
                <w:bCs/>
              </w:rPr>
              <w:t>109)</w:t>
            </w:r>
          </w:p>
        </w:tc>
        <w:tc>
          <w:tcPr>
            <w:tcW w:w="1500" w:type="dxa"/>
            <w:noWrap/>
            <w:vAlign w:val="center"/>
            <w:hideMark/>
          </w:tcPr>
          <w:p w14:paraId="6CB26C7B" w14:textId="77777777" w:rsidR="00156C5D" w:rsidRPr="006565B2" w:rsidRDefault="00156C5D" w:rsidP="007E7E5B">
            <w:pPr>
              <w:pStyle w:val="TableBodyText"/>
              <w:cnfStyle w:val="000000010000" w:firstRow="0" w:lastRow="0" w:firstColumn="0" w:lastColumn="0" w:oddVBand="0" w:evenVBand="0" w:oddHBand="0" w:evenHBand="1" w:firstRowFirstColumn="0" w:firstRowLastColumn="0" w:lastRowFirstColumn="0" w:lastRowLastColumn="0"/>
            </w:pPr>
            <w:r w:rsidRPr="006565B2">
              <w:t>1%</w:t>
            </w:r>
          </w:p>
        </w:tc>
        <w:tc>
          <w:tcPr>
            <w:tcW w:w="1500" w:type="dxa"/>
            <w:noWrap/>
            <w:vAlign w:val="center"/>
            <w:hideMark/>
          </w:tcPr>
          <w:p w14:paraId="13F88A4C" w14:textId="77777777" w:rsidR="00156C5D" w:rsidRPr="006565B2" w:rsidRDefault="00156C5D" w:rsidP="007E7E5B">
            <w:pPr>
              <w:pStyle w:val="TableBodyText"/>
              <w:cnfStyle w:val="000000010000" w:firstRow="0" w:lastRow="0" w:firstColumn="0" w:lastColumn="0" w:oddVBand="0" w:evenVBand="0" w:oddHBand="0" w:evenHBand="1" w:firstRowFirstColumn="0" w:firstRowLastColumn="0" w:lastRowFirstColumn="0" w:lastRowLastColumn="0"/>
            </w:pPr>
            <w:r w:rsidRPr="006565B2">
              <w:t>1%</w:t>
            </w:r>
          </w:p>
        </w:tc>
        <w:tc>
          <w:tcPr>
            <w:tcW w:w="1500" w:type="dxa"/>
            <w:noWrap/>
            <w:vAlign w:val="center"/>
            <w:hideMark/>
          </w:tcPr>
          <w:p w14:paraId="40DE3065" w14:textId="77777777" w:rsidR="00156C5D" w:rsidRPr="006565B2" w:rsidRDefault="00156C5D" w:rsidP="007E7E5B">
            <w:pPr>
              <w:pStyle w:val="TableBodyText"/>
              <w:cnfStyle w:val="000000010000" w:firstRow="0" w:lastRow="0" w:firstColumn="0" w:lastColumn="0" w:oddVBand="0" w:evenVBand="0" w:oddHBand="0" w:evenHBand="1" w:firstRowFirstColumn="0" w:firstRowLastColumn="0" w:lastRowFirstColumn="0" w:lastRowLastColumn="0"/>
            </w:pPr>
            <w:r w:rsidRPr="006565B2">
              <w:t>1%</w:t>
            </w:r>
          </w:p>
        </w:tc>
        <w:tc>
          <w:tcPr>
            <w:tcW w:w="1500" w:type="dxa"/>
            <w:noWrap/>
            <w:vAlign w:val="center"/>
            <w:hideMark/>
          </w:tcPr>
          <w:p w14:paraId="26F361AB" w14:textId="77777777" w:rsidR="00156C5D" w:rsidRPr="006565B2" w:rsidRDefault="00156C5D" w:rsidP="007E7E5B">
            <w:pPr>
              <w:pStyle w:val="TableBodyText"/>
              <w:cnfStyle w:val="000000010000" w:firstRow="0" w:lastRow="0" w:firstColumn="0" w:lastColumn="0" w:oddVBand="0" w:evenVBand="0" w:oddHBand="0" w:evenHBand="1" w:firstRowFirstColumn="0" w:firstRowLastColumn="0" w:lastRowFirstColumn="0" w:lastRowLastColumn="0"/>
            </w:pPr>
            <w:r w:rsidRPr="006565B2">
              <w:t>1%</w:t>
            </w:r>
          </w:p>
        </w:tc>
        <w:tc>
          <w:tcPr>
            <w:tcW w:w="1500" w:type="dxa"/>
            <w:noWrap/>
            <w:vAlign w:val="center"/>
            <w:hideMark/>
          </w:tcPr>
          <w:p w14:paraId="61F6A1D4" w14:textId="77777777" w:rsidR="00156C5D" w:rsidRPr="006565B2" w:rsidRDefault="00156C5D" w:rsidP="007E7E5B">
            <w:pPr>
              <w:pStyle w:val="TableBodyText"/>
              <w:cnfStyle w:val="000000010000" w:firstRow="0" w:lastRow="0" w:firstColumn="0" w:lastColumn="0" w:oddVBand="0" w:evenVBand="0" w:oddHBand="0" w:evenHBand="1" w:firstRowFirstColumn="0" w:firstRowLastColumn="0" w:lastRowFirstColumn="0" w:lastRowLastColumn="0"/>
            </w:pPr>
            <w:r w:rsidRPr="006565B2">
              <w:t>1%</w:t>
            </w:r>
          </w:p>
        </w:tc>
      </w:tr>
      <w:tr w:rsidR="00156C5D" w:rsidRPr="006565B2" w14:paraId="43C44226" w14:textId="77777777" w:rsidTr="00B456DC">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860" w:type="dxa"/>
            <w:noWrap/>
            <w:vAlign w:val="center"/>
            <w:hideMark/>
          </w:tcPr>
          <w:p w14:paraId="3B972CDB" w14:textId="77777777" w:rsidR="00156C5D" w:rsidRPr="005162B3" w:rsidRDefault="00156C5D" w:rsidP="007E7E5B">
            <w:pPr>
              <w:pStyle w:val="TableCategoryText"/>
              <w:rPr>
                <w:b/>
                <w:bCs/>
              </w:rPr>
            </w:pPr>
            <w:r w:rsidRPr="005162B3">
              <w:rPr>
                <w:b/>
                <w:bCs/>
              </w:rPr>
              <w:t>Financial</w:t>
            </w:r>
          </w:p>
        </w:tc>
        <w:tc>
          <w:tcPr>
            <w:tcW w:w="1500" w:type="dxa"/>
            <w:noWrap/>
            <w:vAlign w:val="center"/>
            <w:hideMark/>
          </w:tcPr>
          <w:p w14:paraId="31A0A53A"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0%</w:t>
            </w:r>
          </w:p>
        </w:tc>
        <w:tc>
          <w:tcPr>
            <w:tcW w:w="1500" w:type="dxa"/>
            <w:noWrap/>
            <w:vAlign w:val="center"/>
            <w:hideMark/>
          </w:tcPr>
          <w:p w14:paraId="7AEF6979"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0%</w:t>
            </w:r>
          </w:p>
        </w:tc>
        <w:tc>
          <w:tcPr>
            <w:tcW w:w="1500" w:type="dxa"/>
            <w:noWrap/>
            <w:vAlign w:val="center"/>
            <w:hideMark/>
          </w:tcPr>
          <w:p w14:paraId="4DAE4B21"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0%</w:t>
            </w:r>
          </w:p>
        </w:tc>
        <w:tc>
          <w:tcPr>
            <w:tcW w:w="1500" w:type="dxa"/>
            <w:noWrap/>
            <w:vAlign w:val="center"/>
            <w:hideMark/>
          </w:tcPr>
          <w:p w14:paraId="32851AB7"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0%</w:t>
            </w:r>
          </w:p>
        </w:tc>
        <w:tc>
          <w:tcPr>
            <w:tcW w:w="1500" w:type="dxa"/>
            <w:noWrap/>
            <w:vAlign w:val="center"/>
            <w:hideMark/>
          </w:tcPr>
          <w:p w14:paraId="375E9D45" w14:textId="77777777" w:rsidR="00156C5D" w:rsidRPr="006565B2" w:rsidRDefault="00156C5D" w:rsidP="007E7E5B">
            <w:pPr>
              <w:pStyle w:val="TableBodyText"/>
              <w:cnfStyle w:val="000000100000" w:firstRow="0" w:lastRow="0" w:firstColumn="0" w:lastColumn="0" w:oddVBand="0" w:evenVBand="0" w:oddHBand="1" w:evenHBand="0" w:firstRowFirstColumn="0" w:firstRowLastColumn="0" w:lastRowFirstColumn="0" w:lastRowLastColumn="0"/>
            </w:pPr>
            <w:r w:rsidRPr="006565B2">
              <w:t>0%</w:t>
            </w:r>
          </w:p>
        </w:tc>
      </w:tr>
    </w:tbl>
    <w:p w14:paraId="495B0E9F" w14:textId="548CB708" w:rsidR="00156C5D" w:rsidRDefault="00C41B2D" w:rsidP="00A53429">
      <w:pPr>
        <w:pStyle w:val="TableorFiguresNotesSources"/>
      </w:pPr>
      <w:r>
        <w:t xml:space="preserve">Note. </w:t>
      </w:r>
      <w:r w:rsidR="00156C5D" w:rsidRPr="002A472B">
        <w:t>Percentages may not sum to 100 percent due to rounding.</w:t>
      </w:r>
    </w:p>
    <w:p w14:paraId="742DC995" w14:textId="643BA3D0" w:rsidR="00FF3A5A" w:rsidRPr="002A472B" w:rsidRDefault="00FF3A5A" w:rsidP="002B7BCD">
      <w:pPr>
        <w:pStyle w:val="FigureTitle"/>
      </w:pPr>
      <w:r>
        <w:lastRenderedPageBreak/>
        <w:t>Figure 4.</w:t>
      </w:r>
      <w:r w:rsidRPr="0027195A">
        <w:t xml:space="preserve"> Time LFCS Staff Spent on Administrative Tasks Supporting </w:t>
      </w:r>
      <w:r w:rsidR="00E22B38">
        <w:t xml:space="preserve">the </w:t>
      </w:r>
      <w:r w:rsidR="00E22B38" w:rsidRPr="0027195A">
        <w:t>Complete</w:t>
      </w:r>
      <w:r w:rsidR="00E22B38">
        <w:t>d Group</w:t>
      </w:r>
      <w:r w:rsidR="00E22B38" w:rsidRPr="0027195A">
        <w:t xml:space="preserve"> </w:t>
      </w:r>
      <w:r w:rsidRPr="0027195A">
        <w:t>(Percentages)</w:t>
      </w:r>
    </w:p>
    <w:p w14:paraId="1068037E" w14:textId="02E147CD" w:rsidR="00FF3A5A" w:rsidRDefault="00520904" w:rsidP="002B7BCD">
      <w:pPr>
        <w:pStyle w:val="Figure"/>
      </w:pPr>
      <w:r>
        <w:rPr>
          <w:noProof/>
        </w:rPr>
        <w:drawing>
          <wp:inline distT="0" distB="0" distL="0" distR="0" wp14:anchorId="178C39A6" wp14:editId="6D83620E">
            <wp:extent cx="5664200" cy="2743200"/>
            <wp:effectExtent l="0" t="0" r="0" b="0"/>
            <wp:docPr id="35" name="Chart 35">
              <a:extLst xmlns:a="http://schemas.openxmlformats.org/drawingml/2006/main">
                <a:ext uri="{FF2B5EF4-FFF2-40B4-BE49-F238E27FC236}">
                  <a16:creationId xmlns:a16="http://schemas.microsoft.com/office/drawing/2014/main" id="{6BD10B6A-29A6-45B5-B0EE-DEB6B0FF40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FC335D" w14:textId="11BE5AAC" w:rsidR="00156C5D" w:rsidRPr="0027195A" w:rsidRDefault="00156C5D" w:rsidP="00FE0955">
      <w:pPr>
        <w:pStyle w:val="Paragraph-AfterList"/>
      </w:pPr>
      <w:r w:rsidRPr="0027195A">
        <w:t xml:space="preserve">LFCS also provided various housing resources to participants. Of the 33 participants who completed the 18-month program, 12 participants (36 percent) received </w:t>
      </w:r>
      <w:r w:rsidR="005F2656" w:rsidRPr="0027195A">
        <w:t>on average $2,205.42</w:t>
      </w:r>
      <w:r w:rsidR="005F2656">
        <w:t xml:space="preserve"> each in </w:t>
      </w:r>
      <w:r w:rsidRPr="0027195A">
        <w:t xml:space="preserve">Kaiser housing funds. Six participants (18 percent) received an average of $5,008.33 </w:t>
      </w:r>
      <w:r w:rsidR="005F2656">
        <w:t xml:space="preserve">each in </w:t>
      </w:r>
      <w:r w:rsidRPr="0027195A">
        <w:t>Prop 47 funds. Six participants received nine ACJRP housing vouchers total, with an average of $639.86 housing funds per voucher.</w:t>
      </w:r>
    </w:p>
    <w:p w14:paraId="0BA52063" w14:textId="12251806" w:rsidR="00156C5D" w:rsidRDefault="00156C5D" w:rsidP="002B7BCD">
      <w:pPr>
        <w:pStyle w:val="Paragraph"/>
      </w:pPr>
      <w:r>
        <w:t xml:space="preserve">Many ACJRP participants also </w:t>
      </w:r>
      <w:proofErr w:type="spellStart"/>
      <w:r>
        <w:t>coenrolled</w:t>
      </w:r>
      <w:proofErr w:type="spellEnd"/>
      <w:r>
        <w:t xml:space="preserve"> in </w:t>
      </w:r>
      <w:r w:rsidR="00C13F51">
        <w:t xml:space="preserve">the </w:t>
      </w:r>
      <w:r w:rsidR="0064364A" w:rsidRPr="00F3175F">
        <w:t>Reentry Employment Pro</w:t>
      </w:r>
      <w:r w:rsidR="00C13F51" w:rsidRPr="00F3175F">
        <w:t xml:space="preserve">gram </w:t>
      </w:r>
      <w:r w:rsidR="00C13F51">
        <w:t>(</w:t>
      </w:r>
      <w:r>
        <w:t>REP</w:t>
      </w:r>
      <w:r w:rsidR="00C13F51">
        <w:t>)</w:t>
      </w:r>
      <w:r>
        <w:t xml:space="preserve"> that is provided in partnership between LFCS and BOSS. REP provides job readiness services such as helping individuals build their resumes, conduct job searches, prepare for interviews, and complete work readiness training. WestEd obtained REP participation data from LFCS. One important caveat </w:t>
      </w:r>
      <w:r w:rsidR="00CA047F">
        <w:t xml:space="preserve">regarding </w:t>
      </w:r>
      <w:r>
        <w:t xml:space="preserve">these data is that LFCS has REP data </w:t>
      </w:r>
      <w:r w:rsidR="00CA047F">
        <w:t xml:space="preserve">only </w:t>
      </w:r>
      <w:r>
        <w:t xml:space="preserve">for the ACJRP participants who live in south Alameda County; thus, the REP data must be interpreted with that limitation in mind. Of the 33 individuals who completed the 18-month program, 15 were from south Alameda County </w:t>
      </w:r>
      <w:r w:rsidR="00CA047F">
        <w:t>and</w:t>
      </w:r>
      <w:r>
        <w:t xml:space="preserve"> were eligible to participate in REP. Of these 15 eligible participants, 10</w:t>
      </w:r>
      <w:r w:rsidR="00443463">
        <w:t> </w:t>
      </w:r>
      <w:r>
        <w:t xml:space="preserve">participants </w:t>
      </w:r>
      <w:r w:rsidR="00DE315D">
        <w:t>(</w:t>
      </w:r>
      <w:r w:rsidR="00CA047F">
        <w:t xml:space="preserve">67 </w:t>
      </w:r>
      <w:r>
        <w:t>percent</w:t>
      </w:r>
      <w:r w:rsidR="00DE315D">
        <w:t>)</w:t>
      </w:r>
      <w:r>
        <w:t xml:space="preserve"> participated in REP. On average, REP participants received $166.00 for support services</w:t>
      </w:r>
      <w:r w:rsidR="00CA047F">
        <w:t>,</w:t>
      </w:r>
      <w:r>
        <w:t xml:space="preserve"> to be used for transportation, food, or purchasing interview clothing. They also received </w:t>
      </w:r>
      <w:r w:rsidR="00CA047F">
        <w:t xml:space="preserve">on average </w:t>
      </w:r>
      <w:r>
        <w:t xml:space="preserve">73.5 </w:t>
      </w:r>
      <w:r w:rsidR="00CA047F">
        <w:t xml:space="preserve">hours of </w:t>
      </w:r>
      <w:r>
        <w:t>job training.</w:t>
      </w:r>
    </w:p>
    <w:p w14:paraId="58D83979" w14:textId="7EEC1CF5" w:rsidR="00156C5D" w:rsidRDefault="00156C5D" w:rsidP="002B7BCD">
      <w:pPr>
        <w:pStyle w:val="Paragraph"/>
      </w:pPr>
      <w:r>
        <w:t xml:space="preserve">Of the 10 ACJRP </w:t>
      </w:r>
      <w:r w:rsidR="00056443">
        <w:t xml:space="preserve">members of the completed group </w:t>
      </w:r>
      <w:r>
        <w:t>who participated in REP, six participants (60</w:t>
      </w:r>
      <w:r w:rsidR="00443463">
        <w:t> </w:t>
      </w:r>
      <w:r>
        <w:t>percent) obtained subsidized employment after completing REP. Of these six participants, half of them (50 percent) obtained a job with benefits</w:t>
      </w:r>
      <w:r w:rsidR="00AC3958">
        <w:t xml:space="preserve">, one participant </w:t>
      </w:r>
      <w:r w:rsidR="00DF719F">
        <w:t xml:space="preserve">(17 percent) </w:t>
      </w:r>
      <w:r w:rsidR="00D7113F">
        <w:t xml:space="preserve">obtained a </w:t>
      </w:r>
      <w:r w:rsidR="00AC3958">
        <w:t xml:space="preserve">job </w:t>
      </w:r>
      <w:r w:rsidR="00D7113F">
        <w:t xml:space="preserve">that </w:t>
      </w:r>
      <w:r w:rsidR="00AC3958">
        <w:t>did not have benefits,</w:t>
      </w:r>
      <w:r w:rsidR="00817C0B">
        <w:t xml:space="preserve"> and </w:t>
      </w:r>
      <w:r w:rsidR="00AC3958">
        <w:t>the remaining two participants</w:t>
      </w:r>
      <w:r w:rsidR="00817C0B">
        <w:t xml:space="preserve"> (33</w:t>
      </w:r>
      <w:r w:rsidR="00AC3958">
        <w:t xml:space="preserve"> percent</w:t>
      </w:r>
      <w:r w:rsidR="00817C0B">
        <w:t>) did not report benefits information</w:t>
      </w:r>
      <w:r>
        <w:t>. All six participants (100 percent) still had a job at the</w:t>
      </w:r>
      <w:r w:rsidR="008F61EC">
        <w:t xml:space="preserve"> </w:t>
      </w:r>
      <w:r>
        <w:t>180-day mark</w:t>
      </w:r>
      <w:r w:rsidR="00E04728">
        <w:t xml:space="preserve"> from their job start date</w:t>
      </w:r>
      <w:r w:rsidR="00817C0B">
        <w:t>.</w:t>
      </w:r>
    </w:p>
    <w:p w14:paraId="1245AE79" w14:textId="5E4D8B49" w:rsidR="00156C5D" w:rsidRDefault="00156C5D" w:rsidP="00552957">
      <w:pPr>
        <w:pStyle w:val="Heading4A"/>
      </w:pPr>
      <w:bookmarkStart w:id="61" w:name="_Toc115341463"/>
      <w:r>
        <w:lastRenderedPageBreak/>
        <w:t xml:space="preserve">Order of </w:t>
      </w:r>
      <w:r w:rsidR="00AF40BC">
        <w:t xml:space="preserve">ACJRP </w:t>
      </w:r>
      <w:r>
        <w:t>Services Provided</w:t>
      </w:r>
      <w:bookmarkEnd w:id="61"/>
    </w:p>
    <w:p w14:paraId="16432429" w14:textId="4D650E15" w:rsidR="00156C5D" w:rsidRDefault="00156C5D" w:rsidP="002B7BCD">
      <w:pPr>
        <w:pStyle w:val="Paragraph"/>
      </w:pPr>
      <w:r>
        <w:t xml:space="preserve">To further understand what the implemented </w:t>
      </w:r>
      <w:r w:rsidR="00C13F51">
        <w:t xml:space="preserve">ACJRP </w:t>
      </w:r>
      <w:r>
        <w:t>program looked like, WestEd examined the order in which</w:t>
      </w:r>
      <w:r w:rsidR="00B24298">
        <w:t xml:space="preserve"> LFCS</w:t>
      </w:r>
      <w:r>
        <w:t xml:space="preserve"> services were provided. </w:t>
      </w:r>
      <w:r w:rsidR="00B56583">
        <w:t>F</w:t>
      </w:r>
      <w:r>
        <w:t xml:space="preserve">or each of the service provision categories, WestEd examined the proportion of service provision time that was provided in the first three months of program enrollment compared </w:t>
      </w:r>
      <w:r w:rsidR="00DF719F">
        <w:t xml:space="preserve">with </w:t>
      </w:r>
      <w:r>
        <w:t xml:space="preserve">the proportion of service provision time provided after the first three months. For instance, if a service was provided at a </w:t>
      </w:r>
      <w:proofErr w:type="gramStart"/>
      <w:r>
        <w:t>fairly constant</w:t>
      </w:r>
      <w:proofErr w:type="gramEnd"/>
      <w:r>
        <w:t xml:space="preserve"> rate throughout the 18-month program, 17 percent of the service provision time would be provided in the first </w:t>
      </w:r>
      <w:r w:rsidR="001E1511">
        <w:t>three months</w:t>
      </w:r>
      <w:r>
        <w:t xml:space="preserve"> </w:t>
      </w:r>
      <w:r w:rsidR="001E1511">
        <w:t xml:space="preserve">of the program </w:t>
      </w:r>
      <w:r>
        <w:t>(3/18 = 0.17) and 83 percent of the service provision time would be provided in the remaining months (15/18 = 0.83).</w:t>
      </w:r>
      <w:r w:rsidR="00B56583">
        <w:t xml:space="preserve"> Thus, 17 percent was used a reference point</w:t>
      </w:r>
      <w:r w:rsidR="00B24298">
        <w:t xml:space="preserve"> to compare the proportions of service provision time</w:t>
      </w:r>
      <w:r w:rsidR="00B56583">
        <w:t>.</w:t>
      </w:r>
    </w:p>
    <w:p w14:paraId="28CF0852" w14:textId="07697029" w:rsidR="00156C5D" w:rsidRDefault="00B24298" w:rsidP="002B7BCD">
      <w:pPr>
        <w:pStyle w:val="Paragraph"/>
      </w:pPr>
      <w:r>
        <w:t xml:space="preserve">Of </w:t>
      </w:r>
      <w:r w:rsidR="00156C5D">
        <w:t xml:space="preserve">the direct services </w:t>
      </w:r>
      <w:r w:rsidR="001E1511">
        <w:t xml:space="preserve">that </w:t>
      </w:r>
      <w:r w:rsidR="00156C5D">
        <w:t>participants received from LFCS</w:t>
      </w:r>
      <w:r>
        <w:t xml:space="preserve"> staff</w:t>
      </w:r>
      <w:r w:rsidR="00156C5D">
        <w:t xml:space="preserve">, </w:t>
      </w:r>
      <w:r w:rsidR="001E1511">
        <w:t xml:space="preserve">behavioral </w:t>
      </w:r>
      <w:proofErr w:type="gramStart"/>
      <w:r w:rsidR="001E1511">
        <w:t>health</w:t>
      </w:r>
      <w:proofErr w:type="gramEnd"/>
      <w:r w:rsidR="001E1511">
        <w:t xml:space="preserve"> and substance a</w:t>
      </w:r>
      <w:r w:rsidR="00156C5D">
        <w:t>buse (</w:t>
      </w:r>
      <w:r w:rsidR="001E1511">
        <w:t>AC</w:t>
      </w:r>
      <w:r w:rsidR="00156C5D">
        <w:t xml:space="preserve">JRP </w:t>
      </w:r>
      <w:r w:rsidR="001E1511">
        <w:t>group ses</w:t>
      </w:r>
      <w:r w:rsidR="00156C5D">
        <w:t>sion) services were frontloaded in the first three months of the program (</w:t>
      </w:r>
      <w:r w:rsidR="001E1511">
        <w:t>Figure 5</w:t>
      </w:r>
      <w:r w:rsidR="00156C5D">
        <w:t xml:space="preserve">). </w:t>
      </w:r>
      <w:r w:rsidR="00C6202D">
        <w:t>Thirty-nine</w:t>
      </w:r>
      <w:r w:rsidR="00156C5D">
        <w:t xml:space="preserve"> percent of all </w:t>
      </w:r>
      <w:r w:rsidR="00E22B38">
        <w:t>behavioral heal</w:t>
      </w:r>
      <w:r w:rsidR="00156C5D">
        <w:t xml:space="preserve">th </w:t>
      </w:r>
      <w:r w:rsidR="00B46DD7">
        <w:t xml:space="preserve">and 32 percent of all substance abuse </w:t>
      </w:r>
      <w:r w:rsidR="00156C5D">
        <w:t xml:space="preserve">service provision time </w:t>
      </w:r>
      <w:r w:rsidR="001E1511">
        <w:t xml:space="preserve">the completed group </w:t>
      </w:r>
      <w:r w:rsidR="00156C5D">
        <w:t xml:space="preserve">received </w:t>
      </w:r>
      <w:r w:rsidR="00C6202D">
        <w:t>was in</w:t>
      </w:r>
      <w:r w:rsidR="00156C5D">
        <w:t xml:space="preserve"> the first three months of the program. In contrast, almost all </w:t>
      </w:r>
      <w:r w:rsidR="001E1511">
        <w:t>education</w:t>
      </w:r>
      <w:r w:rsidR="00B46DD7">
        <w:t xml:space="preserve"> (97 percent)</w:t>
      </w:r>
      <w:r w:rsidR="001E1511">
        <w:t>, employment/workforce development</w:t>
      </w:r>
      <w:r w:rsidR="00B46DD7">
        <w:t xml:space="preserve"> (99 percent)</w:t>
      </w:r>
      <w:r w:rsidR="001E1511">
        <w:t>, and housing (reten</w:t>
      </w:r>
      <w:r w:rsidR="00156C5D">
        <w:t xml:space="preserve">tion) </w:t>
      </w:r>
      <w:r w:rsidR="00B46DD7">
        <w:t xml:space="preserve">(100 percent) </w:t>
      </w:r>
      <w:r w:rsidR="00156C5D">
        <w:t>services were provided after three months of program enrollment.</w:t>
      </w:r>
    </w:p>
    <w:p w14:paraId="3A450F78" w14:textId="5DD9818F" w:rsidR="00FF3A5A" w:rsidRDefault="00FF3A5A" w:rsidP="002B7BCD">
      <w:pPr>
        <w:pStyle w:val="FigureTitle"/>
      </w:pPr>
      <w:r>
        <w:t>Figure 5.</w:t>
      </w:r>
      <w:r w:rsidRPr="0027195A">
        <w:t xml:space="preserve"> Proportion of Service Provision Time </w:t>
      </w:r>
      <w:r w:rsidR="005441DC">
        <w:t>the Complet</w:t>
      </w:r>
      <w:r w:rsidR="004D1689">
        <w:t>ed</w:t>
      </w:r>
      <w:r w:rsidR="005441DC">
        <w:t xml:space="preserve"> Group</w:t>
      </w:r>
      <w:r w:rsidR="005441DC" w:rsidRPr="0027195A">
        <w:t xml:space="preserve"> </w:t>
      </w:r>
      <w:r w:rsidRPr="0027195A">
        <w:t xml:space="preserve">Received from LFCS Before and After </w:t>
      </w:r>
      <w:r w:rsidR="005441DC">
        <w:t>Three</w:t>
      </w:r>
      <w:r w:rsidR="005441DC" w:rsidRPr="0027195A">
        <w:t xml:space="preserve"> </w:t>
      </w:r>
      <w:r w:rsidRPr="0027195A">
        <w:t>Months of Program Enrollment</w:t>
      </w:r>
    </w:p>
    <w:p w14:paraId="3CEA37B8" w14:textId="29DB6292" w:rsidR="00FF3A5A" w:rsidRDefault="007B35F2" w:rsidP="002B7BCD">
      <w:pPr>
        <w:pStyle w:val="Figure"/>
      </w:pPr>
      <w:r>
        <w:rPr>
          <w:noProof/>
        </w:rPr>
        <w:drawing>
          <wp:inline distT="0" distB="0" distL="0" distR="0" wp14:anchorId="60615002" wp14:editId="6455995C">
            <wp:extent cx="5467350" cy="2699616"/>
            <wp:effectExtent l="0" t="0" r="0" b="0"/>
            <wp:docPr id="36" name="Chart 36" descr="Vertical bar graph that shows the proportion of service provision time the completed group received from LFCS before and after three months of program enrollment. Figure is described in the preceding paragraph and in the figure note.">
              <a:extLst xmlns:a="http://schemas.openxmlformats.org/drawingml/2006/main">
                <a:ext uri="{FF2B5EF4-FFF2-40B4-BE49-F238E27FC236}">
                  <a16:creationId xmlns:a16="http://schemas.microsoft.com/office/drawing/2014/main" id="{2487B91F-0EC6-4964-AE4C-3C4774388B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8315CFA" w14:textId="2A1D266A" w:rsidR="00E94E7A" w:rsidRDefault="00C41B2D" w:rsidP="00A53429">
      <w:pPr>
        <w:pStyle w:val="TableorFiguresNotesSources"/>
      </w:pPr>
      <w:r>
        <w:t xml:space="preserve">Note. </w:t>
      </w:r>
      <w:r w:rsidR="0081595A">
        <w:t xml:space="preserve">The </w:t>
      </w:r>
      <w:r w:rsidR="001E1511">
        <w:t>line labeled “</w:t>
      </w:r>
      <w:r w:rsidR="0081595A">
        <w:t>17 percent</w:t>
      </w:r>
      <w:r w:rsidR="00862DD0">
        <w:t>”</w:t>
      </w:r>
      <w:r w:rsidR="0081595A">
        <w:t xml:space="preserve"> </w:t>
      </w:r>
      <w:r w:rsidR="005441DC">
        <w:t xml:space="preserve">represents </w:t>
      </w:r>
      <w:r w:rsidR="0081595A">
        <w:t xml:space="preserve">a reference point for examining the order in which services were provided. </w:t>
      </w:r>
      <w:r w:rsidR="00560C35">
        <w:t>If a service was provided a</w:t>
      </w:r>
      <w:r w:rsidR="0081595A">
        <w:t>t a</w:t>
      </w:r>
      <w:r w:rsidR="00560C35">
        <w:t xml:space="preserve"> </w:t>
      </w:r>
      <w:proofErr w:type="gramStart"/>
      <w:r w:rsidR="00560C35">
        <w:t>fairly constant</w:t>
      </w:r>
      <w:proofErr w:type="gramEnd"/>
      <w:r w:rsidR="00560C35">
        <w:t xml:space="preserve"> rate throughout the 18-month program, 17 percent of the service provision would be provided in the first </w:t>
      </w:r>
      <w:r w:rsidR="00862DD0">
        <w:t>three months of the program</w:t>
      </w:r>
      <w:r w:rsidR="00560C35">
        <w:t xml:space="preserve"> (3/18 = 0.17) and 83 percent of the service provision time would be provided in the remaining months (15/18 = 0.83).</w:t>
      </w:r>
      <w:r w:rsidR="00A277C5">
        <w:t xml:space="preserve"> </w:t>
      </w:r>
      <w:r w:rsidR="004D0062">
        <w:t xml:space="preserve">A </w:t>
      </w:r>
      <w:r w:rsidR="00A277C5">
        <w:t>proportion of a service</w:t>
      </w:r>
      <w:r w:rsidR="001572BF">
        <w:t>’</w:t>
      </w:r>
      <w:r w:rsidR="00A277C5">
        <w:t xml:space="preserve">s provision time </w:t>
      </w:r>
      <w:r w:rsidR="004D0062">
        <w:t xml:space="preserve">that is </w:t>
      </w:r>
      <w:r w:rsidR="00A277C5">
        <w:t xml:space="preserve">greater than 17 percent provided in the first </w:t>
      </w:r>
      <w:r w:rsidR="00862DD0">
        <w:t xml:space="preserve">three </w:t>
      </w:r>
      <w:r w:rsidR="00A277C5">
        <w:t>months indicate</w:t>
      </w:r>
      <w:r w:rsidR="004D0062">
        <w:t>s</w:t>
      </w:r>
      <w:r w:rsidR="00A277C5">
        <w:t xml:space="preserve"> that the service was frontloaded near program enrollment.</w:t>
      </w:r>
      <w:r>
        <w:t xml:space="preserve"> </w:t>
      </w:r>
      <w:r w:rsidRPr="002A472B">
        <w:t>Percentages may not sum to 100 percent due to rounding.</w:t>
      </w:r>
    </w:p>
    <w:p w14:paraId="7860B08A" w14:textId="16722961" w:rsidR="00923344" w:rsidRDefault="0028514C" w:rsidP="00FE0955">
      <w:pPr>
        <w:pStyle w:val="Paragraph-AfterList"/>
      </w:pPr>
      <w:r>
        <w:lastRenderedPageBreak/>
        <w:t>Of</w:t>
      </w:r>
      <w:r w:rsidRPr="00C87E75">
        <w:t xml:space="preserve"> </w:t>
      </w:r>
      <w:r w:rsidR="00156C5D" w:rsidRPr="00C87E75">
        <w:t xml:space="preserve">the time LFCS staff spent on administrative tasks </w:t>
      </w:r>
      <w:r w:rsidR="00700915">
        <w:t>that supported</w:t>
      </w:r>
      <w:r w:rsidR="00700915" w:rsidRPr="00C87E75">
        <w:t xml:space="preserve"> </w:t>
      </w:r>
      <w:r w:rsidR="00156C5D" w:rsidRPr="00C87E75">
        <w:t xml:space="preserve">participants (indirect services), time spent on </w:t>
      </w:r>
      <w:r w:rsidR="005441DC" w:rsidRPr="00C87E75">
        <w:t>legal, employment/workforce development</w:t>
      </w:r>
      <w:r w:rsidR="00156C5D" w:rsidRPr="00C87E75">
        <w:t xml:space="preserve"> (AB</w:t>
      </w:r>
      <w:r w:rsidR="005441DC">
        <w:t xml:space="preserve"> </w:t>
      </w:r>
      <w:r w:rsidR="00156C5D" w:rsidRPr="00C87E75">
        <w:t xml:space="preserve">109), </w:t>
      </w:r>
      <w:r w:rsidR="005441DC" w:rsidRPr="00C87E75">
        <w:t>basic needs and social services, and substance abu</w:t>
      </w:r>
      <w:r w:rsidR="00156C5D" w:rsidRPr="00C87E75">
        <w:t xml:space="preserve">se </w:t>
      </w:r>
      <w:r w:rsidR="00454176">
        <w:t>was</w:t>
      </w:r>
      <w:r w:rsidR="00156C5D" w:rsidRPr="00C87E75">
        <w:t xml:space="preserve"> frontloaded in the first three months of the program (</w:t>
      </w:r>
      <w:r w:rsidR="00862DD0">
        <w:t>Figure 6</w:t>
      </w:r>
      <w:r w:rsidR="00156C5D" w:rsidRPr="00C87E75">
        <w:t xml:space="preserve">). </w:t>
      </w:r>
      <w:r w:rsidR="00700915">
        <w:t>The</w:t>
      </w:r>
      <w:r w:rsidR="00156C5D" w:rsidRPr="00C87E75">
        <w:t xml:space="preserve"> time LFCS staff spent providing </w:t>
      </w:r>
      <w:r w:rsidR="005441DC" w:rsidRPr="00C87E75">
        <w:t>lega</w:t>
      </w:r>
      <w:r w:rsidR="00156C5D" w:rsidRPr="00C87E75">
        <w:t>l support</w:t>
      </w:r>
      <w:r w:rsidR="00700915">
        <w:t xml:space="preserve"> (51 percent), </w:t>
      </w:r>
      <w:r w:rsidR="00700915" w:rsidRPr="00C87E75">
        <w:t>employment/</w:t>
      </w:r>
      <w:r w:rsidR="00454176">
        <w:br/>
      </w:r>
      <w:r w:rsidR="00700915" w:rsidRPr="00C87E75">
        <w:t>workforce development (AB</w:t>
      </w:r>
      <w:r w:rsidR="00700915">
        <w:t xml:space="preserve"> </w:t>
      </w:r>
      <w:r w:rsidR="00700915" w:rsidRPr="00C87E75">
        <w:t>109)</w:t>
      </w:r>
      <w:r w:rsidR="00700915">
        <w:t xml:space="preserve"> (32 percent), basic needs and social services (30 percent), and substance abuse services (22 percent)</w:t>
      </w:r>
      <w:r w:rsidR="00156C5D" w:rsidRPr="00C87E75">
        <w:t xml:space="preserve"> to </w:t>
      </w:r>
      <w:r w:rsidR="00700915">
        <w:t>the completed group was</w:t>
      </w:r>
      <w:r w:rsidR="004D1689">
        <w:t xml:space="preserve"> focused</w:t>
      </w:r>
      <w:r w:rsidR="00156C5D" w:rsidRPr="00C87E75">
        <w:t xml:space="preserve"> in the first three months of the program. This is in line with the qualitative interview findings with peer coaches </w:t>
      </w:r>
      <w:r w:rsidR="00923344">
        <w:t>that described</w:t>
      </w:r>
      <w:r w:rsidR="00923344" w:rsidRPr="00C87E75">
        <w:t xml:space="preserve"> </w:t>
      </w:r>
      <w:r w:rsidR="00156C5D" w:rsidRPr="00C87E75">
        <w:t>the</w:t>
      </w:r>
      <w:r w:rsidR="005441DC" w:rsidRPr="00C87E75">
        <w:t xml:space="preserve"> leg</w:t>
      </w:r>
      <w:r w:rsidR="00156C5D" w:rsidRPr="00C87E75">
        <w:t>al supports they provided in the courts during program enrollment (see</w:t>
      </w:r>
      <w:r w:rsidR="00923344">
        <w:t xml:space="preserve"> the secti</w:t>
      </w:r>
      <w:r w:rsidR="00923344" w:rsidRPr="003979B3">
        <w:t>on</w:t>
      </w:r>
      <w:r w:rsidR="003803CA" w:rsidRPr="003979B3">
        <w:t xml:space="preserve"> Peer Coach Roles and </w:t>
      </w:r>
      <w:r w:rsidR="00DB6AE1" w:rsidRPr="003979B3">
        <w:t xml:space="preserve">Trainings </w:t>
      </w:r>
      <w:r w:rsidR="00923344" w:rsidRPr="003979B3">
        <w:t>in</w:t>
      </w:r>
      <w:r w:rsidR="00923344">
        <w:t xml:space="preserve"> this report</w:t>
      </w:r>
      <w:r w:rsidR="00156C5D" w:rsidRPr="00C87E75">
        <w:t xml:space="preserve">). In contrast, </w:t>
      </w:r>
      <w:proofErr w:type="gramStart"/>
      <w:r w:rsidR="00156C5D" w:rsidRPr="00C87E75">
        <w:t>the majority of</w:t>
      </w:r>
      <w:proofErr w:type="gramEnd"/>
      <w:r w:rsidR="005441DC" w:rsidRPr="00C87E75">
        <w:t xml:space="preserve"> document support services (89 percent) and all financial and health serv</w:t>
      </w:r>
      <w:r w:rsidR="00156C5D" w:rsidRPr="00C87E75">
        <w:t>ices (100 percent) were provided after the first three months of program enrollment.</w:t>
      </w:r>
    </w:p>
    <w:p w14:paraId="312E33F3" w14:textId="4437580B" w:rsidR="00FF3A5A" w:rsidRPr="00C87E75" w:rsidRDefault="00FF3A5A" w:rsidP="002B7BCD">
      <w:pPr>
        <w:pStyle w:val="FigureTitle"/>
      </w:pPr>
      <w:r>
        <w:t>Figure 6.</w:t>
      </w:r>
      <w:r w:rsidRPr="00C87E75">
        <w:t xml:space="preserve"> Proportion of Time LFCS Staff Spent on Administrative Tasks </w:t>
      </w:r>
      <w:r w:rsidR="005441DC">
        <w:t>That Supported the Complet</w:t>
      </w:r>
      <w:r w:rsidR="004D1689">
        <w:t>ed</w:t>
      </w:r>
      <w:r w:rsidR="005441DC">
        <w:t xml:space="preserve"> Group</w:t>
      </w:r>
      <w:r w:rsidRPr="00C87E75">
        <w:t xml:space="preserve"> Before and After </w:t>
      </w:r>
      <w:r w:rsidR="005441DC">
        <w:t>Three</w:t>
      </w:r>
      <w:r w:rsidR="005441DC" w:rsidRPr="00C87E75">
        <w:t xml:space="preserve"> </w:t>
      </w:r>
      <w:r w:rsidRPr="00C87E75">
        <w:t>Months of Program Enrollment</w:t>
      </w:r>
    </w:p>
    <w:p w14:paraId="0A545C36" w14:textId="262FA42A" w:rsidR="00FF3A5A" w:rsidRDefault="002A17BC" w:rsidP="002B7BCD">
      <w:pPr>
        <w:pStyle w:val="Figure"/>
      </w:pPr>
      <w:r>
        <w:rPr>
          <w:noProof/>
        </w:rPr>
        <w:drawing>
          <wp:inline distT="0" distB="0" distL="0" distR="0" wp14:anchorId="0CB99775" wp14:editId="42E95C60">
            <wp:extent cx="5931765" cy="3574184"/>
            <wp:effectExtent l="0" t="0" r="0" b="7620"/>
            <wp:docPr id="38" name="Chart 38" descr="Vertical bar graph that shows the proportion of time the LFCS staff spent on administrative tasks that supported the completed group before and after three months of program enrollment. Figure is described in the preceding paragraph and in the figure note.">
              <a:extLst xmlns:a="http://schemas.openxmlformats.org/drawingml/2006/main">
                <a:ext uri="{FF2B5EF4-FFF2-40B4-BE49-F238E27FC236}">
                  <a16:creationId xmlns:a16="http://schemas.microsoft.com/office/drawing/2014/main" id="{F3A36E58-B2CF-4664-9C7F-D26388385E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58284F0" w14:textId="37244DF3" w:rsidR="00A277C5" w:rsidRPr="00A277C5" w:rsidRDefault="00A427B3" w:rsidP="00A53429">
      <w:pPr>
        <w:pStyle w:val="TableorFiguresNotesSources"/>
      </w:pPr>
      <w:r>
        <w:t xml:space="preserve">Note. The line labeled “17 percent” represents a reference point for examining the order in which services were provided. If a service was provided at a </w:t>
      </w:r>
      <w:proofErr w:type="gramStart"/>
      <w:r>
        <w:t>fairly constant</w:t>
      </w:r>
      <w:proofErr w:type="gramEnd"/>
      <w:r>
        <w:t xml:space="preserve"> rate throughout the 18-month program, 17 percent of the service provision would be provided in the first three months of the program (3/18 = 0.17) and 83 percent of the service provision time would be provided in the remaining months (15/18 = 0.83). A proportion of a service’s provision time that is greater than 17 percent provided in the first three months indicates that the service was frontloaded near program enrollment.</w:t>
      </w:r>
    </w:p>
    <w:p w14:paraId="5A8C8685" w14:textId="2F12D0DA" w:rsidR="00103247" w:rsidRDefault="00841AB7" w:rsidP="00552957">
      <w:pPr>
        <w:pStyle w:val="Heading4A"/>
      </w:pPr>
      <w:bookmarkStart w:id="62" w:name="_Toc115341464"/>
      <w:r>
        <w:lastRenderedPageBreak/>
        <w:t xml:space="preserve">Peer Coach Roles and </w:t>
      </w:r>
      <w:r w:rsidR="00103247">
        <w:t>Training</w:t>
      </w:r>
      <w:bookmarkEnd w:id="62"/>
      <w:r w:rsidR="00103247">
        <w:t xml:space="preserve"> </w:t>
      </w:r>
    </w:p>
    <w:p w14:paraId="2666698D" w14:textId="359A7727" w:rsidR="004E4C90" w:rsidRDefault="002922BA" w:rsidP="002B7BCD">
      <w:pPr>
        <w:pStyle w:val="Paragraph"/>
      </w:pPr>
      <w:r>
        <w:t xml:space="preserve">At the time </w:t>
      </w:r>
      <w:r w:rsidR="00720FF1">
        <w:t>that WestEd interviewed</w:t>
      </w:r>
      <w:r w:rsidR="004337D0">
        <w:t xml:space="preserve"> four</w:t>
      </w:r>
      <w:r>
        <w:t xml:space="preserve"> </w:t>
      </w:r>
      <w:r w:rsidR="00103247">
        <w:t>peer c</w:t>
      </w:r>
      <w:r w:rsidRPr="00A821B8">
        <w:t>oaches</w:t>
      </w:r>
      <w:r w:rsidR="00720FF1">
        <w:t>,</w:t>
      </w:r>
      <w:r w:rsidR="004337D0">
        <w:t xml:space="preserve"> </w:t>
      </w:r>
      <w:r w:rsidR="00720FF1">
        <w:t xml:space="preserve">each </w:t>
      </w:r>
      <w:r w:rsidR="004337D0">
        <w:t>had held</w:t>
      </w:r>
      <w:r w:rsidRPr="00A821B8">
        <w:t xml:space="preserve"> their position as peer coach for an average of 9 months (</w:t>
      </w:r>
      <w:r w:rsidR="00720FF1">
        <w:t xml:space="preserve">the </w:t>
      </w:r>
      <w:r w:rsidRPr="00A821B8">
        <w:t>range</w:t>
      </w:r>
      <w:r w:rsidR="00103247">
        <w:t xml:space="preserve"> </w:t>
      </w:r>
      <w:r w:rsidR="00720FF1">
        <w:t>was</w:t>
      </w:r>
      <w:r w:rsidR="00720FF1" w:rsidRPr="00A821B8">
        <w:t xml:space="preserve"> </w:t>
      </w:r>
      <w:r w:rsidRPr="00A821B8">
        <w:t>3</w:t>
      </w:r>
      <w:r w:rsidR="00103247">
        <w:t xml:space="preserve"> to </w:t>
      </w:r>
      <w:r w:rsidRPr="00A821B8">
        <w:t xml:space="preserve">12 months). </w:t>
      </w:r>
      <w:r w:rsidR="00103247">
        <w:t xml:space="preserve">The two </w:t>
      </w:r>
      <w:r w:rsidR="00720FF1">
        <w:t xml:space="preserve">peer </w:t>
      </w:r>
      <w:r w:rsidR="00103247">
        <w:t>s</w:t>
      </w:r>
      <w:r w:rsidRPr="00A821B8">
        <w:t xml:space="preserve">upervisors </w:t>
      </w:r>
      <w:r w:rsidR="00720FF1">
        <w:t>had been</w:t>
      </w:r>
      <w:r w:rsidR="00720FF1" w:rsidRPr="00A821B8">
        <w:t xml:space="preserve"> </w:t>
      </w:r>
      <w:r w:rsidRPr="00A821B8">
        <w:t>in their position for 13 and 24 months.</w:t>
      </w:r>
    </w:p>
    <w:p w14:paraId="03CE676D" w14:textId="2DEC98B5" w:rsidR="006D437F" w:rsidRDefault="006D437F" w:rsidP="00E83093">
      <w:pPr>
        <w:pStyle w:val="Heading5A"/>
      </w:pPr>
      <w:bookmarkStart w:id="63" w:name="_Toc115341465"/>
      <w:r>
        <w:t>Becoming a Peer Coach or Supervisor</w:t>
      </w:r>
      <w:bookmarkEnd w:id="63"/>
    </w:p>
    <w:p w14:paraId="7BACF89D" w14:textId="190ED699" w:rsidR="00C76FAB" w:rsidRPr="00103247" w:rsidRDefault="00C76FAB" w:rsidP="002B7BCD">
      <w:pPr>
        <w:pStyle w:val="Paragraph"/>
      </w:pPr>
      <w:r w:rsidRPr="00103247">
        <w:t xml:space="preserve">Half of the </w:t>
      </w:r>
      <w:r w:rsidR="00236C5D" w:rsidRPr="00103247">
        <w:t>peer coach and supervisor interviewees</w:t>
      </w:r>
      <w:r w:rsidRPr="00103247">
        <w:t xml:space="preserve"> were former clients of another </w:t>
      </w:r>
      <w:r w:rsidR="00B55D4F">
        <w:t xml:space="preserve">LFCS </w:t>
      </w:r>
      <w:r w:rsidRPr="00103247">
        <w:t xml:space="preserve">program and came into their roles by </w:t>
      </w:r>
      <w:r w:rsidR="00B55D4F">
        <w:t xml:space="preserve">LFCS </w:t>
      </w:r>
      <w:r w:rsidRPr="00103247">
        <w:t xml:space="preserve">staff recommendation. Of the remaining three interviewees, two were referred to </w:t>
      </w:r>
      <w:r w:rsidR="00B55D4F">
        <w:t>LFCS</w:t>
      </w:r>
      <w:r w:rsidRPr="00103247">
        <w:t xml:space="preserve"> through word of mouth without having been a client first, and one was a peer coach for another </w:t>
      </w:r>
      <w:r w:rsidR="00B55D4F">
        <w:t xml:space="preserve">LFCS </w:t>
      </w:r>
      <w:r w:rsidRPr="00103247">
        <w:t xml:space="preserve">program and transferred into the </w:t>
      </w:r>
      <w:r w:rsidR="00B55D4F">
        <w:t>ACJRP</w:t>
      </w:r>
      <w:r w:rsidRPr="00103247">
        <w:t xml:space="preserve"> program. </w:t>
      </w:r>
    </w:p>
    <w:p w14:paraId="35CA96FF" w14:textId="17B649D5" w:rsidR="00C76FAB" w:rsidRDefault="00C76FAB" w:rsidP="002B7BCD">
      <w:pPr>
        <w:pStyle w:val="Paragraph"/>
      </w:pPr>
      <w:r w:rsidRPr="00103247">
        <w:t>When asked to describe the most important skills for a peer coach to have, lived experience (</w:t>
      </w:r>
      <w:r w:rsidR="00720FF1" w:rsidRPr="00720FF1">
        <w:rPr>
          <w:i/>
          <w:iCs/>
        </w:rPr>
        <w:t>n</w:t>
      </w:r>
      <w:r w:rsidR="00720FF1">
        <w:t> </w:t>
      </w:r>
      <w:r w:rsidRPr="00103247">
        <w:t>= 5) and interpersonal and social skills (</w:t>
      </w:r>
      <w:r w:rsidRPr="0094573B">
        <w:rPr>
          <w:i/>
          <w:iCs/>
        </w:rPr>
        <w:t>n</w:t>
      </w:r>
      <w:r w:rsidR="00720FF1">
        <w:t xml:space="preserve"> </w:t>
      </w:r>
      <w:r w:rsidRPr="00103247">
        <w:t xml:space="preserve">= 4) were the most frequently mentioned. </w:t>
      </w:r>
      <w:r w:rsidR="004337D0">
        <w:t>I</w:t>
      </w:r>
      <w:r w:rsidR="00926061" w:rsidRPr="00103247">
        <w:t>nterviewees underscored</w:t>
      </w:r>
      <w:r w:rsidR="004337D0">
        <w:t xml:space="preserve"> that</w:t>
      </w:r>
      <w:r w:rsidR="00926061" w:rsidRPr="00103247">
        <w:t xml:space="preserve"> interpersonal and social skills—such as patience</w:t>
      </w:r>
      <w:r w:rsidR="00720FF1">
        <w:t>,</w:t>
      </w:r>
      <w:r w:rsidR="00926061" w:rsidRPr="00103247">
        <w:t xml:space="preserve"> being a good listener</w:t>
      </w:r>
      <w:r w:rsidR="00720FF1">
        <w:t>,</w:t>
      </w:r>
      <w:r w:rsidR="00926061" w:rsidRPr="00103247">
        <w:t xml:space="preserve"> open-mindedness</w:t>
      </w:r>
      <w:r w:rsidR="00720FF1">
        <w:t>,</w:t>
      </w:r>
      <w:r w:rsidR="00926061" w:rsidRPr="00103247">
        <w:t xml:space="preserve"> and the ability to communicate, lead, and manage people—</w:t>
      </w:r>
      <w:r w:rsidR="004337D0">
        <w:t>were</w:t>
      </w:r>
      <w:r w:rsidR="00926061" w:rsidRPr="00103247">
        <w:t xml:space="preserve"> essential to the position.</w:t>
      </w:r>
    </w:p>
    <w:p w14:paraId="7E4A13B0" w14:textId="074A3C01" w:rsidR="007E4FA6" w:rsidRPr="00C87E75" w:rsidRDefault="001572BF" w:rsidP="002B7BCD">
      <w:pPr>
        <w:pStyle w:val="Pullquote"/>
      </w:pPr>
      <w:r>
        <w:t>“</w:t>
      </w:r>
      <w:r w:rsidR="007E4FA6" w:rsidRPr="00C87E75">
        <w:t>Once you navigate through different situations yourself, it</w:t>
      </w:r>
      <w:r>
        <w:t>’</w:t>
      </w:r>
      <w:r w:rsidR="007E4FA6" w:rsidRPr="00C87E75">
        <w:t>s much easier to help someone figure out their way.</w:t>
      </w:r>
      <w:r>
        <w:t>”</w:t>
      </w:r>
      <w:r w:rsidR="007E4FA6" w:rsidRPr="00C87E75">
        <w:t xml:space="preserve"> </w:t>
      </w:r>
    </w:p>
    <w:p w14:paraId="3EF7B2C4" w14:textId="473B3AA2" w:rsidR="007E4FA6" w:rsidRPr="00C87E75" w:rsidRDefault="00BC719D" w:rsidP="005162B3">
      <w:pPr>
        <w:pStyle w:val="PullquoteAttribution"/>
        <w:ind w:firstLine="6120"/>
      </w:pPr>
      <w:r>
        <w:t>—</w:t>
      </w:r>
      <w:r w:rsidR="007E4FA6" w:rsidRPr="00C87E75">
        <w:t>Peer</w:t>
      </w:r>
      <w:r w:rsidRPr="00C87E75">
        <w:t xml:space="preserve"> co</w:t>
      </w:r>
      <w:r w:rsidR="007E4FA6" w:rsidRPr="00C87E75">
        <w:t>ach</w:t>
      </w:r>
    </w:p>
    <w:p w14:paraId="37DCDCB9" w14:textId="090E16EA" w:rsidR="00551C45" w:rsidRDefault="00551C45" w:rsidP="00E83093">
      <w:pPr>
        <w:pStyle w:val="Heading5A"/>
      </w:pPr>
      <w:bookmarkStart w:id="64" w:name="_Toc115341466"/>
      <w:r>
        <w:t>Peer Coach Roles and Responsibilities</w:t>
      </w:r>
      <w:bookmarkEnd w:id="64"/>
    </w:p>
    <w:p w14:paraId="7E420ACD" w14:textId="335C1F16" w:rsidR="00000877" w:rsidRDefault="00CE4C28" w:rsidP="002B7BCD">
      <w:pPr>
        <w:pStyle w:val="Paragraph"/>
      </w:pPr>
      <w:r>
        <w:t>According to the p</w:t>
      </w:r>
      <w:r w:rsidR="00BF59BC">
        <w:t>eer coach</w:t>
      </w:r>
      <w:r>
        <w:t>es,</w:t>
      </w:r>
      <w:r w:rsidR="00BF59BC">
        <w:t xml:space="preserve"> most of their time was spent on mentoring, being a role model, and sharing their experiences</w:t>
      </w:r>
      <w:r w:rsidR="00AD5A1E">
        <w:t xml:space="preserve">, </w:t>
      </w:r>
      <w:r w:rsidR="00731E58">
        <w:t xml:space="preserve">which is in line with peer coaching being </w:t>
      </w:r>
      <w:r w:rsidR="00C62EDE">
        <w:t xml:space="preserve">at </w:t>
      </w:r>
      <w:r w:rsidR="00731E58">
        <w:t>the heart of the ACJRP model</w:t>
      </w:r>
      <w:r w:rsidR="000C7D42">
        <w:t xml:space="preserve"> and with the</w:t>
      </w:r>
      <w:r w:rsidR="00731E58">
        <w:t xml:space="preserve"> service provision data</w:t>
      </w:r>
      <w:r w:rsidR="000C7D42">
        <w:t xml:space="preserve"> that</w:t>
      </w:r>
      <w:r w:rsidR="00731E58">
        <w:t xml:space="preserve"> </w:t>
      </w:r>
      <w:r w:rsidR="000B1411">
        <w:t xml:space="preserve">shows </w:t>
      </w:r>
      <w:r w:rsidR="00731E58">
        <w:t xml:space="preserve">that </w:t>
      </w:r>
      <w:r w:rsidR="00AD5A1E">
        <w:t>prosocial companion and structured leisure activiti</w:t>
      </w:r>
      <w:r w:rsidR="00731E58">
        <w:t>es accounted for approximately three-quarters of the direct service provision time (</w:t>
      </w:r>
      <w:r w:rsidR="00C62EDE">
        <w:t>Figure 2</w:t>
      </w:r>
      <w:r w:rsidR="00731E58">
        <w:t>)</w:t>
      </w:r>
      <w:r w:rsidR="00BF59BC">
        <w:t xml:space="preserve">. </w:t>
      </w:r>
      <w:r w:rsidR="00551C45">
        <w:t xml:space="preserve">Peer coaches explained that </w:t>
      </w:r>
      <w:r w:rsidR="000B1411">
        <w:t xml:space="preserve">their activities </w:t>
      </w:r>
      <w:r w:rsidR="00454176">
        <w:t xml:space="preserve">on </w:t>
      </w:r>
      <w:r w:rsidR="00551C45">
        <w:t>a</w:t>
      </w:r>
      <w:r>
        <w:t>ny</w:t>
      </w:r>
      <w:r w:rsidR="00551C45">
        <w:t xml:space="preserve"> given day varied, though common responsibilities included </w:t>
      </w:r>
      <w:r w:rsidR="00B56BCF">
        <w:t>participant</w:t>
      </w:r>
      <w:r w:rsidR="00551C45">
        <w:t xml:space="preserve"> check-ins, on-call support, systems navigation assistance (e.g., completing necessary paperwork for obtaining an ID or food stamps, working with Child Protective Services), resource connections, and court visits. Client check-ins</w:t>
      </w:r>
      <w:r>
        <w:t>, conducted in person or by phone,</w:t>
      </w:r>
      <w:r w:rsidR="00551C45">
        <w:t xml:space="preserve"> were fundamental to the coaches</w:t>
      </w:r>
      <w:r w:rsidR="001572BF">
        <w:t>’</w:t>
      </w:r>
      <w:r w:rsidR="00551C45">
        <w:t xml:space="preserve"> work, as they determined the schedule of each week or even a given day. Peer coaches also frequently relied on phone calls to conduct quick status </w:t>
      </w:r>
      <w:r w:rsidR="000B1411">
        <w:t xml:space="preserve">checks </w:t>
      </w:r>
      <w:r w:rsidR="00551C45">
        <w:t>and determine client needs for the week.</w:t>
      </w:r>
    </w:p>
    <w:p w14:paraId="4B9FCE14" w14:textId="765966E6" w:rsidR="00000877" w:rsidRPr="00C87E75" w:rsidRDefault="001572BF" w:rsidP="002B7BCD">
      <w:pPr>
        <w:pStyle w:val="Pullquote"/>
      </w:pPr>
      <w:r>
        <w:lastRenderedPageBreak/>
        <w:t>“</w:t>
      </w:r>
      <w:r w:rsidR="00000877" w:rsidRPr="00C87E75">
        <w:t xml:space="preserve">[Our work includes] everything from helping [clients] get an ID or </w:t>
      </w:r>
      <w:r w:rsidR="00AD5A1E" w:rsidRPr="00C87E75">
        <w:t>Social Se</w:t>
      </w:r>
      <w:r w:rsidR="00000877" w:rsidRPr="00C87E75">
        <w:t>curity card to getting housing, food, or clothing.</w:t>
      </w:r>
      <w:r>
        <w:t>”</w:t>
      </w:r>
      <w:r w:rsidR="00000877" w:rsidRPr="00C87E75">
        <w:t xml:space="preserve"> </w:t>
      </w:r>
    </w:p>
    <w:p w14:paraId="4CB1B39A" w14:textId="4EA88042" w:rsidR="00000877" w:rsidRPr="00C87E75" w:rsidRDefault="00BC719D" w:rsidP="005162B3">
      <w:pPr>
        <w:pStyle w:val="PullquoteAttribution"/>
        <w:ind w:firstLine="6210"/>
      </w:pPr>
      <w:r>
        <w:t>—</w:t>
      </w:r>
      <w:r w:rsidR="00000877" w:rsidRPr="00C87E75">
        <w:t xml:space="preserve">Peer </w:t>
      </w:r>
      <w:r w:rsidRPr="00C87E75">
        <w:t>co</w:t>
      </w:r>
      <w:r w:rsidR="00000877" w:rsidRPr="00C87E75">
        <w:t>ach</w:t>
      </w:r>
    </w:p>
    <w:p w14:paraId="3F24D35F" w14:textId="6241C18A" w:rsidR="005162B3" w:rsidRDefault="002E3AB4" w:rsidP="008E2E03">
      <w:pPr>
        <w:pStyle w:val="Paragraph-AfterList"/>
        <w:ind w:right="-180"/>
      </w:pPr>
      <w:r w:rsidRPr="006E3005">
        <w:t>Echoing the findings from the peer coaches</w:t>
      </w:r>
      <w:r w:rsidR="001572BF">
        <w:t>’</w:t>
      </w:r>
      <w:r w:rsidRPr="006E3005">
        <w:t xml:space="preserve"> interviews and ACJRP service provision data, p</w:t>
      </w:r>
      <w:r w:rsidR="007F04AF" w:rsidRPr="006E3005">
        <w:t xml:space="preserve">rogram participants shared </w:t>
      </w:r>
      <w:r w:rsidRPr="006E3005">
        <w:t xml:space="preserve">in interviews </w:t>
      </w:r>
      <w:r w:rsidR="007F04AF" w:rsidRPr="006E3005">
        <w:t>that they regularly interacted with their peer coaches throughout the program. They reported that they started with face-to-face check-ins once or twice a week, and then</w:t>
      </w:r>
      <w:r w:rsidR="000B1411">
        <w:t>,</w:t>
      </w:r>
      <w:r w:rsidR="007F04AF" w:rsidRPr="006E3005">
        <w:t xml:space="preserve"> after a </w:t>
      </w:r>
      <w:r w:rsidRPr="006E3005">
        <w:t>while,</w:t>
      </w:r>
      <w:r w:rsidR="007F04AF" w:rsidRPr="006E3005">
        <w:t xml:space="preserve"> the check-ins </w:t>
      </w:r>
      <w:r w:rsidR="00766B02">
        <w:t>were conducted through</w:t>
      </w:r>
      <w:r w:rsidR="007F04AF" w:rsidRPr="006E3005">
        <w:t xml:space="preserve"> calls or texts several times a week. Participants shared that they would go to</w:t>
      </w:r>
      <w:r w:rsidRPr="006E3005">
        <w:t xml:space="preserve"> the</w:t>
      </w:r>
      <w:r w:rsidR="007F04AF" w:rsidRPr="006E3005">
        <w:t xml:space="preserve"> LFCS </w:t>
      </w:r>
      <w:r w:rsidRPr="006E3005">
        <w:t xml:space="preserve">office </w:t>
      </w:r>
      <w:r w:rsidR="007F04AF" w:rsidRPr="006E3005">
        <w:t xml:space="preserve">for anything they needed from their </w:t>
      </w:r>
      <w:r w:rsidR="00A3685A">
        <w:t xml:space="preserve">peer </w:t>
      </w:r>
      <w:r w:rsidR="007F04AF" w:rsidRPr="006E3005">
        <w:t xml:space="preserve">coach, or they would see their </w:t>
      </w:r>
      <w:r w:rsidR="00A3685A">
        <w:t xml:space="preserve">peer </w:t>
      </w:r>
      <w:r w:rsidR="007F04AF" w:rsidRPr="006E3005">
        <w:t xml:space="preserve">coach at the </w:t>
      </w:r>
      <w:r w:rsidR="00A3685A">
        <w:t xml:space="preserve">ACJRP </w:t>
      </w:r>
      <w:r w:rsidR="007F04AF" w:rsidRPr="006E3005">
        <w:t xml:space="preserve">group motivational class. Generally, participants shared </w:t>
      </w:r>
      <w:proofErr w:type="gramStart"/>
      <w:r w:rsidR="007F04AF" w:rsidRPr="006E3005">
        <w:t>that coaches</w:t>
      </w:r>
      <w:proofErr w:type="gramEnd"/>
      <w:r w:rsidR="007F04AF" w:rsidRPr="006E3005">
        <w:t xml:space="preserve"> helped with anything they needed</w:t>
      </w:r>
      <w:r w:rsidR="00824DBC" w:rsidRPr="006E3005">
        <w:t>.</w:t>
      </w:r>
    </w:p>
    <w:p w14:paraId="0EB6581A" w14:textId="438CC217" w:rsidR="00551C45" w:rsidRDefault="00551C45" w:rsidP="002B7BCD">
      <w:pPr>
        <w:pStyle w:val="Paragraph"/>
      </w:pPr>
      <w:r>
        <w:t>All four peer coaches</w:t>
      </w:r>
      <w:r w:rsidR="00766B02">
        <w:t xml:space="preserve"> interviewed</w:t>
      </w:r>
      <w:r>
        <w:t xml:space="preserve"> indicated that they served as on-call support for their clients. In addition to assisting clients with navigating various systems, peer coaches helped their clients access resources as requested or required. Peer coaches drove clients who did not have their own transportation, found housing for clients and their famil</w:t>
      </w:r>
      <w:r w:rsidR="00A3685A">
        <w:t>ies</w:t>
      </w:r>
      <w:r>
        <w:t xml:space="preserve">, and served as a source of support for various situations. </w:t>
      </w:r>
    </w:p>
    <w:p w14:paraId="435B8533" w14:textId="7449D22A" w:rsidR="007E4FA6" w:rsidRPr="00C87E75" w:rsidRDefault="001572BF" w:rsidP="002B7BCD">
      <w:pPr>
        <w:pStyle w:val="Pullquote"/>
      </w:pPr>
      <w:r>
        <w:t>“</w:t>
      </w:r>
      <w:r w:rsidR="008341A1" w:rsidRPr="00C87E75">
        <w:t>One of my clients was unfairly terminated from social services. I know that he has a</w:t>
      </w:r>
      <w:r w:rsidR="007E4FA6" w:rsidRPr="00C87E75">
        <w:t xml:space="preserve"> </w:t>
      </w:r>
      <w:r w:rsidR="008341A1" w:rsidRPr="00C87E75">
        <w:t>learning disability and that he</w:t>
      </w:r>
      <w:r>
        <w:t>’</w:t>
      </w:r>
      <w:r w:rsidR="008341A1" w:rsidRPr="00C87E75">
        <w:t xml:space="preserve">s homeless. He finished his documentation showing that he needed assistance. He was cut off </w:t>
      </w:r>
      <w:r w:rsidR="00AD5A1E">
        <w:t xml:space="preserve">[from] </w:t>
      </w:r>
      <w:r w:rsidR="008341A1" w:rsidRPr="00C87E75">
        <w:t>his food stamps and his money</w:t>
      </w:r>
      <w:r w:rsidR="00AD5A1E">
        <w:t xml:space="preserve"> [because]</w:t>
      </w:r>
      <w:r w:rsidR="008341A1" w:rsidRPr="00C87E75">
        <w:t xml:space="preserve"> </w:t>
      </w:r>
      <w:r w:rsidR="000C7D42">
        <w:t xml:space="preserve">he </w:t>
      </w:r>
      <w:r w:rsidR="008341A1" w:rsidRPr="00C87E75">
        <w:t>needed to complete the quarterly QR7 form. He wasn</w:t>
      </w:r>
      <w:r>
        <w:t>’</w:t>
      </w:r>
      <w:r w:rsidR="008341A1" w:rsidRPr="00C87E75">
        <w:t>t familiar with it. They handed it to him and told him to complete it and turn it in</w:t>
      </w:r>
      <w:r w:rsidR="00AD5A1E">
        <w:t>. . . .</w:t>
      </w:r>
      <w:r w:rsidR="00AD5A1E" w:rsidRPr="00C87E75">
        <w:t xml:space="preserve"> </w:t>
      </w:r>
      <w:r w:rsidR="008341A1" w:rsidRPr="00C87E75">
        <w:t>He took the paper and never went back. When I went to the hearing, I advocated for him. I told the judge that any person with a learning disability won</w:t>
      </w:r>
      <w:r>
        <w:t>’</w:t>
      </w:r>
      <w:r w:rsidR="008341A1" w:rsidRPr="00C87E75">
        <w:t>t ask for help. They</w:t>
      </w:r>
      <w:r>
        <w:t>’</w:t>
      </w:r>
      <w:r w:rsidR="008341A1" w:rsidRPr="00C87E75">
        <w:t>re embarrassed that they can</w:t>
      </w:r>
      <w:r>
        <w:t>’</w:t>
      </w:r>
      <w:r w:rsidR="008341A1" w:rsidRPr="00C87E75">
        <w:t>t do it. There should be something in the system that offers help to fill out the form. I was able to help him get nine months of back pay. I was super excited for him.</w:t>
      </w:r>
      <w:r>
        <w:t>”</w:t>
      </w:r>
      <w:r w:rsidR="008341A1" w:rsidRPr="00C87E75">
        <w:t xml:space="preserve"> </w:t>
      </w:r>
    </w:p>
    <w:p w14:paraId="173F88BD" w14:textId="0FB4D655" w:rsidR="008341A1" w:rsidRPr="00C87E75" w:rsidRDefault="00BC719D" w:rsidP="005162B3">
      <w:pPr>
        <w:pStyle w:val="PullquoteAttribution"/>
        <w:ind w:firstLine="6300"/>
      </w:pPr>
      <w:r>
        <w:t>—</w:t>
      </w:r>
      <w:r w:rsidR="007E4FA6" w:rsidRPr="00C87E75">
        <w:t>P</w:t>
      </w:r>
      <w:r w:rsidR="008341A1" w:rsidRPr="00C87E75">
        <w:t>eer</w:t>
      </w:r>
      <w:r w:rsidRPr="00C87E75">
        <w:t xml:space="preserve"> co</w:t>
      </w:r>
      <w:r w:rsidR="008341A1" w:rsidRPr="00C87E75">
        <w:t>ach</w:t>
      </w:r>
    </w:p>
    <w:p w14:paraId="2FEEEEDC" w14:textId="5C79D2BB" w:rsidR="000A1D83" w:rsidRDefault="000A1D83" w:rsidP="00FE0955">
      <w:pPr>
        <w:pStyle w:val="Paragraph-AfterList"/>
      </w:pPr>
      <w:r>
        <w:t>Peer coaches and peer coach supervisors indicated in the interviews that court visits were a crucial service they provided. Staff members provided transportation to clients</w:t>
      </w:r>
      <w:r w:rsidR="001572BF">
        <w:t>’</w:t>
      </w:r>
      <w:r>
        <w:t xml:space="preserve"> court dates, prepared progress reports for each court hearing, and advocated for their clients in court. Court visits were so important that one peer coach</w:t>
      </w:r>
      <w:r w:rsidR="001572BF">
        <w:t>’</w:t>
      </w:r>
      <w:r>
        <w:t xml:space="preserve">s responsibilities focused </w:t>
      </w:r>
      <w:r w:rsidR="0041481E">
        <w:t xml:space="preserve">largely </w:t>
      </w:r>
      <w:r>
        <w:t xml:space="preserve">on court visits. </w:t>
      </w:r>
      <w:r w:rsidR="0041481E">
        <w:t>One</w:t>
      </w:r>
      <w:r>
        <w:t xml:space="preserve"> peer coach recommended that an additional staff position be created to focus solely on court visits.</w:t>
      </w:r>
    </w:p>
    <w:p w14:paraId="5C904BC9" w14:textId="4DF151F2" w:rsidR="00D61E2D" w:rsidRPr="00C87E75" w:rsidRDefault="001572BF" w:rsidP="002B7BCD">
      <w:pPr>
        <w:pStyle w:val="Pullquote"/>
      </w:pPr>
      <w:r>
        <w:lastRenderedPageBreak/>
        <w:t>“</w:t>
      </w:r>
      <w:r w:rsidR="00824DBC" w:rsidRPr="00C87E75">
        <w:t>It was nice to have someone there</w:t>
      </w:r>
      <w:r w:rsidR="00AD5A1E">
        <w:t>—</w:t>
      </w:r>
      <w:r w:rsidR="00824DBC" w:rsidRPr="00C87E75">
        <w:t>especially when my court dates came up</w:t>
      </w:r>
      <w:r w:rsidR="00AD5A1E">
        <w:t>—</w:t>
      </w:r>
      <w:r w:rsidR="00824DBC" w:rsidRPr="00C87E75">
        <w:t xml:space="preserve">to guide me through the process and just be there with me. The judge I had the check-ins with was nice, but it was also nice to have someone </w:t>
      </w:r>
      <w:r w:rsidR="00C62904">
        <w:t>t</w:t>
      </w:r>
      <w:r w:rsidR="00824DBC" w:rsidRPr="00C87E75">
        <w:t xml:space="preserve">here also standing by your side saying, </w:t>
      </w:r>
      <w:r>
        <w:t>‘</w:t>
      </w:r>
      <w:r w:rsidR="00C62904">
        <w:t>Y</w:t>
      </w:r>
      <w:r w:rsidR="00824DBC" w:rsidRPr="00C87E75">
        <w:t>es, this person is doing well, has the same job, and is doing what is expected of her.</w:t>
      </w:r>
      <w:r>
        <w:t>’”</w:t>
      </w:r>
    </w:p>
    <w:p w14:paraId="03FE2E04" w14:textId="3DE19C23" w:rsidR="00824DBC" w:rsidRPr="00C87E75" w:rsidRDefault="00BC719D" w:rsidP="005162B3">
      <w:pPr>
        <w:pStyle w:val="PullquoteAttribution"/>
        <w:ind w:firstLine="5850"/>
      </w:pPr>
      <w:r>
        <w:t>—</w:t>
      </w:r>
      <w:r w:rsidR="00824DBC" w:rsidRPr="00C87E75">
        <w:t xml:space="preserve">ACJRP </w:t>
      </w:r>
      <w:r w:rsidRPr="00C87E75">
        <w:t>pa</w:t>
      </w:r>
      <w:r w:rsidR="00824DBC" w:rsidRPr="00C87E75">
        <w:t>rticipant</w:t>
      </w:r>
    </w:p>
    <w:p w14:paraId="561DB02D" w14:textId="1D532366" w:rsidR="006D437F" w:rsidRDefault="0025211D" w:rsidP="00E83093">
      <w:pPr>
        <w:pStyle w:val="Heading5A"/>
      </w:pPr>
      <w:bookmarkStart w:id="65" w:name="_Toc115341467"/>
      <w:r>
        <w:t xml:space="preserve">Peer Coach </w:t>
      </w:r>
      <w:r w:rsidR="005E3132">
        <w:t>Training</w:t>
      </w:r>
      <w:bookmarkEnd w:id="65"/>
    </w:p>
    <w:p w14:paraId="4F05DAFD" w14:textId="3F23D940" w:rsidR="00A84C40" w:rsidRDefault="00D94454" w:rsidP="002B7BCD">
      <w:pPr>
        <w:pStyle w:val="Paragraph"/>
      </w:pPr>
      <w:r w:rsidRPr="005A7DF4">
        <w:t xml:space="preserve">All peer coaches </w:t>
      </w:r>
      <w:r w:rsidR="002E4180" w:rsidRPr="005A7DF4">
        <w:t>participated in a</w:t>
      </w:r>
      <w:r w:rsidRPr="005A7DF4">
        <w:t xml:space="preserve"> </w:t>
      </w:r>
      <w:r w:rsidR="000C7D42">
        <w:t xml:space="preserve">certified </w:t>
      </w:r>
      <w:r w:rsidRPr="005A7DF4">
        <w:t xml:space="preserve">10-day peer specialist credential training </w:t>
      </w:r>
      <w:r w:rsidR="007A48B4">
        <w:t>that taught</w:t>
      </w:r>
      <w:r w:rsidRPr="005A7DF4">
        <w:t xml:space="preserve"> strategies </w:t>
      </w:r>
      <w:r w:rsidR="007A48B4">
        <w:t>specific to the role</w:t>
      </w:r>
      <w:r w:rsidRPr="005A7DF4">
        <w:t xml:space="preserve">, </w:t>
      </w:r>
      <w:r w:rsidR="007A48B4" w:rsidRPr="005A7DF4">
        <w:t>address</w:t>
      </w:r>
      <w:r w:rsidR="007A48B4">
        <w:t>ed</w:t>
      </w:r>
      <w:r w:rsidR="007A48B4" w:rsidRPr="005A7DF4">
        <w:t xml:space="preserve"> </w:t>
      </w:r>
      <w:r w:rsidRPr="005A7DF4">
        <w:t xml:space="preserve">issues unique to the peer coach model, </w:t>
      </w:r>
      <w:r w:rsidR="007A48B4">
        <w:t xml:space="preserve">provided </w:t>
      </w:r>
      <w:r w:rsidRPr="005A7DF4">
        <w:t xml:space="preserve">hands-on activities, and </w:t>
      </w:r>
      <w:r w:rsidR="00B643C3">
        <w:t xml:space="preserve">taught </w:t>
      </w:r>
      <w:r w:rsidRPr="005A7DF4">
        <w:t xml:space="preserve">how to set boundaries to prevent burnout. The training focused on </w:t>
      </w:r>
      <w:r w:rsidR="0041481E">
        <w:t>(</w:t>
      </w:r>
      <w:r w:rsidRPr="005A7DF4">
        <w:t>1) developing peer support skills for use in the workplace</w:t>
      </w:r>
      <w:r w:rsidR="0041481E">
        <w:t>,</w:t>
      </w:r>
      <w:r w:rsidRPr="005A7DF4">
        <w:t xml:space="preserve"> </w:t>
      </w:r>
      <w:r w:rsidR="0041481E">
        <w:t>(</w:t>
      </w:r>
      <w:r w:rsidRPr="005A7DF4">
        <w:t>2) the exploration and development of personal recovery</w:t>
      </w:r>
      <w:r w:rsidR="0041481E">
        <w:t>,</w:t>
      </w:r>
      <w:r w:rsidRPr="005A7DF4">
        <w:t xml:space="preserve"> and </w:t>
      </w:r>
      <w:r w:rsidR="0041481E">
        <w:t>(</w:t>
      </w:r>
      <w:r w:rsidRPr="005A7DF4">
        <w:t xml:space="preserve">3) supporting individuals in recognizing their strengths, responsibilities, and accountability as certified peers. </w:t>
      </w:r>
      <w:r w:rsidR="000C7D42">
        <w:t>Completing the training resulted in the peer coaches becoming certified in Medicare, Medi-Cal, and peer support in criminal justice settings.</w:t>
      </w:r>
      <w:r w:rsidR="000C7D42" w:rsidRPr="005A7DF4">
        <w:t xml:space="preserve"> </w:t>
      </w:r>
      <w:r w:rsidRPr="005A7DF4">
        <w:t>The training prerequisites include</w:t>
      </w:r>
      <w:r w:rsidR="00BF6BAB">
        <w:t>d</w:t>
      </w:r>
      <w:r w:rsidRPr="005A7DF4">
        <w:t xml:space="preserve"> a high school diploma or GED equivalent and lived experience with recovery, and a certificate </w:t>
      </w:r>
      <w:r w:rsidR="00BF6BAB">
        <w:t>was</w:t>
      </w:r>
      <w:r w:rsidRPr="005A7DF4">
        <w:t xml:space="preserve"> issued upon completion of the course. </w:t>
      </w:r>
      <w:r w:rsidR="000C7D42" w:rsidRPr="009B68D2">
        <w:t>Completing the certified peer specialist credential training demonstrate</w:t>
      </w:r>
      <w:r w:rsidR="000C7D42">
        <w:t>s</w:t>
      </w:r>
      <w:r w:rsidR="000C7D42" w:rsidRPr="009B68D2">
        <w:t xml:space="preserve"> the peer coaches’ expertise and can </w:t>
      </w:r>
      <w:proofErr w:type="gramStart"/>
      <w:r w:rsidR="000C7D42" w:rsidRPr="009B68D2">
        <w:t>open up</w:t>
      </w:r>
      <w:proofErr w:type="gramEnd"/>
      <w:r w:rsidR="000C7D42" w:rsidRPr="009B68D2">
        <w:t xml:space="preserve"> a wider range of future employments opportunities for them, such as working with agencies that can be reimbursed by government funders. </w:t>
      </w:r>
      <w:r w:rsidR="009018A4" w:rsidRPr="005A7DF4">
        <w:t>Peer coaches also received additional trainings</w:t>
      </w:r>
      <w:r w:rsidR="00B54E19">
        <w:t>,</w:t>
      </w:r>
      <w:r w:rsidR="009018A4" w:rsidRPr="005A7DF4">
        <w:t xml:space="preserve"> including </w:t>
      </w:r>
      <w:r w:rsidR="00B54E19">
        <w:t xml:space="preserve">training on </w:t>
      </w:r>
      <w:r w:rsidR="009018A4" w:rsidRPr="005A7DF4">
        <w:t xml:space="preserve">HIPAA, motivational interviewing, documentation, mandated reporting, and de-escalation. Additionally, an external trainer provided one-on-one personal peer coach trainings and trainings focused on specific topics (e.g., reentry, suicide prevention, trauma, justice reform). </w:t>
      </w:r>
    </w:p>
    <w:p w14:paraId="649698F7" w14:textId="0AE6FA11" w:rsidR="00D94454" w:rsidRDefault="00BF6BAB" w:rsidP="002B7BCD">
      <w:pPr>
        <w:pStyle w:val="Paragraph"/>
      </w:pPr>
      <w:r>
        <w:t>LFCS</w:t>
      </w:r>
      <w:r w:rsidR="009018A4" w:rsidRPr="005A7DF4">
        <w:t xml:space="preserve"> also had a scaffolded peer mentoring system </w:t>
      </w:r>
      <w:r w:rsidR="00A84C40">
        <w:t xml:space="preserve">over two to four weeks </w:t>
      </w:r>
      <w:r w:rsidR="009018A4" w:rsidRPr="005A7DF4">
        <w:t xml:space="preserve">that included </w:t>
      </w:r>
      <w:r w:rsidR="009018A4" w:rsidRPr="00551C45">
        <w:t>onboard</w:t>
      </w:r>
      <w:r w:rsidR="00A84C40">
        <w:t>ing</w:t>
      </w:r>
      <w:r w:rsidR="009018A4" w:rsidRPr="00551C45">
        <w:t xml:space="preserve"> new peer coaches by first having them help in the office and then shadow</w:t>
      </w:r>
      <w:r w:rsidR="00A84C40">
        <w:t>ing</w:t>
      </w:r>
      <w:r w:rsidR="009018A4" w:rsidRPr="00551C45">
        <w:t xml:space="preserve"> or go</w:t>
      </w:r>
      <w:r w:rsidR="00A84C40">
        <w:t>ing</w:t>
      </w:r>
      <w:r w:rsidR="009018A4" w:rsidRPr="00551C45">
        <w:t xml:space="preserve"> on </w:t>
      </w:r>
      <w:r w:rsidR="001572BF">
        <w:t>“</w:t>
      </w:r>
      <w:r w:rsidR="009018A4" w:rsidRPr="00551C45">
        <w:t>ride</w:t>
      </w:r>
      <w:r w:rsidR="00B54E19">
        <w:t>-</w:t>
      </w:r>
      <w:proofErr w:type="spellStart"/>
      <w:r w:rsidR="009018A4" w:rsidRPr="00551C45">
        <w:t>alongs</w:t>
      </w:r>
      <w:proofErr w:type="spellEnd"/>
      <w:r w:rsidR="001572BF">
        <w:t>”</w:t>
      </w:r>
      <w:r w:rsidR="009018A4" w:rsidRPr="00551C45">
        <w:t xml:space="preserve"> with other peer coaches as they work</w:t>
      </w:r>
      <w:r>
        <w:t>ed</w:t>
      </w:r>
      <w:r w:rsidR="009018A4" w:rsidRPr="00551C45">
        <w:t xml:space="preserve"> with clients. Next, peer coaches work</w:t>
      </w:r>
      <w:r>
        <w:t>ed</w:t>
      </w:r>
      <w:r w:rsidR="009018A4" w:rsidRPr="00551C45">
        <w:t xml:space="preserve"> on specific processes with clients (</w:t>
      </w:r>
      <w:r w:rsidR="00A84C40">
        <w:t xml:space="preserve">e.g., </w:t>
      </w:r>
      <w:r w:rsidR="00B54E19">
        <w:t>résumé</w:t>
      </w:r>
      <w:r w:rsidR="00B54E19" w:rsidRPr="00551C45">
        <w:t xml:space="preserve"> </w:t>
      </w:r>
      <w:r w:rsidR="009018A4" w:rsidRPr="00551C45">
        <w:t xml:space="preserve">writing) </w:t>
      </w:r>
      <w:r w:rsidR="009D7158">
        <w:t xml:space="preserve">and </w:t>
      </w:r>
      <w:r w:rsidR="009018A4" w:rsidRPr="00551C45">
        <w:t>then</w:t>
      </w:r>
      <w:r w:rsidR="009D7158">
        <w:t>,</w:t>
      </w:r>
      <w:r w:rsidR="009018A4" w:rsidRPr="000A1D83">
        <w:t xml:space="preserve"> finally</w:t>
      </w:r>
      <w:r w:rsidR="009D7158">
        <w:t>,</w:t>
      </w:r>
      <w:r w:rsidR="009018A4" w:rsidRPr="000A1D83">
        <w:t xml:space="preserve"> </w:t>
      </w:r>
      <w:r>
        <w:t>obtained</w:t>
      </w:r>
      <w:r w:rsidR="009018A4" w:rsidRPr="000A1D83">
        <w:t xml:space="preserve"> a caseload of their own clients.</w:t>
      </w:r>
      <w:r w:rsidR="00F65BD0" w:rsidRPr="000A1D83">
        <w:t xml:space="preserve"> After </w:t>
      </w:r>
      <w:r>
        <w:t xml:space="preserve">the </w:t>
      </w:r>
      <w:r w:rsidR="00F65BD0" w:rsidRPr="000A1D83">
        <w:t xml:space="preserve">initial training, peer coaches and supervisors were also encouraged to individually seek out trainings and continuing education opportunities (e.g., life </w:t>
      </w:r>
      <w:r w:rsidR="00F65BD0" w:rsidRPr="00992F8A">
        <w:t>coach</w:t>
      </w:r>
      <w:r w:rsidR="00B54E19">
        <w:t>, community, and social service</w:t>
      </w:r>
      <w:r w:rsidR="00F65BD0" w:rsidRPr="00992F8A">
        <w:t xml:space="preserve"> certification program</w:t>
      </w:r>
      <w:r>
        <w:t>s</w:t>
      </w:r>
      <w:r w:rsidR="00F65BD0" w:rsidRPr="00992F8A">
        <w:t>).</w:t>
      </w:r>
      <w:r w:rsidR="00910B19" w:rsidRPr="00910B19">
        <w:t xml:space="preserve"> </w:t>
      </w:r>
    </w:p>
    <w:p w14:paraId="03966E20" w14:textId="2587D3B1" w:rsidR="008772CE" w:rsidRPr="00C87E75" w:rsidRDefault="001572BF" w:rsidP="00B456DC">
      <w:pPr>
        <w:pStyle w:val="Pullquote"/>
        <w:keepNext/>
        <w:keepLines/>
      </w:pPr>
      <w:r>
        <w:lastRenderedPageBreak/>
        <w:t>“</w:t>
      </w:r>
      <w:r w:rsidR="00BF6BAB">
        <w:t>[The 10-day peer specialist training]</w:t>
      </w:r>
      <w:r w:rsidR="008772CE" w:rsidRPr="00C87E75">
        <w:t xml:space="preserve"> gave us detailed information about being a peer specialist. I learned how to let our </w:t>
      </w:r>
      <w:proofErr w:type="gramStart"/>
      <w:r w:rsidR="008772CE" w:rsidRPr="00C87E75">
        <w:t>clients</w:t>
      </w:r>
      <w:proofErr w:type="gramEnd"/>
      <w:r w:rsidR="008772CE" w:rsidRPr="00C87E75">
        <w:t xml:space="preserve"> partner with us and let them come up with their own solutions and be part of the brainstorming. </w:t>
      </w:r>
      <w:r w:rsidR="00BE7821">
        <w:t xml:space="preserve">[Before that] </w:t>
      </w:r>
      <w:r w:rsidR="008772CE" w:rsidRPr="00C87E75">
        <w:t xml:space="preserve">I was a fixer. I would come in and ask, </w:t>
      </w:r>
      <w:r>
        <w:t>‘</w:t>
      </w:r>
      <w:r w:rsidR="008772CE" w:rsidRPr="00C87E75">
        <w:t>What do you think about doing A, B, C, and D?</w:t>
      </w:r>
      <w:r>
        <w:t>’</w:t>
      </w:r>
      <w:r w:rsidR="008772CE" w:rsidRPr="00C87E75">
        <w:t xml:space="preserve"> It might be good, but that</w:t>
      </w:r>
      <w:r>
        <w:t>’</w:t>
      </w:r>
      <w:r w:rsidR="008772CE" w:rsidRPr="00C87E75">
        <w:t>s not what they wanted. It made me self-reflect.</w:t>
      </w:r>
      <w:r>
        <w:t>”</w:t>
      </w:r>
      <w:r w:rsidR="008772CE" w:rsidRPr="00C87E75">
        <w:t xml:space="preserve"> </w:t>
      </w:r>
    </w:p>
    <w:p w14:paraId="3D0B625F" w14:textId="05298F9C" w:rsidR="008772CE" w:rsidRPr="00C87E75" w:rsidRDefault="00BC719D" w:rsidP="005162B3">
      <w:pPr>
        <w:pStyle w:val="PullquoteAttribution"/>
        <w:ind w:firstLine="6300"/>
      </w:pPr>
      <w:r>
        <w:t>—</w:t>
      </w:r>
      <w:r w:rsidR="008772CE" w:rsidRPr="00C87E75">
        <w:t>Peer</w:t>
      </w:r>
      <w:r w:rsidRPr="00C87E75">
        <w:t xml:space="preserve"> co</w:t>
      </w:r>
      <w:r w:rsidR="008772CE" w:rsidRPr="00C87E75">
        <w:t>ach</w:t>
      </w:r>
    </w:p>
    <w:p w14:paraId="40886DE1" w14:textId="4459E7DD" w:rsidR="00A370E6" w:rsidRDefault="00A370E6" w:rsidP="00E83093">
      <w:pPr>
        <w:pStyle w:val="Heading5A"/>
      </w:pPr>
      <w:bookmarkStart w:id="66" w:name="_Toc115341468"/>
      <w:r>
        <w:t>Social Supports for Peer Coaches and Supervisors</w:t>
      </w:r>
      <w:bookmarkEnd w:id="66"/>
    </w:p>
    <w:p w14:paraId="0FF3A806" w14:textId="618AEA0F" w:rsidR="00293186" w:rsidRDefault="00DA3EAA" w:rsidP="002B7BCD">
      <w:pPr>
        <w:pStyle w:val="Paragraph"/>
      </w:pPr>
      <w:r>
        <w:t>Interviewees named social supports, specifically their coworkers and supervisor, as reliable resources when experiencing challenges. Coworkers were a major source of support, whether through weekly team meetings (</w:t>
      </w:r>
      <w:r w:rsidRPr="003133B7">
        <w:rPr>
          <w:i/>
          <w:iCs/>
        </w:rPr>
        <w:t>n</w:t>
      </w:r>
      <w:r>
        <w:t xml:space="preserve"> = 5), offering to switch incompatible or difficult clients (</w:t>
      </w:r>
      <w:r w:rsidRPr="003133B7">
        <w:rPr>
          <w:i/>
          <w:iCs/>
        </w:rPr>
        <w:t>n</w:t>
      </w:r>
      <w:r>
        <w:t xml:space="preserve"> = 3), a group text message between all agency staff (</w:t>
      </w:r>
      <w:r w:rsidRPr="003133B7">
        <w:rPr>
          <w:i/>
          <w:iCs/>
        </w:rPr>
        <w:t>n</w:t>
      </w:r>
      <w:r>
        <w:t xml:space="preserve"> = 2), or encouraging self-care (</w:t>
      </w:r>
      <w:r w:rsidRPr="003133B7">
        <w:rPr>
          <w:i/>
          <w:iCs/>
        </w:rPr>
        <w:t>n</w:t>
      </w:r>
      <w:r>
        <w:t xml:space="preserve"> = 2). Three of the four peer coaches mentioned their supervisor </w:t>
      </w:r>
      <w:r w:rsidR="009D7158">
        <w:t xml:space="preserve">specifically </w:t>
      </w:r>
      <w:r>
        <w:t xml:space="preserve">as a source of support. </w:t>
      </w:r>
      <w:r w:rsidR="004A6B8C">
        <w:t>One peer coach</w:t>
      </w:r>
      <w:r>
        <w:t xml:space="preserve"> noted that she relied on her supervisor as fallback support if she was not available for a client: </w:t>
      </w:r>
      <w:r w:rsidR="001572BF">
        <w:t>“</w:t>
      </w:r>
      <w:r>
        <w:t>[</w:t>
      </w:r>
      <w:r w:rsidR="009D7158">
        <w:t>My s</w:t>
      </w:r>
      <w:r>
        <w:t>upervisor]</w:t>
      </w:r>
      <w:r w:rsidR="001572BF">
        <w:t>’</w:t>
      </w:r>
      <w:r>
        <w:t>s phone is on 24 hours a day. Anything I ever need, I can call [my supervisor]. [</w:t>
      </w:r>
      <w:r w:rsidR="009D7158">
        <w:t>My s</w:t>
      </w:r>
      <w:r>
        <w:t>upervisor] will make it happen.</w:t>
      </w:r>
      <w:r w:rsidR="001572BF">
        <w:t>”</w:t>
      </w:r>
      <w:r>
        <w:t xml:space="preserve"> Another peer coach noted that his supervisor was very supportive of peer coaches taking time off for self-care. Peer coaches cited weekly check-ins and one-on-one time with supervisors as important.</w:t>
      </w:r>
      <w:r w:rsidR="00293186">
        <w:t xml:space="preserve"> </w:t>
      </w:r>
    </w:p>
    <w:p w14:paraId="59A87BA8" w14:textId="0B36AF49" w:rsidR="002E224C" w:rsidRDefault="00D53B41" w:rsidP="00E83093">
      <w:pPr>
        <w:pStyle w:val="Heading5A"/>
      </w:pPr>
      <w:bookmarkStart w:id="67" w:name="_Toc115341469"/>
      <w:r>
        <w:t xml:space="preserve">Suggested Improvements </w:t>
      </w:r>
      <w:proofErr w:type="gramStart"/>
      <w:r w:rsidR="003133B7">
        <w:t>From</w:t>
      </w:r>
      <w:proofErr w:type="gramEnd"/>
      <w:r>
        <w:t xml:space="preserve"> </w:t>
      </w:r>
      <w:r w:rsidR="00381F26">
        <w:t>Peer Coaches and Supervisors</w:t>
      </w:r>
      <w:bookmarkEnd w:id="67"/>
    </w:p>
    <w:p w14:paraId="4C42C1E6" w14:textId="31D9D8B7" w:rsidR="002E224C" w:rsidRDefault="002E224C" w:rsidP="002B7BCD">
      <w:pPr>
        <w:pStyle w:val="Paragraph"/>
      </w:pPr>
      <w:r>
        <w:t xml:space="preserve">When asked about supports that would help peer coaches improve in their roles, individual suggestions included </w:t>
      </w:r>
      <w:r w:rsidR="00875137">
        <w:t xml:space="preserve">basic </w:t>
      </w:r>
      <w:r>
        <w:t xml:space="preserve">case management training </w:t>
      </w:r>
      <w:r w:rsidR="00875137">
        <w:t xml:space="preserve">that covers </w:t>
      </w:r>
      <w:r>
        <w:t xml:space="preserve">the structure of intake and check-in meetings, a manual of resources or strategies that peer coaches can refer to </w:t>
      </w:r>
      <w:r w:rsidR="00875137">
        <w:t xml:space="preserve">after training is completed </w:t>
      </w:r>
      <w:r>
        <w:t xml:space="preserve">(e.g., </w:t>
      </w:r>
      <w:r w:rsidR="001572BF">
        <w:t>“</w:t>
      </w:r>
      <w:r>
        <w:t>I</w:t>
      </w:r>
      <w:r w:rsidR="001572BF">
        <w:t>’</w:t>
      </w:r>
      <w:r>
        <w:t>m stuck here. My client didn</w:t>
      </w:r>
      <w:r w:rsidR="001572BF">
        <w:t>’</w:t>
      </w:r>
      <w:r>
        <w:t>t show up. What do I do?</w:t>
      </w:r>
      <w:r w:rsidR="001572BF">
        <w:t>”</w:t>
      </w:r>
      <w:r>
        <w:t>), training on grant writing to support the agency in obtaining additional resources for the clients, training on working with various populations such as the LGBTQ</w:t>
      </w:r>
      <w:r w:rsidR="00875137">
        <w:t>+</w:t>
      </w:r>
      <w:r>
        <w:t xml:space="preserve"> community, and training or resources to help address the stigma associated with seeking mental health services.</w:t>
      </w:r>
      <w:r w:rsidR="00FF3DE5">
        <w:t xml:space="preserve"> One peer coach noted that training specifically on how to help clients understand the benefits of working with mental health counselors would be helpful because there is often stigma around seeking mental health services.</w:t>
      </w:r>
      <w:r w:rsidR="00601B74">
        <w:t xml:space="preserve"> </w:t>
      </w:r>
    </w:p>
    <w:p w14:paraId="4DCC40F1" w14:textId="11E709EA" w:rsidR="002E224C" w:rsidRDefault="002E224C" w:rsidP="002B7BCD">
      <w:pPr>
        <w:pStyle w:val="Paragraph"/>
      </w:pPr>
      <w:r>
        <w:t xml:space="preserve">When asked, </w:t>
      </w:r>
      <w:r w:rsidR="001572BF">
        <w:t>“</w:t>
      </w:r>
      <w:r>
        <w:t>What do you think is important for supervisors of peer coaches to know in order to best support peer coaches?</w:t>
      </w:r>
      <w:r w:rsidR="001572BF">
        <w:t>”</w:t>
      </w:r>
      <w:r>
        <w:t xml:space="preserve"> supervisors and peer coaches suggested that supervisors should know the peer </w:t>
      </w:r>
      <w:r w:rsidR="00A370E6">
        <w:t>coaches</w:t>
      </w:r>
      <w:r w:rsidR="001572BF">
        <w:t>’</w:t>
      </w:r>
      <w:r>
        <w:t xml:space="preserve"> life experiences and possible triggers in order to best match (or </w:t>
      </w:r>
      <w:proofErr w:type="spellStart"/>
      <w:r>
        <w:t>unmatch</w:t>
      </w:r>
      <w:proofErr w:type="spellEnd"/>
      <w:r>
        <w:t>) peer coaches with clients (</w:t>
      </w:r>
      <w:r w:rsidR="001E725A" w:rsidRPr="003133B7">
        <w:rPr>
          <w:i/>
          <w:iCs/>
        </w:rPr>
        <w:t>n</w:t>
      </w:r>
      <w:r w:rsidR="001E725A">
        <w:t xml:space="preserve"> = </w:t>
      </w:r>
      <w:r>
        <w:t>3), be firm but humble and understanding (</w:t>
      </w:r>
      <w:r w:rsidR="001E725A">
        <w:t xml:space="preserve">n = </w:t>
      </w:r>
      <w:r>
        <w:t>2), have open communication with peer coaches (</w:t>
      </w:r>
      <w:r w:rsidR="001E725A" w:rsidRPr="003133B7">
        <w:rPr>
          <w:i/>
          <w:iCs/>
        </w:rPr>
        <w:t>n</w:t>
      </w:r>
      <w:r w:rsidR="001E725A">
        <w:t xml:space="preserve"> = </w:t>
      </w:r>
      <w:r>
        <w:t>2), meet all of the clients (</w:t>
      </w:r>
      <w:r w:rsidR="001E725A" w:rsidRPr="003133B7">
        <w:rPr>
          <w:i/>
          <w:iCs/>
        </w:rPr>
        <w:t>n</w:t>
      </w:r>
      <w:r w:rsidR="001E725A">
        <w:t xml:space="preserve"> = </w:t>
      </w:r>
      <w:r>
        <w:t xml:space="preserve">1), and ask peer coaches about their preferences </w:t>
      </w:r>
      <w:r w:rsidR="00875137">
        <w:t xml:space="preserve">regarding </w:t>
      </w:r>
      <w:r>
        <w:t>supervision style (</w:t>
      </w:r>
      <w:r w:rsidR="001E725A" w:rsidRPr="003133B7">
        <w:rPr>
          <w:i/>
          <w:iCs/>
        </w:rPr>
        <w:t>n</w:t>
      </w:r>
      <w:r w:rsidR="001E725A">
        <w:t xml:space="preserve"> = </w:t>
      </w:r>
      <w:r>
        <w:t>1).</w:t>
      </w:r>
      <w:r w:rsidR="00C51E16">
        <w:t xml:space="preserve"> </w:t>
      </w:r>
      <w:r>
        <w:t xml:space="preserve">Additionally, one supervisor </w:t>
      </w:r>
      <w:r>
        <w:lastRenderedPageBreak/>
        <w:t>thought that having more accountability or structure for providing critical feedback could be beneficial in pushing the peer coaches</w:t>
      </w:r>
      <w:r w:rsidR="001572BF">
        <w:t>’</w:t>
      </w:r>
      <w:r>
        <w:t xml:space="preserve"> practices.</w:t>
      </w:r>
    </w:p>
    <w:p w14:paraId="5EB79471" w14:textId="77777777" w:rsidR="0094573B" w:rsidRDefault="0094573B" w:rsidP="0094573B">
      <w:pPr>
        <w:pStyle w:val="Heading4A"/>
      </w:pPr>
      <w:bookmarkStart w:id="68" w:name="_Toc115341470"/>
      <w:r>
        <w:t>Probation Program Referrals and Program Services Provided</w:t>
      </w:r>
      <w:bookmarkEnd w:id="68"/>
    </w:p>
    <w:p w14:paraId="43C690F0" w14:textId="3B06F65E" w:rsidR="0094573B" w:rsidRDefault="0094573B" w:rsidP="0094573B">
      <w:pPr>
        <w:pStyle w:val="Paragraph"/>
      </w:pPr>
      <w:r>
        <w:t xml:space="preserve">WestEd examined data on ACPD program referrals and subsequent program enrollment </w:t>
      </w:r>
      <w:proofErr w:type="gramStart"/>
      <w:r>
        <w:t>in order to</w:t>
      </w:r>
      <w:proofErr w:type="gramEnd"/>
      <w:r>
        <w:t xml:space="preserve"> understand the business-as-usual condition (i.e., the control group condition). Being able to describe the types of probation services the control group was receiving (i.e., the counterfactual condition) helped clarify what types of services were available to individuals who were reentering the community but not participating in ACJRP and what ACJRP is being compared with. WestEd also examined the ACPD data to assess the types of ACPD program referrals and program services the participant group received. This examination provided a broader understanding of the types of services and resources the participant group received from both ACJRP and ACPD.</w:t>
      </w:r>
    </w:p>
    <w:p w14:paraId="33B31184" w14:textId="63F81AB0" w:rsidR="0094573B" w:rsidRDefault="0094573B" w:rsidP="0094573B">
      <w:pPr>
        <w:pStyle w:val="Paragraph"/>
      </w:pPr>
      <w:r>
        <w:t xml:space="preserve">Approximately 15 percent of the study sample (68 of 450 individuals) received services from ACPD during the study’s 24-month observation period: 32 of the 257 individuals in the participant group (12 percent) and 36 of the 193 individuals in the control group (19 percent). In total, these 68 individuals were referred to ACPD programming 86 times. There were only two cases in which the referred individual was not enrolled in the service, which means that, as a result, these 68 individuals received ACPD programming services on 84 different occasions. </w:t>
      </w:r>
    </w:p>
    <w:p w14:paraId="77B3D5FB" w14:textId="189C5FDF" w:rsidR="0094573B" w:rsidRDefault="0094573B" w:rsidP="0094573B">
      <w:pPr>
        <w:pStyle w:val="Paragraph"/>
      </w:pPr>
      <w:r>
        <w:t xml:space="preserve">The results showed that both ACPD program referrals (Table 8) and enrollments (Table 9) were the same across the participant and control groups. Overall, the services individuals were referred to and enrolled in the most frequently were employment services (35 percent of total referrals and total enrollment), education services (17 percent of total referrals and total enrollment), the reentry program (10 percent of total referrals and 11 percent of total enrollment), housing services (8 percent of total referrals and total enrollment), and client engagement/For Us </w:t>
      </w:r>
      <w:proofErr w:type="gramStart"/>
      <w:r>
        <w:t>By</w:t>
      </w:r>
      <w:proofErr w:type="gramEnd"/>
      <w:r>
        <w:t xml:space="preserve"> Us (FUBU) (7 percent of total referrals and total enrollment). </w:t>
      </w:r>
    </w:p>
    <w:p w14:paraId="49250701" w14:textId="04B7EF00" w:rsidR="0094573B" w:rsidRDefault="0094573B" w:rsidP="00B456DC">
      <w:pPr>
        <w:pStyle w:val="TableTitle"/>
        <w:pageBreakBefore/>
      </w:pPr>
      <w:r>
        <w:lastRenderedPageBreak/>
        <w:t>Table 8.</w:t>
      </w:r>
      <w:r w:rsidRPr="00C87E75">
        <w:t xml:space="preserve"> </w:t>
      </w:r>
      <w:r>
        <w:t>Probation Program Referrals by Randomization Group (Percentages)</w:t>
      </w:r>
    </w:p>
    <w:tbl>
      <w:tblPr>
        <w:tblStyle w:val="ListTable3-Accent5"/>
        <w:tblW w:w="9504" w:type="dxa"/>
        <w:tblLayout w:type="fixed"/>
        <w:tblCellMar>
          <w:right w:w="108" w:type="dxa"/>
        </w:tblCellMar>
        <w:tblLook w:val="04A0" w:firstRow="1" w:lastRow="0" w:firstColumn="1" w:lastColumn="0" w:noHBand="0" w:noVBand="1"/>
      </w:tblPr>
      <w:tblGrid>
        <w:gridCol w:w="2376"/>
        <w:gridCol w:w="2376"/>
        <w:gridCol w:w="2376"/>
        <w:gridCol w:w="2376"/>
      </w:tblGrid>
      <w:tr w:rsidR="0094573B" w:rsidRPr="00C87E75" w14:paraId="5CE7E7A2" w14:textId="77777777" w:rsidTr="003133B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dxa"/>
            <w:noWrap/>
            <w:vAlign w:val="center"/>
            <w:hideMark/>
          </w:tcPr>
          <w:p w14:paraId="2C8A7EEA" w14:textId="77777777" w:rsidR="0094573B" w:rsidRPr="00C87E75" w:rsidRDefault="0094573B" w:rsidP="00722BAE">
            <w:pPr>
              <w:pStyle w:val="TABLEHEADERCOLUMN"/>
            </w:pPr>
            <w:r>
              <w:t>Program</w:t>
            </w:r>
          </w:p>
        </w:tc>
        <w:tc>
          <w:tcPr>
            <w:tcW w:w="0" w:type="dxa"/>
            <w:noWrap/>
            <w:vAlign w:val="center"/>
            <w:hideMark/>
          </w:tcPr>
          <w:p w14:paraId="5833B0C5" w14:textId="77777777" w:rsidR="0094573B" w:rsidRPr="00C87E75" w:rsidRDefault="0094573B" w:rsidP="00722BAE">
            <w:pPr>
              <w:pStyle w:val="TABLEHEADERCOLUMN"/>
              <w:cnfStyle w:val="100000000000" w:firstRow="1" w:lastRow="0" w:firstColumn="0" w:lastColumn="0" w:oddVBand="0" w:evenVBand="0" w:oddHBand="0" w:evenHBand="0" w:firstRowFirstColumn="0" w:firstRowLastColumn="0" w:lastRowFirstColumn="0" w:lastRowLastColumn="0"/>
            </w:pPr>
            <w:r>
              <w:t xml:space="preserve">Control Group </w:t>
            </w:r>
            <w:r>
              <w:br/>
              <w:t>(</w:t>
            </w:r>
            <w:r w:rsidRPr="00E12846">
              <w:rPr>
                <w:i/>
                <w:iCs/>
              </w:rPr>
              <w:t>n</w:t>
            </w:r>
            <w:r>
              <w:t xml:space="preserve"> = 36)</w:t>
            </w:r>
          </w:p>
        </w:tc>
        <w:tc>
          <w:tcPr>
            <w:tcW w:w="0" w:type="dxa"/>
            <w:vAlign w:val="center"/>
            <w:hideMark/>
          </w:tcPr>
          <w:p w14:paraId="521166A2" w14:textId="77777777" w:rsidR="0094573B" w:rsidRPr="00C87E75" w:rsidRDefault="0094573B" w:rsidP="00722BAE">
            <w:pPr>
              <w:pStyle w:val="TABLEHEADERCOLUMN"/>
              <w:cnfStyle w:val="100000000000" w:firstRow="1" w:lastRow="0" w:firstColumn="0" w:lastColumn="0" w:oddVBand="0" w:evenVBand="0" w:oddHBand="0" w:evenHBand="0" w:firstRowFirstColumn="0" w:firstRowLastColumn="0" w:lastRowFirstColumn="0" w:lastRowLastColumn="0"/>
            </w:pPr>
            <w:r>
              <w:t>Participant Group</w:t>
            </w:r>
            <w:r w:rsidRPr="00C87E75">
              <w:br/>
              <w:t>(</w:t>
            </w:r>
            <w:r w:rsidRPr="00E12846">
              <w:rPr>
                <w:i/>
                <w:iCs/>
              </w:rPr>
              <w:t>n</w:t>
            </w:r>
            <w:r>
              <w:t xml:space="preserve"> = 32</w:t>
            </w:r>
            <w:r w:rsidRPr="00C87E75">
              <w:t>)</w:t>
            </w:r>
          </w:p>
        </w:tc>
        <w:tc>
          <w:tcPr>
            <w:tcW w:w="0" w:type="dxa"/>
            <w:vAlign w:val="center"/>
            <w:hideMark/>
          </w:tcPr>
          <w:p w14:paraId="009B325E" w14:textId="77777777" w:rsidR="0094573B" w:rsidRPr="00C87E75" w:rsidRDefault="0094573B" w:rsidP="00722BAE">
            <w:pPr>
              <w:pStyle w:val="TABLEHEADERCOLUMN"/>
              <w:cnfStyle w:val="100000000000" w:firstRow="1" w:lastRow="0" w:firstColumn="0" w:lastColumn="0" w:oddVBand="0" w:evenVBand="0" w:oddHBand="0" w:evenHBand="0" w:firstRowFirstColumn="0" w:firstRowLastColumn="0" w:lastRowFirstColumn="0" w:lastRowLastColumn="0"/>
            </w:pPr>
            <w:r>
              <w:t>Total</w:t>
            </w:r>
            <w:r>
              <w:br/>
              <w:t>(</w:t>
            </w:r>
            <w:r w:rsidRPr="00E12846">
              <w:rPr>
                <w:i/>
                <w:iCs/>
              </w:rPr>
              <w:t>n</w:t>
            </w:r>
            <w:r>
              <w:t xml:space="preserve"> = 68)</w:t>
            </w:r>
          </w:p>
        </w:tc>
      </w:tr>
      <w:tr w:rsidR="0094573B" w:rsidRPr="006565B2" w14:paraId="2676FDFF" w14:textId="77777777" w:rsidTr="005162B3">
        <w:trPr>
          <w:cnfStyle w:val="000000100000" w:firstRow="0" w:lastRow="0" w:firstColumn="0" w:lastColumn="0" w:oddVBand="0" w:evenVBand="0" w:oddHBand="1" w:evenHBand="0" w:firstRowFirstColumn="0" w:firstRowLastColumn="0" w:lastRowFirstColumn="0" w:lastRowLastColumn="0"/>
          <w:cantSplit/>
          <w:trHeight w:val="1105"/>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7AE277D" w14:textId="20323198" w:rsidR="0094573B" w:rsidRPr="005162B3" w:rsidRDefault="0094573B" w:rsidP="00722BAE">
            <w:pPr>
              <w:pStyle w:val="TableCategoryText"/>
              <w:rPr>
                <w:b/>
                <w:bCs/>
              </w:rPr>
            </w:pPr>
            <w:bookmarkStart w:id="69" w:name="_Hlk114241884"/>
            <w:r w:rsidRPr="005162B3">
              <w:rPr>
                <w:b/>
                <w:bCs/>
              </w:rPr>
              <w:t xml:space="preserve">California Department </w:t>
            </w:r>
            <w:r w:rsidR="005162B3">
              <w:rPr>
                <w:b/>
                <w:bCs/>
              </w:rPr>
              <w:br/>
            </w:r>
            <w:r w:rsidRPr="005162B3">
              <w:rPr>
                <w:b/>
                <w:bCs/>
              </w:rPr>
              <w:t>of Corrections and Rehabilitation (CDCR)</w:t>
            </w:r>
            <w:bookmarkEnd w:id="69"/>
            <w:r w:rsidRPr="005162B3">
              <w:rPr>
                <w:b/>
                <w:bCs/>
              </w:rPr>
              <w:t xml:space="preserve"> transportation</w:t>
            </w:r>
          </w:p>
        </w:tc>
        <w:tc>
          <w:tcPr>
            <w:tcW w:w="0" w:type="dxa"/>
            <w:noWrap/>
            <w:vAlign w:val="center"/>
            <w:hideMark/>
          </w:tcPr>
          <w:p w14:paraId="7F2DD274" w14:textId="77777777"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5%</w:t>
            </w:r>
          </w:p>
        </w:tc>
        <w:tc>
          <w:tcPr>
            <w:tcW w:w="0" w:type="dxa"/>
            <w:noWrap/>
            <w:vAlign w:val="center"/>
            <w:hideMark/>
          </w:tcPr>
          <w:p w14:paraId="1BEFA980" w14:textId="77777777"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2</w:t>
            </w:r>
            <w:r w:rsidRPr="006565B2">
              <w:t>%</w:t>
            </w:r>
          </w:p>
        </w:tc>
        <w:tc>
          <w:tcPr>
            <w:tcW w:w="0" w:type="dxa"/>
            <w:noWrap/>
            <w:vAlign w:val="center"/>
            <w:hideMark/>
          </w:tcPr>
          <w:p w14:paraId="544642A1" w14:textId="77777777"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4</w:t>
            </w:r>
            <w:r w:rsidRPr="006565B2">
              <w:t>%</w:t>
            </w:r>
          </w:p>
        </w:tc>
      </w:tr>
      <w:tr w:rsidR="0094573B" w:rsidRPr="006565B2" w14:paraId="35898DB4" w14:textId="77777777" w:rsidTr="003133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3DFADB81" w14:textId="77777777" w:rsidR="0094573B" w:rsidRPr="005162B3" w:rsidRDefault="0094573B" w:rsidP="00722BAE">
            <w:pPr>
              <w:pStyle w:val="TableCategoryText"/>
              <w:rPr>
                <w:b/>
                <w:bCs/>
              </w:rPr>
            </w:pPr>
            <w:r w:rsidRPr="005162B3">
              <w:rPr>
                <w:b/>
                <w:bCs/>
              </w:rPr>
              <w:t>Career technical education (CTE)</w:t>
            </w:r>
          </w:p>
        </w:tc>
        <w:tc>
          <w:tcPr>
            <w:tcW w:w="0" w:type="dxa"/>
            <w:noWrap/>
            <w:vAlign w:val="center"/>
            <w:hideMark/>
          </w:tcPr>
          <w:p w14:paraId="5BC3C2B9" w14:textId="77777777"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0</w:t>
            </w:r>
            <w:r w:rsidRPr="006565B2">
              <w:t>%</w:t>
            </w:r>
          </w:p>
        </w:tc>
        <w:tc>
          <w:tcPr>
            <w:tcW w:w="0" w:type="dxa"/>
            <w:noWrap/>
            <w:vAlign w:val="center"/>
            <w:hideMark/>
          </w:tcPr>
          <w:p w14:paraId="00120B67" w14:textId="77777777"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rsidRPr="006565B2">
              <w:t>1</w:t>
            </w:r>
            <w:r>
              <w:t>1</w:t>
            </w:r>
            <w:r w:rsidRPr="006565B2">
              <w:t>%</w:t>
            </w:r>
          </w:p>
        </w:tc>
        <w:tc>
          <w:tcPr>
            <w:tcW w:w="0" w:type="dxa"/>
            <w:noWrap/>
            <w:vAlign w:val="center"/>
            <w:hideMark/>
          </w:tcPr>
          <w:p w14:paraId="4F4C19E0" w14:textId="77777777"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6</w:t>
            </w:r>
            <w:r w:rsidRPr="006565B2">
              <w:t>%</w:t>
            </w:r>
          </w:p>
        </w:tc>
      </w:tr>
      <w:tr w:rsidR="0094573B" w:rsidRPr="006565B2" w14:paraId="10B89E22" w14:textId="77777777" w:rsidTr="003133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790E0602" w14:textId="34AA3618" w:rsidR="0094573B" w:rsidRPr="005162B3" w:rsidRDefault="0094573B" w:rsidP="00722BAE">
            <w:pPr>
              <w:pStyle w:val="TableCategoryText"/>
              <w:rPr>
                <w:b/>
                <w:bCs/>
              </w:rPr>
            </w:pPr>
            <w:r w:rsidRPr="005162B3">
              <w:rPr>
                <w:b/>
                <w:bCs/>
              </w:rPr>
              <w:t>Client engagement/</w:t>
            </w:r>
            <w:r w:rsidR="00454176" w:rsidRPr="005162B3">
              <w:rPr>
                <w:b/>
                <w:bCs/>
              </w:rPr>
              <w:br/>
            </w:r>
            <w:r w:rsidRPr="005162B3">
              <w:rPr>
                <w:b/>
                <w:bCs/>
              </w:rPr>
              <w:t xml:space="preserve">For Us </w:t>
            </w:r>
            <w:proofErr w:type="gramStart"/>
            <w:r w:rsidRPr="005162B3">
              <w:rPr>
                <w:b/>
                <w:bCs/>
              </w:rPr>
              <w:t>By</w:t>
            </w:r>
            <w:proofErr w:type="gramEnd"/>
            <w:r w:rsidRPr="005162B3">
              <w:rPr>
                <w:b/>
                <w:bCs/>
              </w:rPr>
              <w:t xml:space="preserve"> Us (FUBU)</w:t>
            </w:r>
          </w:p>
        </w:tc>
        <w:tc>
          <w:tcPr>
            <w:tcW w:w="0" w:type="dxa"/>
            <w:noWrap/>
            <w:vAlign w:val="center"/>
            <w:hideMark/>
          </w:tcPr>
          <w:p w14:paraId="2A096FD7" w14:textId="77777777"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rsidRPr="006565B2">
              <w:t>7%</w:t>
            </w:r>
          </w:p>
        </w:tc>
        <w:tc>
          <w:tcPr>
            <w:tcW w:w="0" w:type="dxa"/>
            <w:noWrap/>
            <w:vAlign w:val="center"/>
            <w:hideMark/>
          </w:tcPr>
          <w:p w14:paraId="47146159" w14:textId="77777777"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7</w:t>
            </w:r>
            <w:r w:rsidRPr="006565B2">
              <w:t>%</w:t>
            </w:r>
          </w:p>
        </w:tc>
        <w:tc>
          <w:tcPr>
            <w:tcW w:w="0" w:type="dxa"/>
            <w:noWrap/>
            <w:vAlign w:val="center"/>
            <w:hideMark/>
          </w:tcPr>
          <w:p w14:paraId="73E76FCA" w14:textId="77777777"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7</w:t>
            </w:r>
            <w:r w:rsidRPr="006565B2">
              <w:t>%</w:t>
            </w:r>
          </w:p>
        </w:tc>
      </w:tr>
      <w:tr w:rsidR="0094573B" w:rsidRPr="006565B2" w14:paraId="28738E52" w14:textId="77777777" w:rsidTr="003133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15973AAC" w14:textId="77777777" w:rsidR="0094573B" w:rsidRPr="005162B3" w:rsidRDefault="0094573B" w:rsidP="00722BAE">
            <w:pPr>
              <w:pStyle w:val="TableCategoryText"/>
              <w:rPr>
                <w:b/>
                <w:bCs/>
              </w:rPr>
            </w:pPr>
            <w:r w:rsidRPr="005162B3">
              <w:rPr>
                <w:b/>
                <w:bCs/>
              </w:rPr>
              <w:t>Cognitive behavior</w:t>
            </w:r>
          </w:p>
        </w:tc>
        <w:tc>
          <w:tcPr>
            <w:tcW w:w="0" w:type="dxa"/>
            <w:noWrap/>
            <w:vAlign w:val="center"/>
            <w:hideMark/>
          </w:tcPr>
          <w:p w14:paraId="65B2946D" w14:textId="77777777"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2</w:t>
            </w:r>
            <w:r w:rsidRPr="006565B2">
              <w:t>%</w:t>
            </w:r>
          </w:p>
        </w:tc>
        <w:tc>
          <w:tcPr>
            <w:tcW w:w="0" w:type="dxa"/>
            <w:noWrap/>
            <w:vAlign w:val="center"/>
            <w:hideMark/>
          </w:tcPr>
          <w:p w14:paraId="0EF4FF6E" w14:textId="77777777"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0</w:t>
            </w:r>
            <w:r w:rsidRPr="006565B2">
              <w:t>%</w:t>
            </w:r>
          </w:p>
        </w:tc>
        <w:tc>
          <w:tcPr>
            <w:tcW w:w="0" w:type="dxa"/>
            <w:noWrap/>
            <w:vAlign w:val="center"/>
            <w:hideMark/>
          </w:tcPr>
          <w:p w14:paraId="67F7CCAA" w14:textId="77777777"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rsidRPr="006565B2">
              <w:t>1%</w:t>
            </w:r>
          </w:p>
        </w:tc>
      </w:tr>
      <w:tr w:rsidR="0094573B" w:rsidRPr="006565B2" w14:paraId="2B3A332F" w14:textId="77777777" w:rsidTr="003133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74279D3A" w14:textId="77777777" w:rsidR="0094573B" w:rsidRPr="005162B3" w:rsidRDefault="0094573B" w:rsidP="00722BAE">
            <w:pPr>
              <w:pStyle w:val="TableCategoryText"/>
              <w:rPr>
                <w:b/>
                <w:bCs/>
              </w:rPr>
            </w:pPr>
            <w:r w:rsidRPr="005162B3">
              <w:rPr>
                <w:b/>
                <w:bCs/>
              </w:rPr>
              <w:t>Domestic violence</w:t>
            </w:r>
          </w:p>
        </w:tc>
        <w:tc>
          <w:tcPr>
            <w:tcW w:w="0" w:type="dxa"/>
            <w:noWrap/>
            <w:vAlign w:val="center"/>
            <w:hideMark/>
          </w:tcPr>
          <w:p w14:paraId="2EC7B82D" w14:textId="77777777"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0</w:t>
            </w:r>
            <w:r w:rsidRPr="006565B2">
              <w:t>%</w:t>
            </w:r>
          </w:p>
        </w:tc>
        <w:tc>
          <w:tcPr>
            <w:tcW w:w="0" w:type="dxa"/>
            <w:noWrap/>
            <w:vAlign w:val="center"/>
            <w:hideMark/>
          </w:tcPr>
          <w:p w14:paraId="3EF164CC" w14:textId="77777777"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2</w:t>
            </w:r>
            <w:r w:rsidRPr="006565B2">
              <w:t>%</w:t>
            </w:r>
          </w:p>
        </w:tc>
        <w:tc>
          <w:tcPr>
            <w:tcW w:w="0" w:type="dxa"/>
            <w:noWrap/>
            <w:vAlign w:val="center"/>
            <w:hideMark/>
          </w:tcPr>
          <w:p w14:paraId="4DB4C6C4" w14:textId="77777777"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rsidRPr="006565B2">
              <w:t>1%</w:t>
            </w:r>
          </w:p>
        </w:tc>
      </w:tr>
      <w:tr w:rsidR="0094573B" w:rsidRPr="006565B2" w14:paraId="2A54EEED" w14:textId="77777777" w:rsidTr="003133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72CA4DB7" w14:textId="77777777" w:rsidR="0094573B" w:rsidRPr="005162B3" w:rsidRDefault="0094573B" w:rsidP="00722BAE">
            <w:pPr>
              <w:pStyle w:val="TableCategoryText"/>
              <w:rPr>
                <w:b/>
                <w:bCs/>
              </w:rPr>
            </w:pPr>
            <w:r w:rsidRPr="005162B3">
              <w:rPr>
                <w:b/>
                <w:bCs/>
              </w:rPr>
              <w:t>Education services</w:t>
            </w:r>
          </w:p>
        </w:tc>
        <w:tc>
          <w:tcPr>
            <w:tcW w:w="0" w:type="dxa"/>
            <w:noWrap/>
            <w:vAlign w:val="center"/>
            <w:hideMark/>
          </w:tcPr>
          <w:p w14:paraId="561455CC" w14:textId="77777777"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20</w:t>
            </w:r>
            <w:r w:rsidRPr="006565B2">
              <w:t>%</w:t>
            </w:r>
          </w:p>
        </w:tc>
        <w:tc>
          <w:tcPr>
            <w:tcW w:w="0" w:type="dxa"/>
            <w:noWrap/>
            <w:vAlign w:val="center"/>
            <w:hideMark/>
          </w:tcPr>
          <w:p w14:paraId="652C57BC" w14:textId="77777777"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rsidRPr="006565B2">
              <w:t>1</w:t>
            </w:r>
            <w:r>
              <w:t>6</w:t>
            </w:r>
            <w:r w:rsidRPr="006565B2">
              <w:t>%</w:t>
            </w:r>
          </w:p>
        </w:tc>
        <w:tc>
          <w:tcPr>
            <w:tcW w:w="0" w:type="dxa"/>
            <w:noWrap/>
            <w:vAlign w:val="center"/>
            <w:hideMark/>
          </w:tcPr>
          <w:p w14:paraId="712EC553" w14:textId="77777777"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17</w:t>
            </w:r>
            <w:r w:rsidRPr="006565B2">
              <w:t>%</w:t>
            </w:r>
          </w:p>
        </w:tc>
      </w:tr>
      <w:tr w:rsidR="0094573B" w:rsidRPr="006565B2" w14:paraId="764396A2" w14:textId="77777777" w:rsidTr="003133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175EB19F" w14:textId="77777777" w:rsidR="0094573B" w:rsidRPr="005162B3" w:rsidRDefault="0094573B" w:rsidP="00722BAE">
            <w:pPr>
              <w:pStyle w:val="TableCategoryText"/>
              <w:rPr>
                <w:b/>
                <w:bCs/>
              </w:rPr>
            </w:pPr>
            <w:r w:rsidRPr="005162B3">
              <w:rPr>
                <w:b/>
                <w:bCs/>
              </w:rPr>
              <w:t>Employment services</w:t>
            </w:r>
          </w:p>
        </w:tc>
        <w:tc>
          <w:tcPr>
            <w:tcW w:w="0" w:type="dxa"/>
            <w:noWrap/>
            <w:vAlign w:val="center"/>
            <w:hideMark/>
          </w:tcPr>
          <w:p w14:paraId="26D0EB18" w14:textId="77777777"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32</w:t>
            </w:r>
            <w:r w:rsidRPr="006565B2">
              <w:t>%</w:t>
            </w:r>
          </w:p>
        </w:tc>
        <w:tc>
          <w:tcPr>
            <w:tcW w:w="0" w:type="dxa"/>
            <w:noWrap/>
            <w:vAlign w:val="center"/>
            <w:hideMark/>
          </w:tcPr>
          <w:p w14:paraId="37D7B263" w14:textId="77777777"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38</w:t>
            </w:r>
            <w:r w:rsidRPr="006565B2">
              <w:t>%</w:t>
            </w:r>
          </w:p>
        </w:tc>
        <w:tc>
          <w:tcPr>
            <w:tcW w:w="0" w:type="dxa"/>
            <w:noWrap/>
            <w:vAlign w:val="center"/>
            <w:hideMark/>
          </w:tcPr>
          <w:p w14:paraId="68E3626B" w14:textId="77777777"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35</w:t>
            </w:r>
            <w:r w:rsidRPr="006565B2">
              <w:t>%</w:t>
            </w:r>
          </w:p>
        </w:tc>
      </w:tr>
      <w:tr w:rsidR="0094573B" w:rsidRPr="006565B2" w14:paraId="3D567F20" w14:textId="77777777" w:rsidTr="003133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19F6B70C" w14:textId="77777777" w:rsidR="0094573B" w:rsidRPr="005162B3" w:rsidRDefault="0094573B" w:rsidP="00722BAE">
            <w:pPr>
              <w:pStyle w:val="TableCategoryText"/>
              <w:rPr>
                <w:b/>
                <w:bCs/>
              </w:rPr>
            </w:pPr>
            <w:r w:rsidRPr="005162B3">
              <w:rPr>
                <w:b/>
                <w:bCs/>
              </w:rPr>
              <w:t>Family reunification</w:t>
            </w:r>
          </w:p>
        </w:tc>
        <w:tc>
          <w:tcPr>
            <w:tcW w:w="0" w:type="dxa"/>
            <w:noWrap/>
            <w:vAlign w:val="center"/>
            <w:hideMark/>
          </w:tcPr>
          <w:p w14:paraId="28D8F3F2" w14:textId="77777777"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5</w:t>
            </w:r>
            <w:r w:rsidRPr="006565B2">
              <w:t>%</w:t>
            </w:r>
          </w:p>
        </w:tc>
        <w:tc>
          <w:tcPr>
            <w:tcW w:w="0" w:type="dxa"/>
            <w:noWrap/>
            <w:vAlign w:val="center"/>
            <w:hideMark/>
          </w:tcPr>
          <w:p w14:paraId="26134150" w14:textId="77777777"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7</w:t>
            </w:r>
            <w:r w:rsidRPr="006565B2">
              <w:t>%</w:t>
            </w:r>
          </w:p>
        </w:tc>
        <w:tc>
          <w:tcPr>
            <w:tcW w:w="0" w:type="dxa"/>
            <w:noWrap/>
            <w:vAlign w:val="center"/>
            <w:hideMark/>
          </w:tcPr>
          <w:p w14:paraId="4BBD6EF5" w14:textId="77777777"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6</w:t>
            </w:r>
            <w:r w:rsidRPr="006565B2">
              <w:t>%</w:t>
            </w:r>
          </w:p>
        </w:tc>
      </w:tr>
      <w:tr w:rsidR="0094573B" w:rsidRPr="006565B2" w14:paraId="0F287F9D" w14:textId="77777777" w:rsidTr="003133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3A57CB76" w14:textId="77777777" w:rsidR="0094573B" w:rsidRPr="005162B3" w:rsidRDefault="0094573B" w:rsidP="00722BAE">
            <w:pPr>
              <w:pStyle w:val="TableCategoryText"/>
              <w:rPr>
                <w:b/>
                <w:bCs/>
              </w:rPr>
            </w:pPr>
            <w:r w:rsidRPr="005162B3">
              <w:rPr>
                <w:b/>
                <w:bCs/>
              </w:rPr>
              <w:t>Health services</w:t>
            </w:r>
          </w:p>
        </w:tc>
        <w:tc>
          <w:tcPr>
            <w:tcW w:w="0" w:type="dxa"/>
            <w:noWrap/>
            <w:vAlign w:val="center"/>
            <w:hideMark/>
          </w:tcPr>
          <w:p w14:paraId="552549BA" w14:textId="77777777"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rsidRPr="006565B2">
              <w:t>0%</w:t>
            </w:r>
          </w:p>
        </w:tc>
        <w:tc>
          <w:tcPr>
            <w:tcW w:w="0" w:type="dxa"/>
            <w:noWrap/>
            <w:vAlign w:val="center"/>
            <w:hideMark/>
          </w:tcPr>
          <w:p w14:paraId="128A58F0" w14:textId="77777777"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2</w:t>
            </w:r>
            <w:r w:rsidRPr="006565B2">
              <w:t>%</w:t>
            </w:r>
          </w:p>
        </w:tc>
        <w:tc>
          <w:tcPr>
            <w:tcW w:w="0" w:type="dxa"/>
            <w:noWrap/>
            <w:vAlign w:val="center"/>
            <w:hideMark/>
          </w:tcPr>
          <w:p w14:paraId="6082A609" w14:textId="77777777"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1</w:t>
            </w:r>
            <w:r w:rsidRPr="006565B2">
              <w:t>%</w:t>
            </w:r>
          </w:p>
        </w:tc>
      </w:tr>
      <w:tr w:rsidR="0094573B" w:rsidRPr="006565B2" w14:paraId="59B6D1CC" w14:textId="77777777" w:rsidTr="003133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1FB4636F" w14:textId="77777777" w:rsidR="0094573B" w:rsidRPr="005162B3" w:rsidRDefault="0094573B" w:rsidP="00722BAE">
            <w:pPr>
              <w:pStyle w:val="TableCategoryText"/>
              <w:rPr>
                <w:b/>
                <w:bCs/>
              </w:rPr>
            </w:pPr>
            <w:r w:rsidRPr="005162B3">
              <w:rPr>
                <w:b/>
                <w:bCs/>
              </w:rPr>
              <w:t>Housing services</w:t>
            </w:r>
          </w:p>
        </w:tc>
        <w:tc>
          <w:tcPr>
            <w:tcW w:w="0" w:type="dxa"/>
            <w:noWrap/>
            <w:vAlign w:val="center"/>
          </w:tcPr>
          <w:p w14:paraId="6657520B" w14:textId="77777777"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12%</w:t>
            </w:r>
          </w:p>
        </w:tc>
        <w:tc>
          <w:tcPr>
            <w:tcW w:w="0" w:type="dxa"/>
            <w:noWrap/>
            <w:vAlign w:val="center"/>
          </w:tcPr>
          <w:p w14:paraId="3EF35D18" w14:textId="77777777"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4%</w:t>
            </w:r>
          </w:p>
        </w:tc>
        <w:tc>
          <w:tcPr>
            <w:tcW w:w="0" w:type="dxa"/>
            <w:noWrap/>
            <w:vAlign w:val="center"/>
          </w:tcPr>
          <w:p w14:paraId="1947272E" w14:textId="77777777"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8%</w:t>
            </w:r>
          </w:p>
        </w:tc>
      </w:tr>
      <w:tr w:rsidR="0094573B" w:rsidRPr="006565B2" w14:paraId="236ADF34" w14:textId="77777777" w:rsidTr="003133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559B60E4" w14:textId="77777777" w:rsidR="0094573B" w:rsidRPr="005162B3" w:rsidRDefault="0094573B" w:rsidP="00722BAE">
            <w:pPr>
              <w:pStyle w:val="TableCategoryText"/>
              <w:rPr>
                <w:b/>
                <w:bCs/>
              </w:rPr>
            </w:pPr>
            <w:r w:rsidRPr="005162B3">
              <w:rPr>
                <w:b/>
                <w:bCs/>
              </w:rPr>
              <w:t>Mental health services</w:t>
            </w:r>
          </w:p>
        </w:tc>
        <w:tc>
          <w:tcPr>
            <w:tcW w:w="0" w:type="dxa"/>
            <w:noWrap/>
            <w:vAlign w:val="center"/>
          </w:tcPr>
          <w:p w14:paraId="44E0E63E" w14:textId="77777777"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0%</w:t>
            </w:r>
          </w:p>
        </w:tc>
        <w:tc>
          <w:tcPr>
            <w:tcW w:w="0" w:type="dxa"/>
            <w:noWrap/>
            <w:vAlign w:val="center"/>
          </w:tcPr>
          <w:p w14:paraId="02EDA315" w14:textId="77777777"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2%</w:t>
            </w:r>
          </w:p>
        </w:tc>
        <w:tc>
          <w:tcPr>
            <w:tcW w:w="0" w:type="dxa"/>
            <w:noWrap/>
            <w:vAlign w:val="center"/>
          </w:tcPr>
          <w:p w14:paraId="719605D6" w14:textId="77777777"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1%</w:t>
            </w:r>
          </w:p>
        </w:tc>
      </w:tr>
      <w:tr w:rsidR="0094573B" w:rsidRPr="006565B2" w14:paraId="275EFC01" w14:textId="77777777" w:rsidTr="003133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56018D0E" w14:textId="48D2320F" w:rsidR="0094573B" w:rsidRPr="005162B3" w:rsidRDefault="0094573B" w:rsidP="00722BAE">
            <w:pPr>
              <w:pStyle w:val="TableCategoryText"/>
              <w:rPr>
                <w:b/>
                <w:bCs/>
              </w:rPr>
            </w:pPr>
            <w:r w:rsidRPr="005162B3">
              <w:rPr>
                <w:b/>
                <w:bCs/>
              </w:rPr>
              <w:t>Reentry court</w:t>
            </w:r>
          </w:p>
        </w:tc>
        <w:tc>
          <w:tcPr>
            <w:tcW w:w="0" w:type="dxa"/>
            <w:noWrap/>
            <w:vAlign w:val="center"/>
          </w:tcPr>
          <w:p w14:paraId="148D30A6" w14:textId="77777777"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2%</w:t>
            </w:r>
          </w:p>
        </w:tc>
        <w:tc>
          <w:tcPr>
            <w:tcW w:w="0" w:type="dxa"/>
            <w:noWrap/>
            <w:vAlign w:val="center"/>
          </w:tcPr>
          <w:p w14:paraId="07900CA0" w14:textId="77777777"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0%</w:t>
            </w:r>
          </w:p>
        </w:tc>
        <w:tc>
          <w:tcPr>
            <w:tcW w:w="0" w:type="dxa"/>
            <w:noWrap/>
            <w:vAlign w:val="center"/>
          </w:tcPr>
          <w:p w14:paraId="3C411211" w14:textId="77777777"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1%</w:t>
            </w:r>
          </w:p>
        </w:tc>
      </w:tr>
      <w:tr w:rsidR="0094573B" w:rsidRPr="006565B2" w14:paraId="72976208" w14:textId="77777777" w:rsidTr="003133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01F68670" w14:textId="42D741CA" w:rsidR="0094573B" w:rsidRPr="005162B3" w:rsidRDefault="0094573B" w:rsidP="00722BAE">
            <w:pPr>
              <w:pStyle w:val="TableCategoryText"/>
              <w:rPr>
                <w:b/>
                <w:bCs/>
              </w:rPr>
            </w:pPr>
            <w:r w:rsidRPr="005162B3">
              <w:rPr>
                <w:b/>
                <w:bCs/>
              </w:rPr>
              <w:t>Reentry program</w:t>
            </w:r>
          </w:p>
        </w:tc>
        <w:tc>
          <w:tcPr>
            <w:tcW w:w="0" w:type="dxa"/>
            <w:noWrap/>
            <w:vAlign w:val="center"/>
          </w:tcPr>
          <w:p w14:paraId="69902285" w14:textId="77777777"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12%</w:t>
            </w:r>
          </w:p>
        </w:tc>
        <w:tc>
          <w:tcPr>
            <w:tcW w:w="0" w:type="dxa"/>
            <w:noWrap/>
            <w:vAlign w:val="center"/>
          </w:tcPr>
          <w:p w14:paraId="59892C1F" w14:textId="77777777"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9%</w:t>
            </w:r>
          </w:p>
        </w:tc>
        <w:tc>
          <w:tcPr>
            <w:tcW w:w="0" w:type="dxa"/>
            <w:noWrap/>
            <w:vAlign w:val="center"/>
          </w:tcPr>
          <w:p w14:paraId="7E6E9001" w14:textId="77777777"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11%</w:t>
            </w:r>
          </w:p>
        </w:tc>
      </w:tr>
      <w:tr w:rsidR="0094573B" w:rsidRPr="006565B2" w14:paraId="22AEC074" w14:textId="77777777" w:rsidTr="003133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3498CDDC" w14:textId="77777777" w:rsidR="0094573B" w:rsidRPr="005162B3" w:rsidRDefault="0094573B" w:rsidP="00722BAE">
            <w:pPr>
              <w:pStyle w:val="TableCategoryText"/>
              <w:rPr>
                <w:b/>
                <w:bCs/>
              </w:rPr>
            </w:pPr>
            <w:r w:rsidRPr="005162B3">
              <w:rPr>
                <w:b/>
                <w:bCs/>
              </w:rPr>
              <w:t>Substance abuse counseling</w:t>
            </w:r>
          </w:p>
        </w:tc>
        <w:tc>
          <w:tcPr>
            <w:tcW w:w="0" w:type="dxa"/>
            <w:noWrap/>
            <w:vAlign w:val="center"/>
          </w:tcPr>
          <w:p w14:paraId="651E3BA0" w14:textId="77777777"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2%</w:t>
            </w:r>
          </w:p>
        </w:tc>
        <w:tc>
          <w:tcPr>
            <w:tcW w:w="0" w:type="dxa"/>
            <w:noWrap/>
            <w:vAlign w:val="center"/>
          </w:tcPr>
          <w:p w14:paraId="53E246A2" w14:textId="77777777"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0%</w:t>
            </w:r>
          </w:p>
        </w:tc>
        <w:tc>
          <w:tcPr>
            <w:tcW w:w="0" w:type="dxa"/>
            <w:noWrap/>
            <w:vAlign w:val="center"/>
          </w:tcPr>
          <w:p w14:paraId="2ABCA911" w14:textId="77777777"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1%</w:t>
            </w:r>
          </w:p>
        </w:tc>
      </w:tr>
    </w:tbl>
    <w:p w14:paraId="60C4AFBF" w14:textId="77777777" w:rsidR="0094573B" w:rsidRDefault="0094573B" w:rsidP="003133B7">
      <w:pPr>
        <w:pStyle w:val="TableorFiguresNotesSources"/>
      </w:pPr>
      <w:r>
        <w:t xml:space="preserve">Note. </w:t>
      </w:r>
      <w:r w:rsidRPr="002A472B">
        <w:t>Percentages may not sum to 100 percent due to rounding.</w:t>
      </w:r>
    </w:p>
    <w:p w14:paraId="749722DA" w14:textId="7D3EB0A3" w:rsidR="0094573B" w:rsidRDefault="0094573B" w:rsidP="0094573B">
      <w:pPr>
        <w:pStyle w:val="TableTitle"/>
      </w:pPr>
      <w:r>
        <w:lastRenderedPageBreak/>
        <w:t>Table 9.</w:t>
      </w:r>
      <w:r w:rsidRPr="00C87E75">
        <w:t xml:space="preserve"> </w:t>
      </w:r>
      <w:r>
        <w:t>Probation Program Services Received by Randomization Group (Percentages)</w:t>
      </w:r>
    </w:p>
    <w:tbl>
      <w:tblPr>
        <w:tblStyle w:val="ListTable3-Accent5"/>
        <w:tblW w:w="9504" w:type="dxa"/>
        <w:tblLayout w:type="fixed"/>
        <w:tblCellMar>
          <w:right w:w="108" w:type="dxa"/>
        </w:tblCellMar>
        <w:tblLook w:val="04A0" w:firstRow="1" w:lastRow="0" w:firstColumn="1" w:lastColumn="0" w:noHBand="0" w:noVBand="1"/>
      </w:tblPr>
      <w:tblGrid>
        <w:gridCol w:w="2376"/>
        <w:gridCol w:w="2376"/>
        <w:gridCol w:w="2376"/>
        <w:gridCol w:w="2376"/>
      </w:tblGrid>
      <w:tr w:rsidR="0094573B" w:rsidRPr="007E7E5B" w14:paraId="2C3BCC72" w14:textId="77777777" w:rsidTr="003133B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dxa"/>
            <w:noWrap/>
            <w:vAlign w:val="center"/>
            <w:hideMark/>
          </w:tcPr>
          <w:p w14:paraId="6520F7AF" w14:textId="77777777" w:rsidR="0094573B" w:rsidRPr="007E7E5B" w:rsidRDefault="0094573B" w:rsidP="00722BAE">
            <w:pPr>
              <w:pStyle w:val="TABLEHEADERCOLUMN"/>
            </w:pPr>
            <w:r w:rsidRPr="007E7E5B">
              <w:t>Program</w:t>
            </w:r>
          </w:p>
        </w:tc>
        <w:tc>
          <w:tcPr>
            <w:tcW w:w="0" w:type="dxa"/>
            <w:noWrap/>
            <w:vAlign w:val="center"/>
            <w:hideMark/>
          </w:tcPr>
          <w:p w14:paraId="3CCAE365" w14:textId="77777777" w:rsidR="0094573B" w:rsidRPr="007E7E5B" w:rsidRDefault="0094573B" w:rsidP="00722BAE">
            <w:pPr>
              <w:pStyle w:val="TABLEHEADERCOLUMN"/>
              <w:cnfStyle w:val="100000000000" w:firstRow="1" w:lastRow="0" w:firstColumn="0" w:lastColumn="0" w:oddVBand="0" w:evenVBand="0" w:oddHBand="0" w:evenHBand="0" w:firstRowFirstColumn="0" w:firstRowLastColumn="0" w:lastRowFirstColumn="0" w:lastRowLastColumn="0"/>
            </w:pPr>
            <w:r w:rsidRPr="007E7E5B">
              <w:t xml:space="preserve">Control Group </w:t>
            </w:r>
            <w:r>
              <w:br/>
            </w:r>
            <w:r w:rsidRPr="007E7E5B">
              <w:t>(</w:t>
            </w:r>
            <w:r w:rsidRPr="006B710B">
              <w:rPr>
                <w:i/>
                <w:iCs/>
              </w:rPr>
              <w:t>n</w:t>
            </w:r>
            <w:r w:rsidRPr="007E7E5B">
              <w:t xml:space="preserve"> = 36)</w:t>
            </w:r>
          </w:p>
        </w:tc>
        <w:tc>
          <w:tcPr>
            <w:tcW w:w="0" w:type="dxa"/>
            <w:vAlign w:val="center"/>
            <w:hideMark/>
          </w:tcPr>
          <w:p w14:paraId="4E8265F8" w14:textId="77777777" w:rsidR="0094573B" w:rsidRPr="007E7E5B" w:rsidRDefault="0094573B" w:rsidP="00722BAE">
            <w:pPr>
              <w:pStyle w:val="TABLEHEADERCOLUMN"/>
              <w:cnfStyle w:val="100000000000" w:firstRow="1" w:lastRow="0" w:firstColumn="0" w:lastColumn="0" w:oddVBand="0" w:evenVBand="0" w:oddHBand="0" w:evenHBand="0" w:firstRowFirstColumn="0" w:firstRowLastColumn="0" w:lastRowFirstColumn="0" w:lastRowLastColumn="0"/>
            </w:pPr>
            <w:r w:rsidRPr="007E7E5B">
              <w:t>Participant Group</w:t>
            </w:r>
            <w:r w:rsidRPr="007E7E5B">
              <w:br/>
              <w:t>(</w:t>
            </w:r>
            <w:r w:rsidRPr="006B710B">
              <w:rPr>
                <w:i/>
                <w:iCs/>
              </w:rPr>
              <w:t>n</w:t>
            </w:r>
            <w:r w:rsidRPr="007E7E5B">
              <w:t xml:space="preserve"> = 32)</w:t>
            </w:r>
          </w:p>
        </w:tc>
        <w:tc>
          <w:tcPr>
            <w:tcW w:w="0" w:type="dxa"/>
            <w:vAlign w:val="center"/>
            <w:hideMark/>
          </w:tcPr>
          <w:p w14:paraId="7B8EB17C" w14:textId="77777777" w:rsidR="0094573B" w:rsidRPr="007E7E5B" w:rsidRDefault="0094573B" w:rsidP="00722BAE">
            <w:pPr>
              <w:pStyle w:val="TABLEHEADERCOLUMN"/>
              <w:cnfStyle w:val="100000000000" w:firstRow="1" w:lastRow="0" w:firstColumn="0" w:lastColumn="0" w:oddVBand="0" w:evenVBand="0" w:oddHBand="0" w:evenHBand="0" w:firstRowFirstColumn="0" w:firstRowLastColumn="0" w:lastRowFirstColumn="0" w:lastRowLastColumn="0"/>
            </w:pPr>
            <w:r w:rsidRPr="007E7E5B">
              <w:t>Total</w:t>
            </w:r>
            <w:r>
              <w:br/>
            </w:r>
            <w:r w:rsidRPr="007E7E5B">
              <w:t>(</w:t>
            </w:r>
            <w:r w:rsidRPr="006B710B">
              <w:rPr>
                <w:i/>
                <w:iCs/>
              </w:rPr>
              <w:t>n</w:t>
            </w:r>
            <w:r w:rsidRPr="007E7E5B">
              <w:t xml:space="preserve"> = 68)</w:t>
            </w:r>
          </w:p>
        </w:tc>
      </w:tr>
      <w:tr w:rsidR="0094573B" w:rsidRPr="006565B2" w14:paraId="06383C5B" w14:textId="77777777" w:rsidTr="003133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0D1F088F" w14:textId="3A044543" w:rsidR="0094573B" w:rsidRPr="005162B3" w:rsidRDefault="0094573B" w:rsidP="00722BAE">
            <w:pPr>
              <w:pStyle w:val="TableCategoryText"/>
              <w:rPr>
                <w:b/>
                <w:bCs/>
              </w:rPr>
            </w:pPr>
            <w:r w:rsidRPr="005162B3">
              <w:rPr>
                <w:b/>
                <w:bCs/>
              </w:rPr>
              <w:t xml:space="preserve">California Department </w:t>
            </w:r>
            <w:r w:rsidR="005970FB">
              <w:rPr>
                <w:b/>
                <w:bCs/>
              </w:rPr>
              <w:br/>
            </w:r>
            <w:r w:rsidRPr="005162B3">
              <w:rPr>
                <w:b/>
                <w:bCs/>
              </w:rPr>
              <w:t>of Corrections and Rehabilitation (CDCR) transportation</w:t>
            </w:r>
          </w:p>
        </w:tc>
        <w:tc>
          <w:tcPr>
            <w:tcW w:w="0" w:type="dxa"/>
            <w:noWrap/>
            <w:vAlign w:val="center"/>
            <w:hideMark/>
          </w:tcPr>
          <w:p w14:paraId="7A9812F0" w14:textId="690B5612"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5%</w:t>
            </w:r>
          </w:p>
        </w:tc>
        <w:tc>
          <w:tcPr>
            <w:tcW w:w="0" w:type="dxa"/>
            <w:noWrap/>
            <w:vAlign w:val="center"/>
            <w:hideMark/>
          </w:tcPr>
          <w:p w14:paraId="371B7BD9" w14:textId="72F1F04A"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2</w:t>
            </w:r>
            <w:r w:rsidRPr="006565B2">
              <w:t>%</w:t>
            </w:r>
          </w:p>
        </w:tc>
        <w:tc>
          <w:tcPr>
            <w:tcW w:w="0" w:type="dxa"/>
            <w:noWrap/>
            <w:vAlign w:val="center"/>
            <w:hideMark/>
          </w:tcPr>
          <w:p w14:paraId="346AF4A5" w14:textId="72A25CB5"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4</w:t>
            </w:r>
            <w:r w:rsidRPr="006565B2">
              <w:t>%</w:t>
            </w:r>
          </w:p>
        </w:tc>
      </w:tr>
      <w:tr w:rsidR="0094573B" w:rsidRPr="006565B2" w14:paraId="5AAC6A74" w14:textId="77777777" w:rsidTr="003133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36701D71" w14:textId="77777777" w:rsidR="0094573B" w:rsidRPr="005162B3" w:rsidRDefault="0094573B" w:rsidP="00722BAE">
            <w:pPr>
              <w:pStyle w:val="TableCategoryText"/>
              <w:rPr>
                <w:b/>
                <w:bCs/>
              </w:rPr>
            </w:pPr>
            <w:r w:rsidRPr="005162B3">
              <w:rPr>
                <w:b/>
                <w:bCs/>
              </w:rPr>
              <w:t>Career technical education (CTE)</w:t>
            </w:r>
          </w:p>
        </w:tc>
        <w:tc>
          <w:tcPr>
            <w:tcW w:w="0" w:type="dxa"/>
            <w:noWrap/>
            <w:vAlign w:val="center"/>
            <w:hideMark/>
          </w:tcPr>
          <w:p w14:paraId="06263C3D" w14:textId="59CB7E18"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0</w:t>
            </w:r>
            <w:r w:rsidRPr="006565B2">
              <w:t>%</w:t>
            </w:r>
          </w:p>
        </w:tc>
        <w:tc>
          <w:tcPr>
            <w:tcW w:w="0" w:type="dxa"/>
            <w:noWrap/>
            <w:vAlign w:val="center"/>
            <w:hideMark/>
          </w:tcPr>
          <w:p w14:paraId="03E1AEE1" w14:textId="20E78B35"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rsidRPr="006565B2">
              <w:t>1</w:t>
            </w:r>
            <w:r>
              <w:t>1</w:t>
            </w:r>
            <w:r w:rsidRPr="006565B2">
              <w:t>%</w:t>
            </w:r>
          </w:p>
        </w:tc>
        <w:tc>
          <w:tcPr>
            <w:tcW w:w="0" w:type="dxa"/>
            <w:noWrap/>
            <w:vAlign w:val="center"/>
            <w:hideMark/>
          </w:tcPr>
          <w:p w14:paraId="03FEA27E" w14:textId="6DD43DCD"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6</w:t>
            </w:r>
            <w:r w:rsidRPr="006565B2">
              <w:t>%</w:t>
            </w:r>
          </w:p>
        </w:tc>
      </w:tr>
      <w:tr w:rsidR="0094573B" w:rsidRPr="006565B2" w14:paraId="34A1393E" w14:textId="77777777" w:rsidTr="003133B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237CC433" w14:textId="00EA17FB" w:rsidR="0094573B" w:rsidRPr="005162B3" w:rsidRDefault="0094573B" w:rsidP="00030375">
            <w:pPr>
              <w:pStyle w:val="TableCategoryText"/>
              <w:rPr>
                <w:b/>
                <w:bCs/>
              </w:rPr>
            </w:pPr>
            <w:r w:rsidRPr="005162B3">
              <w:rPr>
                <w:b/>
                <w:bCs/>
              </w:rPr>
              <w:t>Client engagement/</w:t>
            </w:r>
            <w:r w:rsidR="00454176" w:rsidRPr="005162B3">
              <w:rPr>
                <w:b/>
                <w:bCs/>
              </w:rPr>
              <w:br/>
            </w:r>
            <w:r w:rsidRPr="005162B3">
              <w:rPr>
                <w:b/>
                <w:bCs/>
              </w:rPr>
              <w:t xml:space="preserve">For Us </w:t>
            </w:r>
            <w:proofErr w:type="gramStart"/>
            <w:r w:rsidRPr="005162B3">
              <w:rPr>
                <w:b/>
                <w:bCs/>
              </w:rPr>
              <w:t>By</w:t>
            </w:r>
            <w:proofErr w:type="gramEnd"/>
            <w:r w:rsidRPr="005162B3">
              <w:rPr>
                <w:b/>
                <w:bCs/>
              </w:rPr>
              <w:t xml:space="preserve"> Us (FUBU)</w:t>
            </w:r>
          </w:p>
        </w:tc>
        <w:tc>
          <w:tcPr>
            <w:tcW w:w="0" w:type="dxa"/>
            <w:noWrap/>
            <w:vAlign w:val="center"/>
            <w:hideMark/>
          </w:tcPr>
          <w:p w14:paraId="047FAD20" w14:textId="67029BCC"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8</w:t>
            </w:r>
            <w:r w:rsidRPr="006565B2">
              <w:t>%</w:t>
            </w:r>
          </w:p>
        </w:tc>
        <w:tc>
          <w:tcPr>
            <w:tcW w:w="0" w:type="dxa"/>
            <w:noWrap/>
            <w:vAlign w:val="center"/>
            <w:hideMark/>
          </w:tcPr>
          <w:p w14:paraId="31215AE0" w14:textId="60F7668F"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7</w:t>
            </w:r>
            <w:r w:rsidRPr="006565B2">
              <w:t>%</w:t>
            </w:r>
          </w:p>
        </w:tc>
        <w:tc>
          <w:tcPr>
            <w:tcW w:w="0" w:type="dxa"/>
            <w:noWrap/>
            <w:vAlign w:val="center"/>
            <w:hideMark/>
          </w:tcPr>
          <w:p w14:paraId="67A80A54" w14:textId="72A1566D"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7</w:t>
            </w:r>
            <w:r w:rsidRPr="006565B2">
              <w:t>%</w:t>
            </w:r>
          </w:p>
        </w:tc>
      </w:tr>
      <w:tr w:rsidR="0094573B" w:rsidRPr="006565B2" w14:paraId="3C206BB2" w14:textId="77777777" w:rsidTr="00B456D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281DDB9D" w14:textId="77777777" w:rsidR="0094573B" w:rsidRPr="005162B3" w:rsidRDefault="0094573B" w:rsidP="00722BAE">
            <w:pPr>
              <w:pStyle w:val="TableCategoryText"/>
              <w:rPr>
                <w:b/>
                <w:bCs/>
              </w:rPr>
            </w:pPr>
            <w:r w:rsidRPr="005162B3">
              <w:rPr>
                <w:b/>
                <w:bCs/>
              </w:rPr>
              <w:t>Cognitive behavior</w:t>
            </w:r>
          </w:p>
        </w:tc>
        <w:tc>
          <w:tcPr>
            <w:tcW w:w="0" w:type="dxa"/>
            <w:noWrap/>
            <w:vAlign w:val="center"/>
            <w:hideMark/>
          </w:tcPr>
          <w:p w14:paraId="1C7ED294" w14:textId="327D960D"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3</w:t>
            </w:r>
            <w:r w:rsidRPr="006565B2">
              <w:t>%</w:t>
            </w:r>
          </w:p>
        </w:tc>
        <w:tc>
          <w:tcPr>
            <w:tcW w:w="0" w:type="dxa"/>
            <w:noWrap/>
            <w:vAlign w:val="center"/>
            <w:hideMark/>
          </w:tcPr>
          <w:p w14:paraId="4861489D" w14:textId="16F22D58"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0</w:t>
            </w:r>
            <w:r w:rsidRPr="006565B2">
              <w:t>%</w:t>
            </w:r>
          </w:p>
        </w:tc>
        <w:tc>
          <w:tcPr>
            <w:tcW w:w="0" w:type="dxa"/>
            <w:noWrap/>
            <w:vAlign w:val="center"/>
            <w:hideMark/>
          </w:tcPr>
          <w:p w14:paraId="572B8880" w14:textId="63C23A6B"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rsidRPr="006565B2">
              <w:t>1%</w:t>
            </w:r>
          </w:p>
        </w:tc>
      </w:tr>
      <w:tr w:rsidR="0094573B" w:rsidRPr="006565B2" w14:paraId="4341A559" w14:textId="77777777" w:rsidTr="00B456D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2D0534C" w14:textId="77777777" w:rsidR="0094573B" w:rsidRPr="005162B3" w:rsidRDefault="0094573B" w:rsidP="00722BAE">
            <w:pPr>
              <w:pStyle w:val="TableCategoryText"/>
              <w:rPr>
                <w:b/>
                <w:bCs/>
              </w:rPr>
            </w:pPr>
            <w:r w:rsidRPr="005162B3">
              <w:rPr>
                <w:b/>
                <w:bCs/>
              </w:rPr>
              <w:t>Domestic violence</w:t>
            </w:r>
          </w:p>
        </w:tc>
        <w:tc>
          <w:tcPr>
            <w:tcW w:w="0" w:type="dxa"/>
            <w:noWrap/>
            <w:vAlign w:val="center"/>
            <w:hideMark/>
          </w:tcPr>
          <w:p w14:paraId="4D1856F6" w14:textId="2D481694"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0</w:t>
            </w:r>
            <w:r w:rsidRPr="006565B2">
              <w:t>%</w:t>
            </w:r>
          </w:p>
        </w:tc>
        <w:tc>
          <w:tcPr>
            <w:tcW w:w="0" w:type="dxa"/>
            <w:noWrap/>
            <w:vAlign w:val="center"/>
            <w:hideMark/>
          </w:tcPr>
          <w:p w14:paraId="39CCF8BB" w14:textId="591B045A"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2</w:t>
            </w:r>
            <w:r w:rsidRPr="006565B2">
              <w:t>%</w:t>
            </w:r>
          </w:p>
        </w:tc>
        <w:tc>
          <w:tcPr>
            <w:tcW w:w="0" w:type="dxa"/>
            <w:noWrap/>
            <w:vAlign w:val="center"/>
            <w:hideMark/>
          </w:tcPr>
          <w:p w14:paraId="076EDDDA" w14:textId="7C82CECD"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rsidRPr="006565B2">
              <w:t>1%</w:t>
            </w:r>
          </w:p>
        </w:tc>
      </w:tr>
      <w:tr w:rsidR="0094573B" w:rsidRPr="006565B2" w14:paraId="36CC6524" w14:textId="77777777" w:rsidTr="00B456D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871272A" w14:textId="77777777" w:rsidR="0094573B" w:rsidRPr="005162B3" w:rsidRDefault="0094573B" w:rsidP="00722BAE">
            <w:pPr>
              <w:pStyle w:val="TableCategoryText"/>
              <w:rPr>
                <w:b/>
                <w:bCs/>
              </w:rPr>
            </w:pPr>
            <w:r w:rsidRPr="005162B3">
              <w:rPr>
                <w:b/>
                <w:bCs/>
              </w:rPr>
              <w:t>Education services</w:t>
            </w:r>
          </w:p>
        </w:tc>
        <w:tc>
          <w:tcPr>
            <w:tcW w:w="0" w:type="dxa"/>
            <w:noWrap/>
            <w:vAlign w:val="center"/>
            <w:hideMark/>
          </w:tcPr>
          <w:p w14:paraId="37F85C50" w14:textId="41449412"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20</w:t>
            </w:r>
            <w:r w:rsidRPr="006565B2">
              <w:t>%</w:t>
            </w:r>
          </w:p>
        </w:tc>
        <w:tc>
          <w:tcPr>
            <w:tcW w:w="0" w:type="dxa"/>
            <w:noWrap/>
            <w:vAlign w:val="center"/>
            <w:hideMark/>
          </w:tcPr>
          <w:p w14:paraId="4DFA2BAC" w14:textId="09E1F3B5"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rsidRPr="006565B2">
              <w:t>1</w:t>
            </w:r>
            <w:r>
              <w:t>4</w:t>
            </w:r>
            <w:r w:rsidRPr="006565B2">
              <w:t>%</w:t>
            </w:r>
          </w:p>
        </w:tc>
        <w:tc>
          <w:tcPr>
            <w:tcW w:w="0" w:type="dxa"/>
            <w:noWrap/>
            <w:vAlign w:val="center"/>
            <w:hideMark/>
          </w:tcPr>
          <w:p w14:paraId="116A51AF" w14:textId="3C4F259F"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17</w:t>
            </w:r>
            <w:r w:rsidRPr="006565B2">
              <w:t>%</w:t>
            </w:r>
          </w:p>
        </w:tc>
      </w:tr>
      <w:tr w:rsidR="0094573B" w:rsidRPr="006565B2" w14:paraId="07A18D32" w14:textId="77777777" w:rsidTr="00B456D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5A50E341" w14:textId="77777777" w:rsidR="0094573B" w:rsidRPr="005162B3" w:rsidRDefault="0094573B" w:rsidP="00722BAE">
            <w:pPr>
              <w:pStyle w:val="TableCategoryText"/>
              <w:rPr>
                <w:b/>
                <w:bCs/>
              </w:rPr>
            </w:pPr>
            <w:r w:rsidRPr="005162B3">
              <w:rPr>
                <w:b/>
                <w:bCs/>
              </w:rPr>
              <w:t>Employment services</w:t>
            </w:r>
          </w:p>
        </w:tc>
        <w:tc>
          <w:tcPr>
            <w:tcW w:w="0" w:type="dxa"/>
            <w:noWrap/>
            <w:vAlign w:val="center"/>
            <w:hideMark/>
          </w:tcPr>
          <w:p w14:paraId="6C2B11E6" w14:textId="43630773"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30</w:t>
            </w:r>
            <w:r w:rsidRPr="006565B2">
              <w:t>%</w:t>
            </w:r>
          </w:p>
        </w:tc>
        <w:tc>
          <w:tcPr>
            <w:tcW w:w="0" w:type="dxa"/>
            <w:noWrap/>
            <w:vAlign w:val="center"/>
            <w:hideMark/>
          </w:tcPr>
          <w:p w14:paraId="4B5A83DD" w14:textId="49219394"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39</w:t>
            </w:r>
            <w:r w:rsidRPr="006565B2">
              <w:t>%</w:t>
            </w:r>
          </w:p>
        </w:tc>
        <w:tc>
          <w:tcPr>
            <w:tcW w:w="0" w:type="dxa"/>
            <w:noWrap/>
            <w:vAlign w:val="center"/>
            <w:hideMark/>
          </w:tcPr>
          <w:p w14:paraId="6A8190EC" w14:textId="28277593"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35</w:t>
            </w:r>
            <w:r w:rsidRPr="006565B2">
              <w:t>%</w:t>
            </w:r>
          </w:p>
        </w:tc>
      </w:tr>
      <w:tr w:rsidR="0094573B" w:rsidRPr="006565B2" w14:paraId="3C560614" w14:textId="77777777" w:rsidTr="00B456D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5BB27A60" w14:textId="77777777" w:rsidR="0094573B" w:rsidRPr="005162B3" w:rsidRDefault="0094573B" w:rsidP="00722BAE">
            <w:pPr>
              <w:pStyle w:val="TableCategoryText"/>
              <w:rPr>
                <w:b/>
                <w:bCs/>
              </w:rPr>
            </w:pPr>
            <w:r w:rsidRPr="005162B3">
              <w:rPr>
                <w:b/>
                <w:bCs/>
              </w:rPr>
              <w:t>Family reunification</w:t>
            </w:r>
          </w:p>
        </w:tc>
        <w:tc>
          <w:tcPr>
            <w:tcW w:w="0" w:type="dxa"/>
            <w:noWrap/>
            <w:vAlign w:val="center"/>
            <w:hideMark/>
          </w:tcPr>
          <w:p w14:paraId="690D8C17" w14:textId="0CD655F5"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5</w:t>
            </w:r>
            <w:r w:rsidRPr="006565B2">
              <w:t>%</w:t>
            </w:r>
          </w:p>
        </w:tc>
        <w:tc>
          <w:tcPr>
            <w:tcW w:w="0" w:type="dxa"/>
            <w:noWrap/>
            <w:vAlign w:val="center"/>
            <w:hideMark/>
          </w:tcPr>
          <w:p w14:paraId="47C438AE" w14:textId="0DD59F7D"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7</w:t>
            </w:r>
            <w:r w:rsidRPr="006565B2">
              <w:t>%</w:t>
            </w:r>
          </w:p>
        </w:tc>
        <w:tc>
          <w:tcPr>
            <w:tcW w:w="0" w:type="dxa"/>
            <w:noWrap/>
            <w:vAlign w:val="center"/>
            <w:hideMark/>
          </w:tcPr>
          <w:p w14:paraId="4DBF3B62" w14:textId="5754358E"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6</w:t>
            </w:r>
            <w:r w:rsidRPr="006565B2">
              <w:t>%</w:t>
            </w:r>
          </w:p>
        </w:tc>
      </w:tr>
      <w:tr w:rsidR="0094573B" w:rsidRPr="006565B2" w14:paraId="61E78297" w14:textId="77777777" w:rsidTr="00B456D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noWrap/>
            <w:vAlign w:val="center"/>
            <w:hideMark/>
          </w:tcPr>
          <w:p w14:paraId="4B34012F" w14:textId="77777777" w:rsidR="0094573B" w:rsidRPr="005162B3" w:rsidRDefault="0094573B" w:rsidP="00722BAE">
            <w:pPr>
              <w:pStyle w:val="TableCategoryText"/>
              <w:rPr>
                <w:b/>
                <w:bCs/>
              </w:rPr>
            </w:pPr>
            <w:r w:rsidRPr="005162B3">
              <w:rPr>
                <w:b/>
                <w:bCs/>
              </w:rPr>
              <w:t>Health services</w:t>
            </w:r>
          </w:p>
        </w:tc>
        <w:tc>
          <w:tcPr>
            <w:tcW w:w="0" w:type="dxa"/>
            <w:noWrap/>
            <w:vAlign w:val="center"/>
            <w:hideMark/>
          </w:tcPr>
          <w:p w14:paraId="251E52B3" w14:textId="54977CCC"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rsidRPr="006565B2">
              <w:t>0%</w:t>
            </w:r>
          </w:p>
        </w:tc>
        <w:tc>
          <w:tcPr>
            <w:tcW w:w="0" w:type="dxa"/>
            <w:noWrap/>
            <w:vAlign w:val="center"/>
            <w:hideMark/>
          </w:tcPr>
          <w:p w14:paraId="175762B7" w14:textId="357FE6F8"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2</w:t>
            </w:r>
            <w:r w:rsidRPr="006565B2">
              <w:t>%</w:t>
            </w:r>
          </w:p>
        </w:tc>
        <w:tc>
          <w:tcPr>
            <w:tcW w:w="0" w:type="dxa"/>
            <w:noWrap/>
            <w:vAlign w:val="center"/>
            <w:hideMark/>
          </w:tcPr>
          <w:p w14:paraId="0E72B71D" w14:textId="06CC971B"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1</w:t>
            </w:r>
            <w:r w:rsidRPr="006565B2">
              <w:t>%</w:t>
            </w:r>
          </w:p>
        </w:tc>
      </w:tr>
      <w:tr w:rsidR="0094573B" w:rsidRPr="006565B2" w14:paraId="5F52D24E" w14:textId="77777777" w:rsidTr="00B456D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0989B765" w14:textId="77777777" w:rsidR="0094573B" w:rsidRPr="005162B3" w:rsidRDefault="0094573B" w:rsidP="00722BAE">
            <w:pPr>
              <w:pStyle w:val="TableCategoryText"/>
              <w:rPr>
                <w:b/>
                <w:bCs/>
              </w:rPr>
            </w:pPr>
            <w:r w:rsidRPr="005162B3">
              <w:rPr>
                <w:b/>
                <w:bCs/>
              </w:rPr>
              <w:t>Housing services</w:t>
            </w:r>
          </w:p>
        </w:tc>
        <w:tc>
          <w:tcPr>
            <w:tcW w:w="0" w:type="dxa"/>
            <w:noWrap/>
            <w:vAlign w:val="center"/>
          </w:tcPr>
          <w:p w14:paraId="034D5DAF" w14:textId="71CDA692"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13%</w:t>
            </w:r>
          </w:p>
        </w:tc>
        <w:tc>
          <w:tcPr>
            <w:tcW w:w="0" w:type="dxa"/>
            <w:noWrap/>
            <w:vAlign w:val="center"/>
          </w:tcPr>
          <w:p w14:paraId="4A0FBAB2" w14:textId="29BD6B69"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5%</w:t>
            </w:r>
          </w:p>
        </w:tc>
        <w:tc>
          <w:tcPr>
            <w:tcW w:w="0" w:type="dxa"/>
            <w:noWrap/>
            <w:vAlign w:val="center"/>
          </w:tcPr>
          <w:p w14:paraId="587A1A61" w14:textId="237C4F77"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8%</w:t>
            </w:r>
          </w:p>
        </w:tc>
      </w:tr>
      <w:tr w:rsidR="0094573B" w:rsidRPr="006565B2" w14:paraId="62563D21" w14:textId="77777777" w:rsidTr="00B456D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075AD6BA" w14:textId="77777777" w:rsidR="0094573B" w:rsidRPr="005162B3" w:rsidRDefault="0094573B" w:rsidP="00722BAE">
            <w:pPr>
              <w:pStyle w:val="TableCategoryText"/>
              <w:rPr>
                <w:b/>
                <w:bCs/>
              </w:rPr>
            </w:pPr>
            <w:r w:rsidRPr="005162B3">
              <w:rPr>
                <w:b/>
                <w:bCs/>
              </w:rPr>
              <w:t>Mental health services</w:t>
            </w:r>
          </w:p>
        </w:tc>
        <w:tc>
          <w:tcPr>
            <w:tcW w:w="0" w:type="dxa"/>
            <w:noWrap/>
            <w:vAlign w:val="center"/>
          </w:tcPr>
          <w:p w14:paraId="42EC4F9F" w14:textId="73014D89"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0%</w:t>
            </w:r>
          </w:p>
        </w:tc>
        <w:tc>
          <w:tcPr>
            <w:tcW w:w="0" w:type="dxa"/>
            <w:noWrap/>
            <w:vAlign w:val="center"/>
          </w:tcPr>
          <w:p w14:paraId="7EB76D7C" w14:textId="256280F8"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2%</w:t>
            </w:r>
          </w:p>
        </w:tc>
        <w:tc>
          <w:tcPr>
            <w:tcW w:w="0" w:type="dxa"/>
            <w:noWrap/>
            <w:vAlign w:val="center"/>
          </w:tcPr>
          <w:p w14:paraId="5DF02F5F" w14:textId="4EFA5E65"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1%</w:t>
            </w:r>
          </w:p>
        </w:tc>
      </w:tr>
      <w:tr w:rsidR="0094573B" w:rsidRPr="006565B2" w14:paraId="4C1F54A0" w14:textId="77777777" w:rsidTr="00B456DC">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2174113A" w14:textId="76041A49" w:rsidR="0094573B" w:rsidRPr="005162B3" w:rsidRDefault="0094573B" w:rsidP="00722BAE">
            <w:pPr>
              <w:pStyle w:val="TableCategoryText"/>
              <w:rPr>
                <w:b/>
                <w:bCs/>
              </w:rPr>
            </w:pPr>
            <w:r w:rsidRPr="005162B3">
              <w:rPr>
                <w:b/>
                <w:bCs/>
              </w:rPr>
              <w:t>Reentry court</w:t>
            </w:r>
          </w:p>
        </w:tc>
        <w:tc>
          <w:tcPr>
            <w:tcW w:w="0" w:type="dxa"/>
            <w:noWrap/>
            <w:vAlign w:val="center"/>
          </w:tcPr>
          <w:p w14:paraId="7CC5A9AB" w14:textId="16715B4F"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3%</w:t>
            </w:r>
          </w:p>
        </w:tc>
        <w:tc>
          <w:tcPr>
            <w:tcW w:w="0" w:type="dxa"/>
            <w:noWrap/>
            <w:vAlign w:val="center"/>
          </w:tcPr>
          <w:p w14:paraId="460B0FE3" w14:textId="15C891AF"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0%</w:t>
            </w:r>
          </w:p>
        </w:tc>
        <w:tc>
          <w:tcPr>
            <w:tcW w:w="0" w:type="dxa"/>
            <w:noWrap/>
            <w:vAlign w:val="center"/>
          </w:tcPr>
          <w:p w14:paraId="316D6097" w14:textId="4A89B1F4"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1%</w:t>
            </w:r>
          </w:p>
        </w:tc>
      </w:tr>
      <w:tr w:rsidR="0094573B" w:rsidRPr="006565B2" w14:paraId="4B9E83D6" w14:textId="77777777" w:rsidTr="00B456DC">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68FE5ACF" w14:textId="1F7CAD24" w:rsidR="0094573B" w:rsidRPr="005162B3" w:rsidRDefault="0094573B" w:rsidP="00722BAE">
            <w:pPr>
              <w:pStyle w:val="TableCategoryText"/>
              <w:rPr>
                <w:b/>
                <w:bCs/>
              </w:rPr>
            </w:pPr>
            <w:r w:rsidRPr="005162B3">
              <w:rPr>
                <w:b/>
                <w:bCs/>
              </w:rPr>
              <w:t>Reentry program</w:t>
            </w:r>
          </w:p>
        </w:tc>
        <w:tc>
          <w:tcPr>
            <w:tcW w:w="0" w:type="dxa"/>
            <w:noWrap/>
            <w:vAlign w:val="center"/>
          </w:tcPr>
          <w:p w14:paraId="00EEAB7E" w14:textId="0D0B0D35"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13%</w:t>
            </w:r>
          </w:p>
        </w:tc>
        <w:tc>
          <w:tcPr>
            <w:tcW w:w="0" w:type="dxa"/>
            <w:noWrap/>
            <w:vAlign w:val="center"/>
          </w:tcPr>
          <w:p w14:paraId="5F35B0A7" w14:textId="7C065688"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9%</w:t>
            </w:r>
          </w:p>
        </w:tc>
        <w:tc>
          <w:tcPr>
            <w:tcW w:w="0" w:type="dxa"/>
            <w:noWrap/>
            <w:vAlign w:val="center"/>
          </w:tcPr>
          <w:p w14:paraId="29C6D322" w14:textId="25247E59" w:rsidR="0094573B" w:rsidRPr="006565B2" w:rsidRDefault="0094573B" w:rsidP="00722BAE">
            <w:pPr>
              <w:pStyle w:val="TableBodyText"/>
              <w:cnfStyle w:val="000000100000" w:firstRow="0" w:lastRow="0" w:firstColumn="0" w:lastColumn="0" w:oddVBand="0" w:evenVBand="0" w:oddHBand="1" w:evenHBand="0" w:firstRowFirstColumn="0" w:firstRowLastColumn="0" w:lastRowFirstColumn="0" w:lastRowLastColumn="0"/>
            </w:pPr>
            <w:r>
              <w:t>11%</w:t>
            </w:r>
          </w:p>
        </w:tc>
      </w:tr>
      <w:tr w:rsidR="0094573B" w:rsidRPr="006565B2" w14:paraId="4E254708" w14:textId="77777777" w:rsidTr="003133B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vAlign w:val="center"/>
          </w:tcPr>
          <w:p w14:paraId="1B348355" w14:textId="77777777" w:rsidR="0094573B" w:rsidRPr="005162B3" w:rsidRDefault="0094573B" w:rsidP="00722BAE">
            <w:pPr>
              <w:pStyle w:val="TableCategoryText"/>
              <w:rPr>
                <w:b/>
                <w:bCs/>
              </w:rPr>
            </w:pPr>
            <w:r w:rsidRPr="005162B3">
              <w:rPr>
                <w:b/>
                <w:bCs/>
              </w:rPr>
              <w:t>Substance abuse counseling</w:t>
            </w:r>
          </w:p>
        </w:tc>
        <w:tc>
          <w:tcPr>
            <w:tcW w:w="0" w:type="dxa"/>
            <w:noWrap/>
            <w:vAlign w:val="center"/>
          </w:tcPr>
          <w:p w14:paraId="489F1E82" w14:textId="040FD488"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3%</w:t>
            </w:r>
          </w:p>
        </w:tc>
        <w:tc>
          <w:tcPr>
            <w:tcW w:w="0" w:type="dxa"/>
            <w:noWrap/>
            <w:vAlign w:val="center"/>
          </w:tcPr>
          <w:p w14:paraId="1B6237C5" w14:textId="6E5921B9"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0%</w:t>
            </w:r>
          </w:p>
        </w:tc>
        <w:tc>
          <w:tcPr>
            <w:tcW w:w="0" w:type="dxa"/>
            <w:noWrap/>
            <w:vAlign w:val="center"/>
          </w:tcPr>
          <w:p w14:paraId="2202528A" w14:textId="6C6F9883" w:rsidR="0094573B" w:rsidRPr="006565B2" w:rsidRDefault="0094573B" w:rsidP="00722BAE">
            <w:pPr>
              <w:pStyle w:val="TableBodyText"/>
              <w:cnfStyle w:val="000000010000" w:firstRow="0" w:lastRow="0" w:firstColumn="0" w:lastColumn="0" w:oddVBand="0" w:evenVBand="0" w:oddHBand="0" w:evenHBand="1" w:firstRowFirstColumn="0" w:firstRowLastColumn="0" w:lastRowFirstColumn="0" w:lastRowLastColumn="0"/>
            </w:pPr>
            <w:r>
              <w:t>1%</w:t>
            </w:r>
          </w:p>
        </w:tc>
      </w:tr>
    </w:tbl>
    <w:p w14:paraId="7099C302" w14:textId="77777777" w:rsidR="0094573B" w:rsidRDefault="0094573B" w:rsidP="0094573B">
      <w:pPr>
        <w:pStyle w:val="TableorFiguresNotesSources"/>
      </w:pPr>
      <w:r>
        <w:t xml:space="preserve">Note. </w:t>
      </w:r>
      <w:r w:rsidRPr="002A472B">
        <w:t>Percentages may not sum to 100 percent due to rounding.</w:t>
      </w:r>
    </w:p>
    <w:p w14:paraId="55DB1F0F" w14:textId="580F55F8" w:rsidR="0094573B" w:rsidRDefault="0094573B" w:rsidP="0094573B">
      <w:pPr>
        <w:pStyle w:val="Paragraph-AfterList"/>
      </w:pPr>
      <w:r>
        <w:lastRenderedPageBreak/>
        <w:t>There were two instances in which the participant group and the control group differed regarding the number of ACPD program services referred or received. First, the largest difference between the two groups was in career technical education (CTE). Whereas 11</w:t>
      </w:r>
      <w:r w:rsidR="003133B7">
        <w:t> </w:t>
      </w:r>
      <w:r>
        <w:t xml:space="preserve">percent of the individuals in the participant group were referred to and enrolled in CTE services, no individuals from the control group (0 percent) were either referred to or enrolled in CTE services. Second, the analysis unearthed differences between the two groups </w:t>
      </w:r>
      <w:proofErr w:type="gramStart"/>
      <w:r>
        <w:t>in regard to</w:t>
      </w:r>
      <w:proofErr w:type="gramEnd"/>
      <w:r>
        <w:t xml:space="preserve"> employment services, which were by far the most common service</w:t>
      </w:r>
      <w:r w:rsidR="00454176">
        <w:t>s</w:t>
      </w:r>
      <w:r>
        <w:t xml:space="preserve"> individuals were referred to and enrolled in.</w:t>
      </w:r>
      <w:r w:rsidRPr="001B6E0A">
        <w:t xml:space="preserve"> </w:t>
      </w:r>
      <w:r>
        <w:t>A larger share of the participant group was referred to (38 percent) and enrolled in (39 percent) the service</w:t>
      </w:r>
      <w:r w:rsidR="00454176">
        <w:t>s</w:t>
      </w:r>
      <w:r>
        <w:t xml:space="preserve"> compared with the share of the control group referred to (32 percent) and enrolled in (30 percent) the service</w:t>
      </w:r>
      <w:r w:rsidR="00454176">
        <w:t>s</w:t>
      </w:r>
      <w:r>
        <w:t xml:space="preserve">. </w:t>
      </w:r>
    </w:p>
    <w:p w14:paraId="52435BB0" w14:textId="0D44E29E" w:rsidR="0094573B" w:rsidRDefault="0094573B" w:rsidP="0094573B">
      <w:pPr>
        <w:pStyle w:val="Paragraph-AfterList"/>
      </w:pPr>
      <w:r>
        <w:t>Nonetheless, there were no statistically significant differences between the participant and control groups in ACPD program referrals and enrollments. Specifically, chi-square tests indicated that there were no statistically significant associations between the randomization groups and ACPD program referrals: X</w:t>
      </w:r>
      <w:r w:rsidRPr="0013755B">
        <w:rPr>
          <w:vertAlign w:val="superscript"/>
        </w:rPr>
        <w:t>2</w:t>
      </w:r>
      <w:r>
        <w:t xml:space="preserve">(13, </w:t>
      </w:r>
      <w:r w:rsidRPr="0013755B">
        <w:rPr>
          <w:i/>
          <w:iCs/>
        </w:rPr>
        <w:t>N</w:t>
      </w:r>
      <w:r>
        <w:t xml:space="preserve"> = 86) = 13.37, </w:t>
      </w:r>
      <w:r w:rsidRPr="006D2F65">
        <w:rPr>
          <w:i/>
          <w:iCs/>
        </w:rPr>
        <w:t xml:space="preserve">p </w:t>
      </w:r>
      <w:r>
        <w:t>= .42. The same was true for the ACPD enrollment data; there was no statistically significant association between the randomization groups and ACPD program service enrollment: X</w:t>
      </w:r>
      <w:r w:rsidRPr="0013755B">
        <w:rPr>
          <w:vertAlign w:val="superscript"/>
        </w:rPr>
        <w:t>2</w:t>
      </w:r>
      <w:r>
        <w:t xml:space="preserve">(13, </w:t>
      </w:r>
      <w:r w:rsidRPr="0013755B">
        <w:rPr>
          <w:i/>
          <w:iCs/>
        </w:rPr>
        <w:t>N</w:t>
      </w:r>
      <w:r>
        <w:t xml:space="preserve"> = 84) = 13.91, </w:t>
      </w:r>
      <w:r w:rsidRPr="006D2F65">
        <w:rPr>
          <w:i/>
          <w:iCs/>
        </w:rPr>
        <w:t>p</w:t>
      </w:r>
      <w:r>
        <w:t xml:space="preserve"> = .38.</w:t>
      </w:r>
    </w:p>
    <w:p w14:paraId="14E72A4C" w14:textId="11F1728A" w:rsidR="00841AB7" w:rsidRDefault="00841AB7" w:rsidP="00552957">
      <w:pPr>
        <w:pStyle w:val="Heading4A"/>
      </w:pPr>
      <w:bookmarkStart w:id="70" w:name="_Toc115341471"/>
      <w:r>
        <w:t>Implementation</w:t>
      </w:r>
      <w:r w:rsidR="00292809">
        <w:t xml:space="preserve"> Challenges</w:t>
      </w:r>
      <w:bookmarkEnd w:id="70"/>
    </w:p>
    <w:p w14:paraId="2BECBBBC" w14:textId="0202B442" w:rsidR="00293186" w:rsidRDefault="00293186" w:rsidP="00E83093">
      <w:pPr>
        <w:pStyle w:val="Heading5A"/>
      </w:pPr>
      <w:bookmarkStart w:id="71" w:name="_Toc115341472"/>
      <w:r>
        <w:t>COVID-19 Pandemic</w:t>
      </w:r>
      <w:bookmarkEnd w:id="71"/>
    </w:p>
    <w:p w14:paraId="2E583195" w14:textId="6FB27D59" w:rsidR="00293186" w:rsidRDefault="00293186" w:rsidP="002B7BCD">
      <w:pPr>
        <w:pStyle w:val="Paragraph"/>
      </w:pPr>
      <w:r>
        <w:t xml:space="preserve">To better understand the impacts of </w:t>
      </w:r>
      <w:r w:rsidR="00CE3A60">
        <w:t xml:space="preserve">the </w:t>
      </w:r>
      <w:r>
        <w:t xml:space="preserve">COVID-19 </w:t>
      </w:r>
      <w:r w:rsidR="00CE3A60">
        <w:t xml:space="preserve">pandemic </w:t>
      </w:r>
      <w:r>
        <w:t xml:space="preserve">on the </w:t>
      </w:r>
      <w:r w:rsidR="00E85FF3">
        <w:t xml:space="preserve">ACJRP </w:t>
      </w:r>
      <w:r>
        <w:t>participants and how LFCS adapted their reentry services and responded to emergent participant needs</w:t>
      </w:r>
      <w:r w:rsidR="00CE3A60">
        <w:t xml:space="preserve"> in response to the pandemic</w:t>
      </w:r>
      <w:r>
        <w:t>, WestEd conducted a focus group with peer coaches and their supervisors</w:t>
      </w:r>
      <w:r w:rsidR="00A44316">
        <w:t xml:space="preserve"> in May 2020</w:t>
      </w:r>
      <w:r>
        <w:t>.</w:t>
      </w:r>
      <w:r w:rsidR="005446B1">
        <w:t xml:space="preserve"> </w:t>
      </w:r>
      <w:r w:rsidR="00DB5F28">
        <w:t xml:space="preserve">With public health mandates in place, all interviewees mentioned that the lack of physical, face-to-face interaction with their </w:t>
      </w:r>
      <w:r w:rsidR="00E85FF3">
        <w:t>clients was</w:t>
      </w:r>
      <w:r w:rsidR="00DB5F28">
        <w:t xml:space="preserve"> difficult. Many of the </w:t>
      </w:r>
      <w:r w:rsidR="00474FFE">
        <w:t>peer coaches</w:t>
      </w:r>
      <w:r w:rsidR="001572BF">
        <w:t>’</w:t>
      </w:r>
      <w:r w:rsidR="00474FFE">
        <w:t xml:space="preserve"> </w:t>
      </w:r>
      <w:r w:rsidR="00DB5F28">
        <w:t xml:space="preserve">responsibilities are best, </w:t>
      </w:r>
      <w:r w:rsidR="00CE3A60">
        <w:t>and often</w:t>
      </w:r>
      <w:r w:rsidR="00DB5F28">
        <w:t xml:space="preserve"> only, practiced in</w:t>
      </w:r>
      <w:r w:rsidR="00CE3A60">
        <w:t xml:space="preserve"> </w:t>
      </w:r>
      <w:r w:rsidR="00DB5F28">
        <w:t>person. Additionally, peer coaches</w:t>
      </w:r>
      <w:r w:rsidR="001572BF">
        <w:t>’</w:t>
      </w:r>
      <w:r w:rsidR="00DB5F28">
        <w:t xml:space="preserve"> inability to see and support their </w:t>
      </w:r>
      <w:r w:rsidR="00E85FF3">
        <w:t>clients</w:t>
      </w:r>
      <w:r w:rsidR="00DB5F28">
        <w:t xml:space="preserve"> in</w:t>
      </w:r>
      <w:r w:rsidR="00CE3A60">
        <w:t xml:space="preserve"> </w:t>
      </w:r>
      <w:r w:rsidR="00DB5F28">
        <w:t xml:space="preserve">person was the most frequently mentioned impact of </w:t>
      </w:r>
      <w:r w:rsidR="00CE3A60">
        <w:t>the pandemic</w:t>
      </w:r>
      <w:r w:rsidR="00DB5F28">
        <w:t>.</w:t>
      </w:r>
      <w:r w:rsidR="00DB5F28" w:rsidRPr="005A1E7F">
        <w:t xml:space="preserve"> </w:t>
      </w:r>
    </w:p>
    <w:p w14:paraId="3C4E2D9B" w14:textId="182B7AB0" w:rsidR="005E50F6" w:rsidRDefault="00397FFB" w:rsidP="002B7BCD">
      <w:pPr>
        <w:pStyle w:val="Paragraph"/>
      </w:pPr>
      <w:r>
        <w:t xml:space="preserve">In addition to lack of direct contact with </w:t>
      </w:r>
      <w:r w:rsidR="00E85FF3">
        <w:t>clients</w:t>
      </w:r>
      <w:r w:rsidR="005E50F6">
        <w:t>, the pandemic affected participants</w:t>
      </w:r>
      <w:r w:rsidR="001572BF">
        <w:t>’</w:t>
      </w:r>
      <w:r w:rsidR="00DB5F28">
        <w:t xml:space="preserve"> need</w:t>
      </w:r>
      <w:r w:rsidR="00474FFE">
        <w:t>s</w:t>
      </w:r>
      <w:r w:rsidR="00DB5F28">
        <w:t xml:space="preserve"> for support</w:t>
      </w:r>
      <w:r w:rsidR="005E50F6">
        <w:t xml:space="preserve"> in several ways:</w:t>
      </w:r>
    </w:p>
    <w:p w14:paraId="19BE23E1" w14:textId="3A25CA11" w:rsidR="00293186" w:rsidRPr="00193DA9" w:rsidRDefault="00474FFE" w:rsidP="002B7BCD">
      <w:pPr>
        <w:pStyle w:val="Paragraph"/>
      </w:pPr>
      <w:r w:rsidRPr="002154EE">
        <w:rPr>
          <w:rStyle w:val="ParagraphInlineChar"/>
        </w:rPr>
        <w:t>E</w:t>
      </w:r>
      <w:r w:rsidR="00293186" w:rsidRPr="002154EE">
        <w:rPr>
          <w:rStyle w:val="ParagraphInlineChar"/>
        </w:rPr>
        <w:t>mployment changes and effects on basic needs and housing</w:t>
      </w:r>
      <w:r w:rsidR="00293186" w:rsidRPr="00356D2B">
        <w:t>.</w:t>
      </w:r>
      <w:r w:rsidR="00293186" w:rsidRPr="00193DA9">
        <w:t xml:space="preserve"> While LFCS pivoted to operating remotely and peer coaches </w:t>
      </w:r>
      <w:r w:rsidR="00562CA0" w:rsidRPr="00193DA9">
        <w:t>were</w:t>
      </w:r>
      <w:r w:rsidR="00293186" w:rsidRPr="00193DA9">
        <w:t xml:space="preserve"> able to retain their jobs, the same </w:t>
      </w:r>
      <w:r w:rsidR="00562CA0" w:rsidRPr="00193DA9">
        <w:t>could not</w:t>
      </w:r>
      <w:r w:rsidR="00293186" w:rsidRPr="00193DA9">
        <w:t xml:space="preserve"> be said for </w:t>
      </w:r>
      <w:r w:rsidR="005446B1" w:rsidRPr="00193DA9">
        <w:t>the</w:t>
      </w:r>
      <w:r w:rsidR="00E85FF3" w:rsidRPr="00193DA9">
        <w:t xml:space="preserve"> ACJRP</w:t>
      </w:r>
      <w:r w:rsidR="00293186" w:rsidRPr="00193DA9">
        <w:t xml:space="preserve"> participants. </w:t>
      </w:r>
      <w:proofErr w:type="gramStart"/>
      <w:r w:rsidR="00293186" w:rsidRPr="00193DA9">
        <w:t>The majority of</w:t>
      </w:r>
      <w:proofErr w:type="gramEnd"/>
      <w:r w:rsidR="00293186" w:rsidRPr="00193DA9">
        <w:t xml:space="preserve"> peer coaches spoke of their </w:t>
      </w:r>
      <w:r w:rsidR="007E1501" w:rsidRPr="00193DA9">
        <w:t>clients</w:t>
      </w:r>
      <w:r w:rsidR="001572BF" w:rsidRPr="00193DA9">
        <w:t>’</w:t>
      </w:r>
      <w:r w:rsidR="00293186" w:rsidRPr="00193DA9">
        <w:t xml:space="preserve"> loss of employment though</w:t>
      </w:r>
      <w:r w:rsidR="00CE3A60">
        <w:t>,</w:t>
      </w:r>
      <w:r w:rsidR="00293186" w:rsidRPr="00193DA9">
        <w:t xml:space="preserve"> notably, one peer coach had a </w:t>
      </w:r>
      <w:r w:rsidR="007E1501" w:rsidRPr="00193DA9">
        <w:t>client</w:t>
      </w:r>
      <w:r w:rsidR="00293186" w:rsidRPr="00193DA9">
        <w:t xml:space="preserve"> who gained employment in an essential industry. Overall, however, there </w:t>
      </w:r>
      <w:r w:rsidR="005446B1" w:rsidRPr="00193DA9">
        <w:t>wa</w:t>
      </w:r>
      <w:r w:rsidR="00293186" w:rsidRPr="00193DA9">
        <w:t xml:space="preserve">s a heightened urgency for assistance </w:t>
      </w:r>
      <w:r w:rsidR="00723D06">
        <w:t xml:space="preserve">in </w:t>
      </w:r>
      <w:r w:rsidR="00293186" w:rsidRPr="00193DA9">
        <w:t>securing basic needs such as housing, utilities, toiletries, and food</w:t>
      </w:r>
      <w:r w:rsidR="00723D06">
        <w:t xml:space="preserve"> </w:t>
      </w:r>
      <w:r w:rsidR="00723D06" w:rsidRPr="00193DA9">
        <w:t>for ACJRP participants who experienced job loss</w:t>
      </w:r>
      <w:r w:rsidR="00293186" w:rsidRPr="00193DA9">
        <w:t>.</w:t>
      </w:r>
    </w:p>
    <w:p w14:paraId="2E73383F" w14:textId="6956CFCF" w:rsidR="00293186" w:rsidRPr="002154EE" w:rsidRDefault="00293186" w:rsidP="002B7BCD">
      <w:pPr>
        <w:pStyle w:val="Paragraph"/>
      </w:pPr>
      <w:r w:rsidRPr="002154EE">
        <w:rPr>
          <w:rStyle w:val="ParagraphInlineChar"/>
        </w:rPr>
        <w:t>Court closures</w:t>
      </w:r>
      <w:r w:rsidR="00723D06">
        <w:rPr>
          <w:rStyle w:val="ParagraphInlineChar"/>
        </w:rPr>
        <w:t xml:space="preserve"> and work related to </w:t>
      </w:r>
      <w:r w:rsidRPr="002154EE">
        <w:rPr>
          <w:rStyle w:val="ParagraphInlineChar"/>
        </w:rPr>
        <w:t>legal</w:t>
      </w:r>
      <w:r w:rsidR="00723D06">
        <w:rPr>
          <w:rStyle w:val="ParagraphInlineChar"/>
        </w:rPr>
        <w:t xml:space="preserve"> matters</w:t>
      </w:r>
      <w:r w:rsidRPr="00356D2B">
        <w:t>.</w:t>
      </w:r>
      <w:r w:rsidRPr="002154EE">
        <w:rPr>
          <w:i/>
          <w:iCs/>
          <w:color w:val="auto"/>
        </w:rPr>
        <w:t xml:space="preserve"> </w:t>
      </w:r>
      <w:r w:rsidRPr="00255581">
        <w:rPr>
          <w:rStyle w:val="ParagraphChar"/>
        </w:rPr>
        <w:t xml:space="preserve">Peer coaches emphasized the difficulties of court closures </w:t>
      </w:r>
      <w:r w:rsidR="00723D06">
        <w:rPr>
          <w:rStyle w:val="ParagraphChar"/>
        </w:rPr>
        <w:t>as a result of the pandemic</w:t>
      </w:r>
      <w:r w:rsidRPr="00255581">
        <w:rPr>
          <w:rStyle w:val="ParagraphChar"/>
        </w:rPr>
        <w:t xml:space="preserve">. </w:t>
      </w:r>
      <w:r w:rsidR="00723D06">
        <w:rPr>
          <w:rStyle w:val="ParagraphChar"/>
        </w:rPr>
        <w:t>The pandemic’s</w:t>
      </w:r>
      <w:r w:rsidRPr="00255581">
        <w:rPr>
          <w:rStyle w:val="ParagraphChar"/>
        </w:rPr>
        <w:t xml:space="preserve"> impact on this area of their work </w:t>
      </w:r>
      <w:r w:rsidR="00CA7006">
        <w:rPr>
          <w:rStyle w:val="ParagraphChar"/>
        </w:rPr>
        <w:t>was</w:t>
      </w:r>
      <w:r w:rsidRPr="00255581">
        <w:rPr>
          <w:rStyle w:val="ParagraphChar"/>
        </w:rPr>
        <w:t xml:space="preserve"> twofold:</w:t>
      </w:r>
      <w:r w:rsidR="00CA7006">
        <w:rPr>
          <w:rStyle w:val="ParagraphChar"/>
        </w:rPr>
        <w:t xml:space="preserve"> the court closures</w:t>
      </w:r>
      <w:r w:rsidRPr="00255581">
        <w:rPr>
          <w:rStyle w:val="ParagraphChar"/>
        </w:rPr>
        <w:t xml:space="preserve"> hinder</w:t>
      </w:r>
      <w:r w:rsidR="00CA7006">
        <w:rPr>
          <w:rStyle w:val="ParagraphChar"/>
        </w:rPr>
        <w:t>ed</w:t>
      </w:r>
      <w:r w:rsidRPr="00255581">
        <w:rPr>
          <w:rStyle w:val="ParagraphChar"/>
        </w:rPr>
        <w:t xml:space="preserve"> peer coaches</w:t>
      </w:r>
      <w:r w:rsidR="001572BF">
        <w:rPr>
          <w:rStyle w:val="ParagraphChar"/>
        </w:rPr>
        <w:t>’</w:t>
      </w:r>
      <w:r w:rsidRPr="00255581">
        <w:rPr>
          <w:rStyle w:val="ParagraphChar"/>
        </w:rPr>
        <w:t xml:space="preserve"> immediate work</w:t>
      </w:r>
      <w:r w:rsidR="00723D06">
        <w:rPr>
          <w:rStyle w:val="ParagraphChar"/>
        </w:rPr>
        <w:t>,</w:t>
      </w:r>
      <w:r w:rsidRPr="00255581">
        <w:rPr>
          <w:rStyle w:val="ParagraphChar"/>
        </w:rPr>
        <w:t xml:space="preserve"> and</w:t>
      </w:r>
      <w:r w:rsidR="00723D06">
        <w:rPr>
          <w:rStyle w:val="ParagraphChar"/>
        </w:rPr>
        <w:t>,</w:t>
      </w:r>
      <w:r w:rsidRPr="00255581">
        <w:rPr>
          <w:rStyle w:val="ParagraphChar"/>
        </w:rPr>
        <w:t xml:space="preserve"> </w:t>
      </w:r>
      <w:r w:rsidR="00CA7006">
        <w:rPr>
          <w:rStyle w:val="ParagraphChar"/>
        </w:rPr>
        <w:t>subsequently</w:t>
      </w:r>
      <w:r w:rsidR="00723D06">
        <w:rPr>
          <w:rStyle w:val="ParagraphChar"/>
        </w:rPr>
        <w:t xml:space="preserve">, </w:t>
      </w:r>
      <w:r w:rsidR="00723D06">
        <w:rPr>
          <w:rStyle w:val="ParagraphChar"/>
        </w:rPr>
        <w:lastRenderedPageBreak/>
        <w:t>their work</w:t>
      </w:r>
      <w:r w:rsidR="00CA7006">
        <w:rPr>
          <w:rStyle w:val="ParagraphChar"/>
        </w:rPr>
        <w:t xml:space="preserve"> </w:t>
      </w:r>
      <w:r w:rsidRPr="00255581">
        <w:rPr>
          <w:rStyle w:val="ParagraphChar"/>
        </w:rPr>
        <w:t>accumulat</w:t>
      </w:r>
      <w:r w:rsidR="00CA7006">
        <w:rPr>
          <w:rStyle w:val="ParagraphChar"/>
        </w:rPr>
        <w:t>ed</w:t>
      </w:r>
      <w:r w:rsidR="00D1536D">
        <w:rPr>
          <w:rStyle w:val="ParagraphChar"/>
        </w:rPr>
        <w:t>,</w:t>
      </w:r>
      <w:r w:rsidRPr="00255581">
        <w:rPr>
          <w:rStyle w:val="ParagraphChar"/>
        </w:rPr>
        <w:t xml:space="preserve"> </w:t>
      </w:r>
      <w:r w:rsidR="00D1536D">
        <w:rPr>
          <w:rStyle w:val="ParagraphChar"/>
        </w:rPr>
        <w:t>creating a backlog</w:t>
      </w:r>
      <w:r w:rsidRPr="00255581">
        <w:rPr>
          <w:rStyle w:val="ParagraphChar"/>
        </w:rPr>
        <w:t xml:space="preserve"> of work to catch up on when courts reopen</w:t>
      </w:r>
      <w:r w:rsidR="00CA7006">
        <w:rPr>
          <w:rStyle w:val="ParagraphChar"/>
        </w:rPr>
        <w:t>ed</w:t>
      </w:r>
      <w:r w:rsidRPr="00255581">
        <w:rPr>
          <w:rStyle w:val="ParagraphChar"/>
        </w:rPr>
        <w:t>. A</w:t>
      </w:r>
      <w:r w:rsidR="00CA7006">
        <w:rPr>
          <w:rStyle w:val="ParagraphChar"/>
        </w:rPr>
        <w:t xml:space="preserve"> peer coach</w:t>
      </w:r>
      <w:r w:rsidRPr="00255581">
        <w:rPr>
          <w:rStyle w:val="ParagraphChar"/>
        </w:rPr>
        <w:t xml:space="preserve"> supervisor described his anticipation </w:t>
      </w:r>
      <w:r w:rsidR="00D1536D">
        <w:rPr>
          <w:rStyle w:val="ParagraphChar"/>
        </w:rPr>
        <w:t>of this backlog</w:t>
      </w:r>
      <w:r w:rsidRPr="00255581">
        <w:rPr>
          <w:rStyle w:val="ParagraphChar"/>
        </w:rPr>
        <w:t xml:space="preserve"> after </w:t>
      </w:r>
      <w:r w:rsidR="00CA7006">
        <w:rPr>
          <w:rStyle w:val="ParagraphChar"/>
        </w:rPr>
        <w:t xml:space="preserve">courts </w:t>
      </w:r>
      <w:r w:rsidRPr="00255581">
        <w:rPr>
          <w:rStyle w:val="ParagraphChar"/>
        </w:rPr>
        <w:t xml:space="preserve">reopening: </w:t>
      </w:r>
      <w:r w:rsidR="001572BF">
        <w:rPr>
          <w:rStyle w:val="ParagraphChar"/>
        </w:rPr>
        <w:t>“</w:t>
      </w:r>
      <w:r w:rsidRPr="00255581">
        <w:rPr>
          <w:rStyle w:val="ParagraphChar"/>
        </w:rPr>
        <w:t>The challenge of thinkin</w:t>
      </w:r>
      <w:r w:rsidRPr="002154EE">
        <w:t>g about the number of progress report letters</w:t>
      </w:r>
      <w:r w:rsidR="00D1536D">
        <w:t>—</w:t>
      </w:r>
      <w:r w:rsidRPr="002154EE">
        <w:t>I just hope they don</w:t>
      </w:r>
      <w:r w:rsidR="001572BF" w:rsidRPr="002154EE">
        <w:t>’</w:t>
      </w:r>
      <w:r w:rsidRPr="002154EE">
        <w:t>t put it all on one day. We have a lot of work to look forward to.</w:t>
      </w:r>
      <w:r w:rsidR="001572BF" w:rsidRPr="002154EE">
        <w:t>”</w:t>
      </w:r>
    </w:p>
    <w:p w14:paraId="7DB5EED8" w14:textId="58E02B5E" w:rsidR="005446B1" w:rsidRPr="00184AED" w:rsidRDefault="005446B1" w:rsidP="002B7BCD">
      <w:pPr>
        <w:pStyle w:val="Paragraph"/>
      </w:pPr>
      <w:r w:rsidRPr="002154EE">
        <w:rPr>
          <w:rStyle w:val="ParagraphInlineChar"/>
        </w:rPr>
        <w:t>SUD treatment</w:t>
      </w:r>
      <w:r w:rsidRPr="00356D2B">
        <w:t>.</w:t>
      </w:r>
      <w:r w:rsidRPr="002154EE">
        <w:rPr>
          <w:i/>
          <w:iCs/>
          <w:color w:val="auto"/>
        </w:rPr>
        <w:t xml:space="preserve"> </w:t>
      </w:r>
      <w:r w:rsidR="00855D24">
        <w:t>P</w:t>
      </w:r>
      <w:r w:rsidR="00855D24" w:rsidRPr="002154EE">
        <w:t>ublic health concerns</w:t>
      </w:r>
      <w:r w:rsidR="00855D24">
        <w:t xml:space="preserve"> during the pandemic</w:t>
      </w:r>
      <w:r w:rsidR="00855D24" w:rsidRPr="002154EE">
        <w:t>, such as social distancing and symptom checking</w:t>
      </w:r>
      <w:r w:rsidR="00855D24">
        <w:t>,</w:t>
      </w:r>
      <w:r w:rsidRPr="002154EE">
        <w:t xml:space="preserve"> changed the nature of in-person services. </w:t>
      </w:r>
      <w:r w:rsidR="00855D24">
        <w:t>Peer coaches noted that</w:t>
      </w:r>
      <w:r w:rsidR="00855D24" w:rsidRPr="002154EE">
        <w:t xml:space="preserve"> </w:t>
      </w:r>
      <w:r w:rsidRPr="002154EE">
        <w:t xml:space="preserve">the ongoing developments </w:t>
      </w:r>
      <w:r w:rsidR="00D1536D">
        <w:t>of</w:t>
      </w:r>
      <w:r w:rsidR="00D1536D" w:rsidRPr="002154EE">
        <w:t xml:space="preserve"> </w:t>
      </w:r>
      <w:r w:rsidRPr="002154EE">
        <w:t>best practices for in-person services and care made SUD treatment, an already complex process, more challenging.</w:t>
      </w:r>
      <w:r w:rsidRPr="00184AED">
        <w:t xml:space="preserve"> </w:t>
      </w:r>
    </w:p>
    <w:p w14:paraId="460A23A6" w14:textId="514C06D8" w:rsidR="005446B1" w:rsidRPr="00C87E75" w:rsidRDefault="001572BF" w:rsidP="002B7BCD">
      <w:pPr>
        <w:pStyle w:val="Pullquote"/>
      </w:pPr>
      <w:r>
        <w:t>“</w:t>
      </w:r>
      <w:r w:rsidR="005446B1" w:rsidRPr="00C87E75">
        <w:t>Another experience through Center Point and the regular process of SUD treatment</w:t>
      </w:r>
      <w:r w:rsidR="00855D24">
        <w:t>—[it’s]</w:t>
      </w:r>
      <w:r w:rsidR="005446B1" w:rsidRPr="00C87E75">
        <w:t xml:space="preserve"> been a challenge; everyone</w:t>
      </w:r>
      <w:r>
        <w:t>’</w:t>
      </w:r>
      <w:r w:rsidR="005446B1" w:rsidRPr="00C87E75">
        <w:t>s experience is different. It</w:t>
      </w:r>
      <w:r>
        <w:t>’</w:t>
      </w:r>
      <w:r w:rsidR="005446B1" w:rsidRPr="00C87E75">
        <w:t xml:space="preserve">s a way different process than normal. Way longer than normal. They have new standards and rules that they </w:t>
      </w:r>
      <w:proofErr w:type="gramStart"/>
      <w:r w:rsidR="005446B1" w:rsidRPr="00C87E75">
        <w:t>have to</w:t>
      </w:r>
      <w:proofErr w:type="gramEnd"/>
      <w:r w:rsidR="005446B1" w:rsidRPr="00C87E75">
        <w:t xml:space="preserve"> go by due to COVID-19.</w:t>
      </w:r>
      <w:r>
        <w:t>”</w:t>
      </w:r>
    </w:p>
    <w:p w14:paraId="33DE7FB2" w14:textId="6CAF6029" w:rsidR="007E6007" w:rsidRPr="00C87E75" w:rsidRDefault="00BC719D" w:rsidP="005162B3">
      <w:pPr>
        <w:pStyle w:val="PullquoteAttribution"/>
        <w:ind w:firstLine="6120"/>
      </w:pPr>
      <w:r>
        <w:t>—</w:t>
      </w:r>
      <w:r w:rsidR="006A2CF7">
        <w:t>Pee</w:t>
      </w:r>
      <w:r>
        <w:t>r c</w:t>
      </w:r>
      <w:r w:rsidR="006A2CF7">
        <w:t>oach</w:t>
      </w:r>
    </w:p>
    <w:p w14:paraId="1D04A86C" w14:textId="1E8CE1FE" w:rsidR="005162B3" w:rsidRDefault="005E50F6" w:rsidP="008E2E03">
      <w:pPr>
        <w:pStyle w:val="Paragraph-AfterList"/>
      </w:pPr>
      <w:r>
        <w:t xml:space="preserve">LFCS </w:t>
      </w:r>
      <w:r w:rsidR="00855D24">
        <w:t xml:space="preserve">used several strategies to </w:t>
      </w:r>
      <w:r>
        <w:t xml:space="preserve">adapt </w:t>
      </w:r>
      <w:r w:rsidR="00855D24">
        <w:t xml:space="preserve">rapidly </w:t>
      </w:r>
      <w:r>
        <w:t xml:space="preserve">to the changing needs of </w:t>
      </w:r>
      <w:r w:rsidR="00CB7C88">
        <w:t xml:space="preserve">ACJRP </w:t>
      </w:r>
      <w:r>
        <w:t xml:space="preserve">participants as best they could. </w:t>
      </w:r>
      <w:r w:rsidRPr="00F3175F">
        <w:rPr>
          <w:rFonts w:eastAsiaTheme="minorHAnsi"/>
        </w:rPr>
        <w:t>First,</w:t>
      </w:r>
      <w:r>
        <w:rPr>
          <w:rFonts w:eastAsiaTheme="minorHAnsi"/>
          <w:b/>
          <w:bCs/>
        </w:rPr>
        <w:t xml:space="preserve"> </w:t>
      </w:r>
      <w:r w:rsidRPr="00F3175F">
        <w:rPr>
          <w:rFonts w:eastAsiaTheme="minorHAnsi"/>
        </w:rPr>
        <w:t>LFCS p</w:t>
      </w:r>
      <w:r w:rsidR="005446B1" w:rsidRPr="00F3175F">
        <w:rPr>
          <w:rFonts w:eastAsiaTheme="minorHAnsi"/>
        </w:rPr>
        <w:t>rioritiz</w:t>
      </w:r>
      <w:r w:rsidRPr="00F3175F">
        <w:rPr>
          <w:rFonts w:eastAsiaTheme="minorHAnsi"/>
        </w:rPr>
        <w:t xml:space="preserve">ed </w:t>
      </w:r>
      <w:r w:rsidR="00CB7C88">
        <w:rPr>
          <w:rFonts w:eastAsiaTheme="minorHAnsi"/>
        </w:rPr>
        <w:t xml:space="preserve">ACJRP </w:t>
      </w:r>
      <w:r w:rsidR="005446B1" w:rsidRPr="00F3175F">
        <w:rPr>
          <w:rFonts w:eastAsiaTheme="minorHAnsi"/>
        </w:rPr>
        <w:t>participant</w:t>
      </w:r>
      <w:r w:rsidRPr="00F3175F">
        <w:rPr>
          <w:rFonts w:eastAsiaTheme="minorHAnsi"/>
        </w:rPr>
        <w:t>s</w:t>
      </w:r>
      <w:r w:rsidR="001572BF">
        <w:rPr>
          <w:rFonts w:eastAsiaTheme="minorHAnsi"/>
        </w:rPr>
        <w:t>’</w:t>
      </w:r>
      <w:r w:rsidR="005446B1" w:rsidRPr="00F3175F">
        <w:rPr>
          <w:rFonts w:eastAsiaTheme="minorHAnsi"/>
        </w:rPr>
        <w:t xml:space="preserve"> urgency for basic needs</w:t>
      </w:r>
      <w:r w:rsidR="005446B1" w:rsidRPr="00F3175F">
        <w:t>.</w:t>
      </w:r>
      <w:r w:rsidR="005446B1" w:rsidRPr="00823569">
        <w:t xml:space="preserve"> </w:t>
      </w:r>
      <w:r w:rsidR="00357DDF">
        <w:t>In</w:t>
      </w:r>
      <w:r w:rsidR="00CB7C88">
        <w:t xml:space="preserve"> addition to continuing</w:t>
      </w:r>
      <w:r w:rsidR="005446B1">
        <w:t xml:space="preserve"> </w:t>
      </w:r>
      <w:r>
        <w:t xml:space="preserve">the distribution of </w:t>
      </w:r>
      <w:r w:rsidR="00CB7C88">
        <w:t>LFCS</w:t>
      </w:r>
      <w:r w:rsidR="001572BF">
        <w:t>’</w:t>
      </w:r>
      <w:r w:rsidR="00CB7C88">
        <w:t>s</w:t>
      </w:r>
      <w:r>
        <w:t xml:space="preserve"> existing services</w:t>
      </w:r>
      <w:r w:rsidR="005446B1">
        <w:t>, such as providing financial assistance (</w:t>
      </w:r>
      <w:r w:rsidR="00855D24">
        <w:t xml:space="preserve">e.g., </w:t>
      </w:r>
      <w:r w:rsidR="005446B1">
        <w:t>retail gift cards, gas cards, transportation cards)</w:t>
      </w:r>
      <w:r w:rsidR="00CB7C88">
        <w:t>,</w:t>
      </w:r>
      <w:r w:rsidR="00DB5F28">
        <w:t xml:space="preserve"> they </w:t>
      </w:r>
      <w:r w:rsidR="005446B1">
        <w:t>increas</w:t>
      </w:r>
      <w:r w:rsidR="00DB5F28">
        <w:t>ed</w:t>
      </w:r>
      <w:r w:rsidR="005446B1">
        <w:t xml:space="preserve"> the frequency of their food drive</w:t>
      </w:r>
      <w:r w:rsidR="00CB7C88">
        <w:t>s</w:t>
      </w:r>
      <w:r w:rsidR="005446B1">
        <w:t xml:space="preserve"> from </w:t>
      </w:r>
      <w:r w:rsidR="00855D24">
        <w:t>every other week</w:t>
      </w:r>
      <w:r w:rsidR="005446B1">
        <w:t xml:space="preserve"> to weekly. </w:t>
      </w:r>
      <w:r w:rsidR="00CB7C88">
        <w:t>O</w:t>
      </w:r>
      <w:r w:rsidR="005446B1">
        <w:t xml:space="preserve">ne peer coach and </w:t>
      </w:r>
      <w:r w:rsidR="00CB7C88">
        <w:t>peer coach</w:t>
      </w:r>
      <w:r w:rsidR="005446B1">
        <w:t xml:space="preserve"> supervisor continue</w:t>
      </w:r>
      <w:r w:rsidR="00DB5F28">
        <w:t>d</w:t>
      </w:r>
      <w:r w:rsidR="005446B1">
        <w:t xml:space="preserve"> to provide essential field support</w:t>
      </w:r>
      <w:r w:rsidR="00CB7C88">
        <w:t xml:space="preserve"> during the shelter-in-place ord</w:t>
      </w:r>
      <w:r w:rsidR="00F51F11">
        <w:t>inance</w:t>
      </w:r>
      <w:r w:rsidR="005446B1">
        <w:t>.</w:t>
      </w:r>
    </w:p>
    <w:p w14:paraId="602BF006" w14:textId="55E980CB" w:rsidR="007E6007" w:rsidRPr="00C87E75" w:rsidRDefault="001572BF" w:rsidP="002B7BCD">
      <w:pPr>
        <w:pStyle w:val="Pullquote"/>
      </w:pPr>
      <w:r>
        <w:t>“</w:t>
      </w:r>
      <w:r w:rsidR="005446B1" w:rsidRPr="00C87E75">
        <w:t xml:space="preserve">We have </w:t>
      </w:r>
      <w:r w:rsidR="00CB7C88">
        <w:t>clients</w:t>
      </w:r>
      <w:r w:rsidR="005446B1" w:rsidRPr="00C87E75">
        <w:t xml:space="preserve"> struggling with housing, but we have a lot of resources. One </w:t>
      </w:r>
      <w:r w:rsidR="00CB7C88">
        <w:t>client</w:t>
      </w:r>
      <w:r w:rsidR="005446B1" w:rsidRPr="00C87E75">
        <w:t xml:space="preserve"> </w:t>
      </w:r>
      <w:proofErr w:type="gramStart"/>
      <w:r w:rsidR="005446B1" w:rsidRPr="00C87E75">
        <w:t>in particular was</w:t>
      </w:r>
      <w:proofErr w:type="gramEnd"/>
      <w:r w:rsidR="005446B1" w:rsidRPr="00C87E75">
        <w:t xml:space="preserve"> a barber. He</w:t>
      </w:r>
      <w:r>
        <w:t>’</w:t>
      </w:r>
      <w:r w:rsidR="005446B1" w:rsidRPr="00C87E75">
        <w:t>s not able to work due to the outbreak. He</w:t>
      </w:r>
      <w:r>
        <w:t>’</w:t>
      </w:r>
      <w:r w:rsidR="005446B1" w:rsidRPr="00C87E75">
        <w:t xml:space="preserve">s been reaching out to us on a regular basis. He was one of those </w:t>
      </w:r>
      <w:r w:rsidR="00CB7C88">
        <w:t>clients</w:t>
      </w:r>
      <w:r w:rsidR="005446B1" w:rsidRPr="00C87E75">
        <w:t xml:space="preserve"> that never needed anything. We were able to provide help with housing, help with toiletries. He</w:t>
      </w:r>
      <w:r>
        <w:t>’</w:t>
      </w:r>
      <w:r w:rsidR="005446B1" w:rsidRPr="00C87E75">
        <w:t>s in a good place now.</w:t>
      </w:r>
      <w:r>
        <w:t>”</w:t>
      </w:r>
      <w:r w:rsidR="007E6007" w:rsidRPr="00C87E75">
        <w:t xml:space="preserve"> </w:t>
      </w:r>
    </w:p>
    <w:p w14:paraId="3FC362F7" w14:textId="22A93FE6" w:rsidR="007E6007" w:rsidRPr="00C87E75" w:rsidRDefault="00BC719D" w:rsidP="005162B3">
      <w:pPr>
        <w:pStyle w:val="PullquoteAttribution"/>
        <w:ind w:firstLine="5490"/>
      </w:pPr>
      <w:r>
        <w:t>—</w:t>
      </w:r>
      <w:r w:rsidR="00E72582">
        <w:t xml:space="preserve">Peer </w:t>
      </w:r>
      <w:r>
        <w:t>coach s</w:t>
      </w:r>
      <w:r w:rsidR="00E72582">
        <w:t>upervisor</w:t>
      </w:r>
    </w:p>
    <w:p w14:paraId="255A4931" w14:textId="4B726B77" w:rsidR="005446B1" w:rsidRPr="00DB5F28" w:rsidRDefault="005446B1" w:rsidP="00FE0955">
      <w:pPr>
        <w:pStyle w:val="Paragraph-AfterList"/>
        <w:rPr>
          <w:b/>
          <w:bCs/>
        </w:rPr>
      </w:pPr>
      <w:r>
        <w:t xml:space="preserve">Another main strategy LFCS used to respond to </w:t>
      </w:r>
      <w:r w:rsidR="00CB7C88">
        <w:t xml:space="preserve">ACJRP </w:t>
      </w:r>
      <w:r>
        <w:t>participants</w:t>
      </w:r>
      <w:r w:rsidR="001572BF">
        <w:t>’</w:t>
      </w:r>
      <w:r>
        <w:t xml:space="preserve"> employment loss wa</w:t>
      </w:r>
      <w:r w:rsidRPr="00F3175F">
        <w:t>s to co-enroll the</w:t>
      </w:r>
      <w:r w:rsidR="00CB7C88">
        <w:t>m</w:t>
      </w:r>
      <w:r w:rsidRPr="00F3175F">
        <w:t xml:space="preserve"> in LFCS</w:t>
      </w:r>
      <w:r w:rsidR="001572BF">
        <w:t>’</w:t>
      </w:r>
      <w:r w:rsidRPr="00F3175F">
        <w:t xml:space="preserve">s sister program </w:t>
      </w:r>
      <w:r w:rsidR="00230425">
        <w:t xml:space="preserve">for </w:t>
      </w:r>
      <w:r w:rsidR="00230425" w:rsidRPr="00F3175F">
        <w:t>reentry employment</w:t>
      </w:r>
      <w:r w:rsidR="00230425">
        <w:t xml:space="preserve">, </w:t>
      </w:r>
      <w:r w:rsidRPr="00F3175F">
        <w:t>REP. REP</w:t>
      </w:r>
      <w:r>
        <w:t xml:space="preserve"> aims to support the successful and sustainable transition of formerly incarcerated </w:t>
      </w:r>
      <w:r w:rsidR="00E411D7">
        <w:t>individuals</w:t>
      </w:r>
      <w:r>
        <w:t xml:space="preserve"> back into the community by working with </w:t>
      </w:r>
      <w:r w:rsidR="00E411D7">
        <w:t>them</w:t>
      </w:r>
      <w:r>
        <w:t xml:space="preserve"> on building r</w:t>
      </w:r>
      <w:r w:rsidR="00230425">
        <w:t>é</w:t>
      </w:r>
      <w:r>
        <w:t>sum</w:t>
      </w:r>
      <w:r w:rsidR="00230425">
        <w:t>é</w:t>
      </w:r>
      <w:r>
        <w:t>s, conducting job searches, completing job applications, preparing for job interviews, and obtaining work-ready clothing.</w:t>
      </w:r>
    </w:p>
    <w:p w14:paraId="13B6A82F" w14:textId="79BA5521" w:rsidR="005446B1" w:rsidRPr="00C87E75" w:rsidRDefault="001572BF" w:rsidP="002B7BCD">
      <w:pPr>
        <w:pStyle w:val="Pullquote"/>
      </w:pPr>
      <w:r>
        <w:lastRenderedPageBreak/>
        <w:t>“</w:t>
      </w:r>
      <w:r w:rsidR="005446B1" w:rsidRPr="00C87E75">
        <w:t xml:space="preserve">Luckily, REP has been able to </w:t>
      </w:r>
      <w:proofErr w:type="spellStart"/>
      <w:r w:rsidR="005446B1" w:rsidRPr="00C87E75">
        <w:t>coenroll</w:t>
      </w:r>
      <w:proofErr w:type="spellEnd"/>
      <w:r w:rsidR="005446B1" w:rsidRPr="00C87E75">
        <w:t xml:space="preserve"> </w:t>
      </w:r>
      <w:r w:rsidR="00E411D7">
        <w:t xml:space="preserve">ACJRP </w:t>
      </w:r>
      <w:r w:rsidR="005446B1" w:rsidRPr="00C87E75">
        <w:t>participants who have lost their jobs. I</w:t>
      </w:r>
      <w:r>
        <w:t>’</w:t>
      </w:r>
      <w:r w:rsidR="005446B1" w:rsidRPr="00C87E75">
        <w:t xml:space="preserve">ve been able to </w:t>
      </w:r>
      <w:proofErr w:type="spellStart"/>
      <w:r w:rsidR="005446B1" w:rsidRPr="00C87E75">
        <w:t>coenroll</w:t>
      </w:r>
      <w:proofErr w:type="spellEnd"/>
      <w:r w:rsidR="005446B1" w:rsidRPr="00C87E75">
        <w:t xml:space="preserve"> one of my </w:t>
      </w:r>
      <w:r w:rsidR="00E411D7">
        <w:t>clients</w:t>
      </w:r>
      <w:r w:rsidR="005446B1" w:rsidRPr="00C87E75">
        <w:t xml:space="preserve">. As soon as the shelter-in-place started, my </w:t>
      </w:r>
      <w:r w:rsidR="00E411D7">
        <w:t>client</w:t>
      </w:r>
      <w:r w:rsidR="005446B1" w:rsidRPr="00C87E75">
        <w:t xml:space="preserve"> lost her job. She</w:t>
      </w:r>
      <w:r>
        <w:t>’</w:t>
      </w:r>
      <w:r w:rsidR="005446B1" w:rsidRPr="00C87E75">
        <w:t xml:space="preserve">s been working with </w:t>
      </w:r>
      <w:r w:rsidR="00BE7821">
        <w:t>[REP]</w:t>
      </w:r>
      <w:r w:rsidR="005446B1" w:rsidRPr="00C87E75">
        <w:t>. They</w:t>
      </w:r>
      <w:r>
        <w:t>’</w:t>
      </w:r>
      <w:r w:rsidR="005446B1" w:rsidRPr="00C87E75">
        <w:t xml:space="preserve">re doing an amazing job. </w:t>
      </w:r>
      <w:r w:rsidR="00E411D7">
        <w:t>ACJRP</w:t>
      </w:r>
      <w:r w:rsidR="005446B1" w:rsidRPr="00C87E75">
        <w:t xml:space="preserve"> participants are finding employment during the shelter-in-place.</w:t>
      </w:r>
      <w:r>
        <w:t>”</w:t>
      </w:r>
    </w:p>
    <w:p w14:paraId="79B3B1D7" w14:textId="7C60D97B" w:rsidR="007E6007" w:rsidRPr="00C87E75" w:rsidRDefault="00BC719D" w:rsidP="005162B3">
      <w:pPr>
        <w:pStyle w:val="PullquoteAttribution"/>
        <w:ind w:firstLine="6120"/>
      </w:pPr>
      <w:r>
        <w:t>—</w:t>
      </w:r>
      <w:r w:rsidR="00E72582">
        <w:t xml:space="preserve">Peer </w:t>
      </w:r>
      <w:r>
        <w:t>c</w:t>
      </w:r>
      <w:r w:rsidR="00E72582">
        <w:t>oach</w:t>
      </w:r>
    </w:p>
    <w:p w14:paraId="6062419C" w14:textId="73E4ED1E" w:rsidR="005E50F6" w:rsidRPr="00FA1991" w:rsidRDefault="00DB5F28" w:rsidP="00FE0955">
      <w:pPr>
        <w:pStyle w:val="Paragraph-AfterList"/>
      </w:pPr>
      <w:r>
        <w:t xml:space="preserve">LFCS also </w:t>
      </w:r>
      <w:r w:rsidR="00230425">
        <w:t xml:space="preserve">adapted </w:t>
      </w:r>
      <w:r>
        <w:t xml:space="preserve">to the pandemic by </w:t>
      </w:r>
      <w:r w:rsidRPr="00F3175F">
        <w:t>reducing in-person interaction</w:t>
      </w:r>
      <w:r w:rsidR="00230425">
        <w:t>,</w:t>
      </w:r>
      <w:r w:rsidRPr="00F3175F">
        <w:t xml:space="preserve"> instead making use of other </w:t>
      </w:r>
      <w:r w:rsidR="00977370">
        <w:t>methods</w:t>
      </w:r>
      <w:r>
        <w:t xml:space="preserve"> to conduct program activities. For example, to </w:t>
      </w:r>
      <w:r w:rsidR="005E50F6">
        <w:t>work on required forms and obtai</w:t>
      </w:r>
      <w:r>
        <w:t>n</w:t>
      </w:r>
      <w:r w:rsidR="005E50F6">
        <w:t xml:space="preserve"> participant signatures</w:t>
      </w:r>
      <w:r>
        <w:t>,</w:t>
      </w:r>
      <w:r w:rsidR="005E50F6">
        <w:t xml:space="preserve"> LFCS quickly shifted to using </w:t>
      </w:r>
      <w:r w:rsidR="00230425">
        <w:t xml:space="preserve">a </w:t>
      </w:r>
      <w:r w:rsidR="005E50F6">
        <w:t>mail</w:t>
      </w:r>
      <w:r w:rsidR="00230425">
        <w:t>-</w:t>
      </w:r>
      <w:r w:rsidR="005E50F6">
        <w:t xml:space="preserve">in order </w:t>
      </w:r>
      <w:r w:rsidR="00230425">
        <w:t xml:space="preserve">form </w:t>
      </w:r>
      <w:r w:rsidR="005E50F6">
        <w:t>to continue to aid participants in securing food support services.</w:t>
      </w:r>
    </w:p>
    <w:p w14:paraId="4BEECEE4" w14:textId="02BAEAA8" w:rsidR="005E50F6" w:rsidRDefault="00397FFB" w:rsidP="002B7BCD">
      <w:pPr>
        <w:pStyle w:val="Paragraph"/>
      </w:pPr>
      <w:r>
        <w:t>T</w:t>
      </w:r>
      <w:r w:rsidR="005E50F6">
        <w:t xml:space="preserve">o mitigate the restrictions of the public health mandates, interviewees explained that their work </w:t>
      </w:r>
      <w:r w:rsidR="00230425">
        <w:t xml:space="preserve">relied </w:t>
      </w:r>
      <w:r w:rsidR="005E50F6">
        <w:t xml:space="preserve">increasingly on </w:t>
      </w:r>
      <w:r w:rsidR="001708EF">
        <w:t xml:space="preserve">social media and </w:t>
      </w:r>
      <w:r w:rsidR="005E50F6">
        <w:t>digital communication</w:t>
      </w:r>
      <w:r>
        <w:t xml:space="preserve"> </w:t>
      </w:r>
      <w:r w:rsidR="001708EF">
        <w:t xml:space="preserve">services </w:t>
      </w:r>
      <w:r>
        <w:t xml:space="preserve">such as </w:t>
      </w:r>
      <w:r w:rsidR="005E50F6" w:rsidRPr="007E6007">
        <w:t xml:space="preserve">Instagram Live and Zoom. </w:t>
      </w:r>
      <w:r w:rsidR="00FB0784">
        <w:t>ACJRP</w:t>
      </w:r>
      <w:r w:rsidR="005E50F6">
        <w:t xml:space="preserve"> </w:t>
      </w:r>
      <w:r w:rsidR="004F1409">
        <w:t xml:space="preserve">quickly pivoted to hosting </w:t>
      </w:r>
      <w:r w:rsidR="005E50F6">
        <w:t xml:space="preserve">group motivational sessions on Instagram Live, a feature on the popular mobile app Instagram that allows users to livestream and engage with viewers via chat. The classes held on Instagram Live </w:t>
      </w:r>
      <w:r>
        <w:t xml:space="preserve">were </w:t>
      </w:r>
      <w:r w:rsidR="005E50F6">
        <w:t>archived on LFCS</w:t>
      </w:r>
      <w:r w:rsidR="001572BF">
        <w:t>’</w:t>
      </w:r>
      <w:r w:rsidR="005E50F6">
        <w:t>s Instagram account, allowing participants who could not attend to review the class</w:t>
      </w:r>
      <w:r w:rsidR="004F1409">
        <w:t>es</w:t>
      </w:r>
      <w:r w:rsidR="005E50F6">
        <w:t xml:space="preserve"> </w:t>
      </w:r>
      <w:r w:rsidR="001708EF">
        <w:t xml:space="preserve">in </w:t>
      </w:r>
      <w:r w:rsidR="005E50F6">
        <w:t>their own time.</w:t>
      </w:r>
      <w:r w:rsidR="00375616">
        <w:t xml:space="preserve"> In interviews, program participants </w:t>
      </w:r>
      <w:r w:rsidR="0052245D">
        <w:t>said the class</w:t>
      </w:r>
      <w:r w:rsidR="001708EF">
        <w:t>es</w:t>
      </w:r>
      <w:r w:rsidR="0052245D">
        <w:t xml:space="preserve"> were still beneficial despite</w:t>
      </w:r>
      <w:r w:rsidR="00375616">
        <w:t xml:space="preserve"> </w:t>
      </w:r>
      <w:r w:rsidR="004F1409">
        <w:t>being held over</w:t>
      </w:r>
      <w:r w:rsidR="00375616">
        <w:t xml:space="preserve"> Instagram </w:t>
      </w:r>
      <w:r w:rsidR="0052245D">
        <w:t>L</w:t>
      </w:r>
      <w:r w:rsidR="00375616">
        <w:t xml:space="preserve">ive and </w:t>
      </w:r>
      <w:r w:rsidR="0052245D">
        <w:t xml:space="preserve">that </w:t>
      </w:r>
      <w:r w:rsidR="00375616">
        <w:t xml:space="preserve">they </w:t>
      </w:r>
      <w:r w:rsidR="0052245D">
        <w:t xml:space="preserve">still </w:t>
      </w:r>
      <w:r w:rsidR="00375616">
        <w:t xml:space="preserve">wanted to </w:t>
      </w:r>
      <w:r w:rsidR="0052245D">
        <w:t>attend classes</w:t>
      </w:r>
      <w:r w:rsidR="00375616">
        <w:t>. In addition</w:t>
      </w:r>
      <w:r>
        <w:t xml:space="preserve">, the conferencing application Zoom </w:t>
      </w:r>
      <w:r w:rsidR="00FB0784">
        <w:t>enabled</w:t>
      </w:r>
      <w:r>
        <w:t xml:space="preserve"> peer coaches to meet remotely for staff meetings.</w:t>
      </w:r>
      <w:r w:rsidR="00380867">
        <w:t xml:space="preserve"> </w:t>
      </w:r>
      <w:r w:rsidR="001D0898">
        <w:t xml:space="preserve">Though </w:t>
      </w:r>
      <w:r w:rsidR="00380867">
        <w:t>LFCS</w:t>
      </w:r>
      <w:r w:rsidR="001D0898">
        <w:t xml:space="preserve"> </w:t>
      </w:r>
      <w:r w:rsidR="00BE1149">
        <w:t>put in incredible effort</w:t>
      </w:r>
      <w:r w:rsidR="00380867">
        <w:t xml:space="preserve"> to provide </w:t>
      </w:r>
      <w:r w:rsidR="00BE1149">
        <w:t xml:space="preserve">timely </w:t>
      </w:r>
      <w:r w:rsidR="00380867">
        <w:t xml:space="preserve">services online via digital tools, </w:t>
      </w:r>
      <w:r w:rsidR="001D0898">
        <w:t>ACJRP</w:t>
      </w:r>
      <w:r w:rsidR="0096175E">
        <w:t xml:space="preserve"> </w:t>
      </w:r>
      <w:r w:rsidR="00380867">
        <w:t xml:space="preserve">participants experiencing homelessness </w:t>
      </w:r>
      <w:r w:rsidR="00977370">
        <w:t xml:space="preserve">or those without access to digital devices or </w:t>
      </w:r>
      <w:r w:rsidR="004F1409">
        <w:t xml:space="preserve">a </w:t>
      </w:r>
      <w:r w:rsidR="00977370">
        <w:t>st</w:t>
      </w:r>
      <w:r w:rsidR="00D72352">
        <w:t>able</w:t>
      </w:r>
      <w:r w:rsidR="00977370">
        <w:t xml:space="preserve"> internet connection </w:t>
      </w:r>
      <w:r w:rsidR="00380867">
        <w:t>may not have been able to access the same services.</w:t>
      </w:r>
      <w:r w:rsidR="00375616">
        <w:t xml:space="preserve"> </w:t>
      </w:r>
    </w:p>
    <w:p w14:paraId="162ECF5D" w14:textId="6DA68131" w:rsidR="005E50F6" w:rsidRDefault="005E50F6" w:rsidP="002B7BCD">
      <w:pPr>
        <w:pStyle w:val="Paragraph"/>
      </w:pPr>
      <w:r>
        <w:t xml:space="preserve">LFCS staff </w:t>
      </w:r>
      <w:r w:rsidR="00397FFB">
        <w:t xml:space="preserve">also </w:t>
      </w:r>
      <w:r>
        <w:t xml:space="preserve">developed </w:t>
      </w:r>
      <w:r w:rsidR="001572BF">
        <w:t>“</w:t>
      </w:r>
      <w:r w:rsidRPr="007E6007">
        <w:t>homework assignments</w:t>
      </w:r>
      <w:r w:rsidR="001572BF">
        <w:t>”</w:t>
      </w:r>
      <w:r>
        <w:t xml:space="preserve"> for </w:t>
      </w:r>
      <w:r w:rsidR="00F51F11">
        <w:t>ACJRP</w:t>
      </w:r>
      <w:r>
        <w:t xml:space="preserve"> participants as another strategy for providing coaching remotely. </w:t>
      </w:r>
      <w:r w:rsidR="00436CCA">
        <w:t>These a</w:t>
      </w:r>
      <w:r>
        <w:t xml:space="preserve">ssignments </w:t>
      </w:r>
      <w:r w:rsidR="00397FFB">
        <w:t xml:space="preserve">were </w:t>
      </w:r>
      <w:r>
        <w:t>take-home worksheets with questions that prompt</w:t>
      </w:r>
      <w:r w:rsidR="00BE1149">
        <w:t>ed</w:t>
      </w:r>
      <w:r>
        <w:t xml:space="preserve"> participants to reflect on their experience </w:t>
      </w:r>
      <w:r w:rsidR="00BD05F4">
        <w:t xml:space="preserve">as they </w:t>
      </w:r>
      <w:r>
        <w:t>shelter</w:t>
      </w:r>
      <w:r w:rsidR="00BD05F4">
        <w:t xml:space="preserve">ed </w:t>
      </w:r>
      <w:r>
        <w:t>in</w:t>
      </w:r>
      <w:r w:rsidR="00BD05F4">
        <w:t xml:space="preserve"> </w:t>
      </w:r>
      <w:r>
        <w:t>place</w:t>
      </w:r>
      <w:r w:rsidR="00BD05F4">
        <w:t xml:space="preserve"> and to make plans for themselves</w:t>
      </w:r>
      <w:r>
        <w:t xml:space="preserve">. </w:t>
      </w:r>
      <w:r w:rsidR="00304F9F">
        <w:t>P</w:t>
      </w:r>
      <w:r>
        <w:t xml:space="preserve">lans </w:t>
      </w:r>
      <w:r w:rsidR="00397FFB">
        <w:t>were</w:t>
      </w:r>
      <w:r>
        <w:t xml:space="preserve"> designed based </w:t>
      </w:r>
      <w:r w:rsidR="00BD05F4">
        <w:t>on their</w:t>
      </w:r>
      <w:r>
        <w:t xml:space="preserve"> responses</w:t>
      </w:r>
      <w:r w:rsidR="00BD05F4">
        <w:t xml:space="preserve"> to the questions</w:t>
      </w:r>
      <w:r>
        <w:t xml:space="preserve"> in the assignments, </w:t>
      </w:r>
      <w:r w:rsidR="00F51F11">
        <w:t>which</w:t>
      </w:r>
      <w:r>
        <w:t xml:space="preserve"> touch</w:t>
      </w:r>
      <w:r w:rsidR="00F51F11">
        <w:t>ed</w:t>
      </w:r>
      <w:r>
        <w:t xml:space="preserve"> on topics such as mitigating substance use and developing and meeting career goals.</w:t>
      </w:r>
    </w:p>
    <w:p w14:paraId="1CD5D6DD" w14:textId="483B9561" w:rsidR="005E50F6" w:rsidRPr="00397741" w:rsidRDefault="001572BF" w:rsidP="002B7BCD">
      <w:pPr>
        <w:pStyle w:val="Pullquote"/>
      </w:pPr>
      <w:r>
        <w:t>“</w:t>
      </w:r>
      <w:r w:rsidR="006E335A">
        <w:t xml:space="preserve">Making plans </w:t>
      </w:r>
      <w:proofErr w:type="gramStart"/>
      <w:r w:rsidR="006E335A">
        <w:t>was</w:t>
      </w:r>
      <w:r w:rsidR="006E335A" w:rsidRPr="00397741">
        <w:t xml:space="preserve"> </w:t>
      </w:r>
      <w:r w:rsidR="005E50F6" w:rsidRPr="00397741">
        <w:t>something that was</w:t>
      </w:r>
      <w:proofErr w:type="gramEnd"/>
      <w:r w:rsidR="005E50F6" w:rsidRPr="00397741">
        <w:t xml:space="preserve"> brought out of her [participant</w:t>
      </w:r>
      <w:r w:rsidR="000A6C11">
        <w:t xml:space="preserve"> and</w:t>
      </w:r>
      <w:r w:rsidR="005E50F6" w:rsidRPr="00397741">
        <w:t xml:space="preserve">] that </w:t>
      </w:r>
      <w:r w:rsidR="000A6C11">
        <w:t>[never came up during our discussions]</w:t>
      </w:r>
      <w:r w:rsidR="005E50F6" w:rsidRPr="00397741">
        <w:t xml:space="preserve">. </w:t>
      </w:r>
      <w:r w:rsidR="00601C7C">
        <w:t xml:space="preserve">The </w:t>
      </w:r>
      <w:r w:rsidR="005E50F6" w:rsidRPr="00397741">
        <w:t xml:space="preserve">homework assignment </w:t>
      </w:r>
      <w:r w:rsidR="00601C7C">
        <w:t xml:space="preserve">has been </w:t>
      </w:r>
      <w:r w:rsidR="005E50F6" w:rsidRPr="00397741">
        <w:t>very helpful. With the shelter-in-place, all they have is time on their hands. They can realize and help with what</w:t>
      </w:r>
      <w:r>
        <w:t>’</w:t>
      </w:r>
      <w:r w:rsidR="005E50F6" w:rsidRPr="00397741">
        <w:t>s going on.</w:t>
      </w:r>
      <w:r>
        <w:t>”</w:t>
      </w:r>
    </w:p>
    <w:p w14:paraId="201CD086" w14:textId="30DE8906" w:rsidR="007E6007" w:rsidRPr="00397741" w:rsidRDefault="00BC719D" w:rsidP="005162B3">
      <w:pPr>
        <w:pStyle w:val="PullquoteAttribution"/>
        <w:ind w:firstLine="6120"/>
      </w:pPr>
      <w:r>
        <w:t>—</w:t>
      </w:r>
      <w:r w:rsidR="00DB647F">
        <w:t xml:space="preserve">Peer </w:t>
      </w:r>
      <w:r>
        <w:t>co</w:t>
      </w:r>
      <w:r w:rsidR="00DB647F">
        <w:t>ach</w:t>
      </w:r>
    </w:p>
    <w:p w14:paraId="724874F8" w14:textId="0BA4CFBD" w:rsidR="00397FFB" w:rsidRDefault="00380867" w:rsidP="00FE0955">
      <w:pPr>
        <w:pStyle w:val="Paragraph-AfterList"/>
      </w:pPr>
      <w:r>
        <w:lastRenderedPageBreak/>
        <w:t xml:space="preserve">Lastly, there were some </w:t>
      </w:r>
      <w:r w:rsidR="00B7653B">
        <w:t>unexpected</w:t>
      </w:r>
      <w:r>
        <w:t xml:space="preserve"> positive outcomes of LFCS pivoting in response to the pandemic. </w:t>
      </w:r>
      <w:r w:rsidR="00397FFB">
        <w:t xml:space="preserve">Although the shelter-in-place ordinance forced peer coaches to </w:t>
      </w:r>
      <w:r w:rsidR="007E6007">
        <w:t>utilize</w:t>
      </w:r>
      <w:r w:rsidR="00397FFB">
        <w:t xml:space="preserve"> new tools and platforms, they </w:t>
      </w:r>
      <w:r w:rsidR="00D15C37">
        <w:t>s</w:t>
      </w:r>
      <w:r w:rsidR="00B36D97">
        <w:t>aw</w:t>
      </w:r>
      <w:r w:rsidR="00D15C37">
        <w:t xml:space="preserve"> having to do so</w:t>
      </w:r>
      <w:r w:rsidR="00397FFB">
        <w:t xml:space="preserve"> as a silver lining and want</w:t>
      </w:r>
      <w:r w:rsidR="00B36D97">
        <w:t>ed</w:t>
      </w:r>
      <w:r w:rsidR="00397FFB">
        <w:t xml:space="preserve"> to continue to use Instagram </w:t>
      </w:r>
      <w:r>
        <w:t xml:space="preserve">and </w:t>
      </w:r>
      <w:r w:rsidR="007D2FE5">
        <w:t>Z</w:t>
      </w:r>
      <w:r>
        <w:t xml:space="preserve">oom </w:t>
      </w:r>
      <w:r w:rsidR="00397FFB">
        <w:t xml:space="preserve">after the pandemic. </w:t>
      </w:r>
      <w:r w:rsidR="00601C7C">
        <w:t>Peer coaches</w:t>
      </w:r>
      <w:r w:rsidR="00397FFB">
        <w:t xml:space="preserve"> view</w:t>
      </w:r>
      <w:r w:rsidR="00B36D97">
        <w:t>ed</w:t>
      </w:r>
      <w:r w:rsidR="00397FFB">
        <w:t xml:space="preserve"> </w:t>
      </w:r>
      <w:r w:rsidR="007D2FE5">
        <w:t>the new tools</w:t>
      </w:r>
      <w:r w:rsidR="00397FFB">
        <w:t xml:space="preserve"> as </w:t>
      </w:r>
      <w:r w:rsidR="00D15C37">
        <w:t xml:space="preserve">providing </w:t>
      </w:r>
      <w:r w:rsidR="00397FFB">
        <w:t>opportunit</w:t>
      </w:r>
      <w:r w:rsidR="007D2FE5">
        <w:t>ies</w:t>
      </w:r>
      <w:r w:rsidR="00397FFB">
        <w:t xml:space="preserve"> to be more accessible to </w:t>
      </w:r>
      <w:r w:rsidR="00601C7C">
        <w:t xml:space="preserve">ACJRP </w:t>
      </w:r>
      <w:r w:rsidR="00397FFB">
        <w:t xml:space="preserve">participants who </w:t>
      </w:r>
      <w:r w:rsidR="00D15C37">
        <w:t xml:space="preserve">have </w:t>
      </w:r>
      <w:r w:rsidR="00397FFB">
        <w:t xml:space="preserve">busier schedules. They </w:t>
      </w:r>
      <w:r w:rsidR="007E1215">
        <w:t xml:space="preserve">also </w:t>
      </w:r>
      <w:r w:rsidR="007D2FE5">
        <w:t>hope</w:t>
      </w:r>
      <w:r w:rsidR="00B36D97">
        <w:t>d</w:t>
      </w:r>
      <w:r w:rsidR="00397FFB">
        <w:t xml:space="preserve"> to continue to use Zoom </w:t>
      </w:r>
      <w:r w:rsidR="007E1215">
        <w:t xml:space="preserve">occasionally </w:t>
      </w:r>
      <w:r w:rsidR="00397FFB">
        <w:t xml:space="preserve">after the pandemic because </w:t>
      </w:r>
      <w:r w:rsidR="00E90290">
        <w:t>not having to travel</w:t>
      </w:r>
      <w:r w:rsidR="00397FFB">
        <w:t xml:space="preserve"> </w:t>
      </w:r>
      <w:r w:rsidR="007D2FE5">
        <w:t xml:space="preserve">better </w:t>
      </w:r>
      <w:r w:rsidR="007E1215">
        <w:t xml:space="preserve">accommodates </w:t>
      </w:r>
      <w:r w:rsidR="00397FFB">
        <w:t xml:space="preserve">staff schedules. </w:t>
      </w:r>
    </w:p>
    <w:p w14:paraId="18080467" w14:textId="652621D3" w:rsidR="005162B3" w:rsidRDefault="00397FFB" w:rsidP="008E2E03">
      <w:pPr>
        <w:pStyle w:val="Paragraph"/>
      </w:pPr>
      <w:r>
        <w:t>Despite the pandemic</w:t>
      </w:r>
      <w:r w:rsidR="001572BF">
        <w:t>’</w:t>
      </w:r>
      <w:r>
        <w:t>s impact on in-person work with</w:t>
      </w:r>
      <w:r w:rsidR="00601C7C">
        <w:t xml:space="preserve"> the ACJRP</w:t>
      </w:r>
      <w:r>
        <w:t xml:space="preserve"> participants, peer coaches </w:t>
      </w:r>
      <w:r w:rsidR="00380867">
        <w:t xml:space="preserve">also </w:t>
      </w:r>
      <w:r>
        <w:t xml:space="preserve">noted that their frequency of engagement with participants increased. With COVID-19 information changing </w:t>
      </w:r>
      <w:r w:rsidR="007E1215">
        <w:t xml:space="preserve">rapidly </w:t>
      </w:r>
      <w:r>
        <w:t>at the city, county, state, and federal levels, the peer coach</w:t>
      </w:r>
      <w:r w:rsidR="007E1215">
        <w:t>–</w:t>
      </w:r>
      <w:r>
        <w:t>participant relationship bec</w:t>
      </w:r>
      <w:r w:rsidR="00380867">
        <w:t>a</w:t>
      </w:r>
      <w:r>
        <w:t xml:space="preserve">me more critical than ever, with participants </w:t>
      </w:r>
      <w:r w:rsidR="007E1215">
        <w:t xml:space="preserve">relying </w:t>
      </w:r>
      <w:r>
        <w:t xml:space="preserve">on peer coaches to keep them updated about changes to the shelter-in-place ordinance and resources. </w:t>
      </w:r>
      <w:r w:rsidR="00601C7C">
        <w:t>ACJRP</w:t>
      </w:r>
      <w:r>
        <w:t xml:space="preserve"> participants</w:t>
      </w:r>
      <w:r w:rsidR="00E90290">
        <w:t xml:space="preserve"> who were</w:t>
      </w:r>
      <w:r>
        <w:t xml:space="preserve"> experiencing homelessness increased their reliance on peer coaches for information and support</w:t>
      </w:r>
      <w:r w:rsidR="00380867">
        <w:t>, potentially</w:t>
      </w:r>
      <w:r>
        <w:t xml:space="preserve"> due to lack of social services or outreach.</w:t>
      </w:r>
    </w:p>
    <w:p w14:paraId="541C2339" w14:textId="12303519" w:rsidR="00397FFB" w:rsidRPr="006E335A" w:rsidRDefault="001572BF" w:rsidP="002B7BCD">
      <w:pPr>
        <w:pStyle w:val="Pullquote"/>
      </w:pPr>
      <w:r>
        <w:t>“</w:t>
      </w:r>
      <w:r w:rsidR="00397FFB" w:rsidRPr="006E335A">
        <w:t>I had clients that weren</w:t>
      </w:r>
      <w:r>
        <w:t>’</w:t>
      </w:r>
      <w:r w:rsidR="00397FFB" w:rsidRPr="006E335A">
        <w:t>t keeping in contact</w:t>
      </w:r>
      <w:r w:rsidR="00AB1249">
        <w:t>,</w:t>
      </w:r>
      <w:r w:rsidR="00397FFB" w:rsidRPr="006E335A">
        <w:t xml:space="preserve"> not nearly as much as they do now. They depend on us way more for information. Everyone is in </w:t>
      </w:r>
      <w:r w:rsidR="00D15C37" w:rsidRPr="006E335A">
        <w:t>cris</w:t>
      </w:r>
      <w:r w:rsidR="00D15C37">
        <w:t>i</w:t>
      </w:r>
      <w:r w:rsidR="00D15C37" w:rsidRPr="006E335A">
        <w:t xml:space="preserve">s </w:t>
      </w:r>
      <w:r w:rsidR="00397FFB" w:rsidRPr="006E335A">
        <w:t>mode. I have homeless clients who really be needing stuff. It</w:t>
      </w:r>
      <w:r>
        <w:t>’</w:t>
      </w:r>
      <w:r w:rsidR="00397FFB" w:rsidRPr="006E335A">
        <w:t>s for sure making them call more. That</w:t>
      </w:r>
      <w:r>
        <w:t>’</w:t>
      </w:r>
      <w:r w:rsidR="00397FFB" w:rsidRPr="006E335A">
        <w:t>s a bright side to me.</w:t>
      </w:r>
      <w:r>
        <w:t>”</w:t>
      </w:r>
    </w:p>
    <w:p w14:paraId="5062B6F7" w14:textId="5E71ADC9" w:rsidR="00691DDA" w:rsidRPr="006E335A" w:rsidRDefault="00BC719D" w:rsidP="005162B3">
      <w:pPr>
        <w:pStyle w:val="PullquoteAttribution"/>
        <w:ind w:firstLine="6210"/>
      </w:pPr>
      <w:r>
        <w:t>—</w:t>
      </w:r>
      <w:r w:rsidR="00DB647F">
        <w:t xml:space="preserve">Peer </w:t>
      </w:r>
      <w:r>
        <w:t>c</w:t>
      </w:r>
      <w:r w:rsidR="00DB647F">
        <w:t>oach</w:t>
      </w:r>
    </w:p>
    <w:p w14:paraId="5B886BE4" w14:textId="63463F02" w:rsidR="00B679BB" w:rsidRDefault="00B679BB" w:rsidP="00E83093">
      <w:pPr>
        <w:pStyle w:val="Heading5A"/>
      </w:pPr>
      <w:bookmarkStart w:id="72" w:name="_Toc115341473"/>
      <w:r>
        <w:t>Challenges Faced by Participants</w:t>
      </w:r>
      <w:bookmarkEnd w:id="72"/>
      <w:r>
        <w:t xml:space="preserve"> </w:t>
      </w:r>
    </w:p>
    <w:p w14:paraId="6870D904" w14:textId="33517289" w:rsidR="0080558B" w:rsidRDefault="00215631" w:rsidP="002B7BCD">
      <w:pPr>
        <w:pStyle w:val="Paragraph"/>
      </w:pPr>
      <w:r>
        <w:t xml:space="preserve">Though </w:t>
      </w:r>
      <w:r w:rsidR="0030443A">
        <w:t xml:space="preserve">the </w:t>
      </w:r>
      <w:r w:rsidR="00601C7C">
        <w:t xml:space="preserve">ACJRP </w:t>
      </w:r>
      <w:r w:rsidR="0080558B">
        <w:t xml:space="preserve">participants </w:t>
      </w:r>
      <w:r w:rsidR="0030443A">
        <w:t xml:space="preserve">interviewed </w:t>
      </w:r>
      <w:r>
        <w:t xml:space="preserve">described </w:t>
      </w:r>
      <w:r w:rsidR="0030443A">
        <w:t xml:space="preserve">mainly </w:t>
      </w:r>
      <w:r>
        <w:t>positive experiences</w:t>
      </w:r>
      <w:r w:rsidR="0030443A">
        <w:t xml:space="preserve"> while in the program</w:t>
      </w:r>
      <w:r>
        <w:t xml:space="preserve">, they also </w:t>
      </w:r>
      <w:r w:rsidR="0080558B">
        <w:t>shared</w:t>
      </w:r>
      <w:r>
        <w:t xml:space="preserve"> some</w:t>
      </w:r>
      <w:r w:rsidR="0080558B">
        <w:t xml:space="preserve"> negative experiences and recommendations for improvements. Among those recommendations were</w:t>
      </w:r>
      <w:r w:rsidR="0030443A">
        <w:t xml:space="preserve"> the following</w:t>
      </w:r>
      <w:r w:rsidR="0080558B">
        <w:t>:</w:t>
      </w:r>
    </w:p>
    <w:p w14:paraId="631D8657" w14:textId="0B95282C" w:rsidR="0080558B" w:rsidRDefault="004811E5" w:rsidP="002B7BCD">
      <w:pPr>
        <w:pStyle w:val="Paragraph"/>
      </w:pPr>
      <w:r>
        <w:rPr>
          <w:rStyle w:val="ParagraphInlineChar"/>
        </w:rPr>
        <w:t>Communicate more clearly</w:t>
      </w:r>
      <w:r w:rsidR="0080558B" w:rsidRPr="00062FA6">
        <w:rPr>
          <w:rStyle w:val="ParagraphInlineChar"/>
        </w:rPr>
        <w:t xml:space="preserve"> about program completion.</w:t>
      </w:r>
      <w:r w:rsidR="0080558B">
        <w:t xml:space="preserve"> </w:t>
      </w:r>
      <w:r w:rsidR="00D91510">
        <w:rPr>
          <w:rStyle w:val="ParagraphChar"/>
        </w:rPr>
        <w:t>T</w:t>
      </w:r>
      <w:r w:rsidR="00A77B2B">
        <w:rPr>
          <w:rStyle w:val="ParagraphChar"/>
        </w:rPr>
        <w:t>wo</w:t>
      </w:r>
      <w:r w:rsidR="0080558B" w:rsidRPr="00932AFD">
        <w:rPr>
          <w:rStyle w:val="ParagraphChar"/>
        </w:rPr>
        <w:t xml:space="preserve"> </w:t>
      </w:r>
      <w:r w:rsidR="009544F3">
        <w:rPr>
          <w:rStyle w:val="ParagraphChar"/>
        </w:rPr>
        <w:t>of the</w:t>
      </w:r>
      <w:r w:rsidR="00F15D65">
        <w:rPr>
          <w:rStyle w:val="ParagraphChar"/>
        </w:rPr>
        <w:t xml:space="preserve"> four </w:t>
      </w:r>
      <w:r w:rsidR="009544F3">
        <w:rPr>
          <w:rStyle w:val="ParagraphChar"/>
        </w:rPr>
        <w:t xml:space="preserve">interview participants </w:t>
      </w:r>
      <w:r w:rsidR="00D91510">
        <w:rPr>
          <w:rStyle w:val="ParagraphChar"/>
        </w:rPr>
        <w:t>who</w:t>
      </w:r>
      <w:r w:rsidR="009544F3">
        <w:rPr>
          <w:rStyle w:val="ParagraphChar"/>
        </w:rPr>
        <w:t xml:space="preserve"> completed the </w:t>
      </w:r>
      <w:r w:rsidR="00215631">
        <w:rPr>
          <w:rStyle w:val="ParagraphChar"/>
        </w:rPr>
        <w:t>18-month</w:t>
      </w:r>
      <w:r w:rsidR="009544F3">
        <w:rPr>
          <w:rStyle w:val="ParagraphChar"/>
        </w:rPr>
        <w:t xml:space="preserve"> ACJRP </w:t>
      </w:r>
      <w:r w:rsidR="00215631">
        <w:rPr>
          <w:rStyle w:val="ParagraphChar"/>
        </w:rPr>
        <w:t xml:space="preserve">program </w:t>
      </w:r>
      <w:r w:rsidR="0080558B" w:rsidRPr="00932AFD">
        <w:rPr>
          <w:rStyle w:val="ParagraphChar"/>
        </w:rPr>
        <w:t xml:space="preserve">noted that they were surprised when they finished the program, that the </w:t>
      </w:r>
      <w:r w:rsidR="00215631">
        <w:rPr>
          <w:rStyle w:val="ParagraphChar"/>
        </w:rPr>
        <w:t xml:space="preserve">peer </w:t>
      </w:r>
      <w:r w:rsidR="0080558B" w:rsidRPr="00932AFD">
        <w:rPr>
          <w:rStyle w:val="ParagraphChar"/>
        </w:rPr>
        <w:t xml:space="preserve">coaches suddenly told them they </w:t>
      </w:r>
      <w:r w:rsidR="00671EB8">
        <w:rPr>
          <w:rStyle w:val="ParagraphChar"/>
        </w:rPr>
        <w:t>had met all</w:t>
      </w:r>
      <w:r w:rsidR="0080558B" w:rsidRPr="00932AFD">
        <w:rPr>
          <w:rStyle w:val="ParagraphChar"/>
        </w:rPr>
        <w:t xml:space="preserve"> the requirements</w:t>
      </w:r>
      <w:r w:rsidR="00671EB8">
        <w:rPr>
          <w:rStyle w:val="ParagraphChar"/>
        </w:rPr>
        <w:t xml:space="preserve"> for completion</w:t>
      </w:r>
      <w:r w:rsidR="0080558B" w:rsidRPr="00932AFD">
        <w:rPr>
          <w:rStyle w:val="ParagraphChar"/>
        </w:rPr>
        <w:t xml:space="preserve">. Participants may be </w:t>
      </w:r>
      <w:r w:rsidR="00671EB8">
        <w:rPr>
          <w:rStyle w:val="ParagraphChar"/>
        </w:rPr>
        <w:t xml:space="preserve">better </w:t>
      </w:r>
      <w:r w:rsidR="0080558B" w:rsidRPr="00932AFD">
        <w:rPr>
          <w:rStyle w:val="ParagraphChar"/>
        </w:rPr>
        <w:t>able to prepare for tr</w:t>
      </w:r>
      <w:proofErr w:type="spellStart"/>
      <w:r w:rsidR="0080558B" w:rsidRPr="00062FA6">
        <w:t>ansitioning</w:t>
      </w:r>
      <w:proofErr w:type="spellEnd"/>
      <w:r w:rsidR="0080558B" w:rsidRPr="00062FA6">
        <w:t xml:space="preserve"> out of the program if they have a way to track their progress </w:t>
      </w:r>
      <w:r w:rsidR="00671EB8">
        <w:t>in meeting</w:t>
      </w:r>
      <w:r w:rsidR="00671EB8" w:rsidRPr="00062FA6">
        <w:t xml:space="preserve"> </w:t>
      </w:r>
      <w:r w:rsidR="0080558B" w:rsidRPr="00062FA6">
        <w:t>the program requirements</w:t>
      </w:r>
      <w:r w:rsidR="00967314" w:rsidRPr="00062FA6">
        <w:t>.</w:t>
      </w:r>
      <w:r w:rsidR="0080558B">
        <w:t xml:space="preserve"> </w:t>
      </w:r>
    </w:p>
    <w:p w14:paraId="2504BB9E" w14:textId="4DF747D6" w:rsidR="0080558B" w:rsidRDefault="004811E5" w:rsidP="002B7BCD">
      <w:pPr>
        <w:pStyle w:val="Paragraph"/>
      </w:pPr>
      <w:r>
        <w:rPr>
          <w:rStyle w:val="ParagraphInlineChar"/>
        </w:rPr>
        <w:t>Communicate more clearly</w:t>
      </w:r>
      <w:r w:rsidR="00FC2102" w:rsidRPr="00062FA6">
        <w:rPr>
          <w:rStyle w:val="ParagraphInlineChar"/>
        </w:rPr>
        <w:t xml:space="preserve"> about </w:t>
      </w:r>
      <w:r w:rsidR="00215631" w:rsidRPr="00062FA6">
        <w:rPr>
          <w:rStyle w:val="ParagraphInlineChar"/>
        </w:rPr>
        <w:t>DEOJ</w:t>
      </w:r>
      <w:r w:rsidR="00FC2102" w:rsidRPr="00062FA6">
        <w:rPr>
          <w:rStyle w:val="ParagraphInlineChar"/>
        </w:rPr>
        <w:t xml:space="preserve"> and probation</w:t>
      </w:r>
      <w:r w:rsidR="00215631" w:rsidRPr="00062FA6">
        <w:rPr>
          <w:rStyle w:val="ParagraphInlineChar"/>
        </w:rPr>
        <w:t xml:space="preserve"> status</w:t>
      </w:r>
      <w:r w:rsidR="00FC2102" w:rsidRPr="00062FA6">
        <w:t>.</w:t>
      </w:r>
      <w:r w:rsidR="00FC2102">
        <w:t xml:space="preserve"> </w:t>
      </w:r>
      <w:r w:rsidR="00FC2102" w:rsidRPr="00062FA6">
        <w:t xml:space="preserve">Two </w:t>
      </w:r>
      <w:r w:rsidR="00CB2487" w:rsidRPr="00062FA6">
        <w:t xml:space="preserve">of the four </w:t>
      </w:r>
      <w:r w:rsidR="00150A21" w:rsidRPr="00062FA6">
        <w:t xml:space="preserve">interview </w:t>
      </w:r>
      <w:r w:rsidR="00FC2102" w:rsidRPr="00062FA6">
        <w:t xml:space="preserve">participants noted that they did not know the status of their probation </w:t>
      </w:r>
      <w:r w:rsidR="00404CF3">
        <w:t xml:space="preserve">after they had completed the program </w:t>
      </w:r>
      <w:r w:rsidR="00FC2102" w:rsidRPr="00062FA6">
        <w:t xml:space="preserve">or </w:t>
      </w:r>
      <w:r w:rsidR="00671EB8">
        <w:t>whether</w:t>
      </w:r>
      <w:r w:rsidR="00FC2102" w:rsidRPr="00062FA6">
        <w:t xml:space="preserve"> the </w:t>
      </w:r>
      <w:proofErr w:type="gramStart"/>
      <w:r w:rsidR="00FC2102" w:rsidRPr="00062FA6">
        <w:t>crime</w:t>
      </w:r>
      <w:proofErr w:type="gramEnd"/>
      <w:r w:rsidR="00FC2102" w:rsidRPr="00062FA6">
        <w:t xml:space="preserve"> they </w:t>
      </w:r>
      <w:r w:rsidR="00671EB8">
        <w:t>had been</w:t>
      </w:r>
      <w:r w:rsidR="00671EB8" w:rsidRPr="00062FA6">
        <w:t xml:space="preserve"> </w:t>
      </w:r>
      <w:r w:rsidR="00FC2102" w:rsidRPr="00062FA6">
        <w:t xml:space="preserve">arrested for </w:t>
      </w:r>
      <w:r w:rsidR="00671EB8">
        <w:t>was</w:t>
      </w:r>
      <w:r w:rsidR="00671EB8" w:rsidRPr="00062FA6">
        <w:t xml:space="preserve"> </w:t>
      </w:r>
      <w:r w:rsidR="00FC2102" w:rsidRPr="00062FA6">
        <w:t>still on their record.</w:t>
      </w:r>
      <w:r w:rsidR="00FC2102">
        <w:t xml:space="preserve"> </w:t>
      </w:r>
    </w:p>
    <w:p w14:paraId="271CFCE9" w14:textId="54CD0E0E" w:rsidR="00FC2102" w:rsidRDefault="004811E5" w:rsidP="002B7BCD">
      <w:pPr>
        <w:pStyle w:val="Paragraph"/>
      </w:pPr>
      <w:r>
        <w:rPr>
          <w:rStyle w:val="ParagraphInlineChar"/>
        </w:rPr>
        <w:lastRenderedPageBreak/>
        <w:t>Provide t</w:t>
      </w:r>
      <w:r w:rsidR="00FC2102" w:rsidRPr="00062FA6">
        <w:rPr>
          <w:rStyle w:val="ParagraphInlineChar"/>
        </w:rPr>
        <w:t>ransitional support</w:t>
      </w:r>
      <w:r w:rsidR="00FC2102" w:rsidRPr="00062FA6">
        <w:t>.</w:t>
      </w:r>
      <w:r w:rsidR="00FC2102" w:rsidRPr="00932AFD">
        <w:t xml:space="preserve"> </w:t>
      </w:r>
      <w:r w:rsidR="00FC2102" w:rsidRPr="00062FA6">
        <w:t xml:space="preserve">Multiple participants </w:t>
      </w:r>
      <w:r w:rsidR="00150A21" w:rsidRPr="00062FA6">
        <w:t>described</w:t>
      </w:r>
      <w:r w:rsidR="00FC2102" w:rsidRPr="00062FA6">
        <w:t xml:space="preserve"> a lack of support after program graduation. They noted that peer coaches had </w:t>
      </w:r>
      <w:r>
        <w:t>communicated poorly</w:t>
      </w:r>
      <w:r w:rsidR="00FC2102" w:rsidRPr="00062FA6">
        <w:t xml:space="preserve"> toward the end </w:t>
      </w:r>
      <w:r w:rsidR="00150A21" w:rsidRPr="00062FA6">
        <w:t xml:space="preserve">of the program </w:t>
      </w:r>
      <w:r w:rsidR="00FC2102" w:rsidRPr="00062FA6">
        <w:t>or did not respond</w:t>
      </w:r>
      <w:r>
        <w:t xml:space="preserve"> when contacted</w:t>
      </w:r>
      <w:r w:rsidR="00FC2102" w:rsidRPr="00062FA6">
        <w:t xml:space="preserve">, although participants were told they were allowed to keep contact with peer coaches. One participant noted that they missed </w:t>
      </w:r>
      <w:r w:rsidR="00D61E2D" w:rsidRPr="00062FA6">
        <w:t xml:space="preserve">their </w:t>
      </w:r>
      <w:r w:rsidR="00FC2102" w:rsidRPr="00062FA6">
        <w:t xml:space="preserve">court </w:t>
      </w:r>
      <w:r w:rsidR="00D61E2D" w:rsidRPr="00062FA6">
        <w:t xml:space="preserve">date </w:t>
      </w:r>
      <w:r w:rsidR="00FC2102" w:rsidRPr="00062FA6">
        <w:t xml:space="preserve">shortly after </w:t>
      </w:r>
      <w:r w:rsidR="00536ACC" w:rsidRPr="00062FA6">
        <w:t xml:space="preserve">program </w:t>
      </w:r>
      <w:r w:rsidR="00FC2102" w:rsidRPr="00062FA6">
        <w:t>graduation</w:t>
      </w:r>
      <w:r w:rsidR="00D61E2D" w:rsidRPr="00062FA6">
        <w:t xml:space="preserve"> due to the lack of support</w:t>
      </w:r>
      <w:r w:rsidR="00FC2102" w:rsidRPr="00062FA6">
        <w:t>.</w:t>
      </w:r>
      <w:r w:rsidR="00FC2102">
        <w:t xml:space="preserve"> </w:t>
      </w:r>
    </w:p>
    <w:p w14:paraId="1040A2A2" w14:textId="6473CFCD" w:rsidR="00FC2102" w:rsidRPr="00932AFD" w:rsidRDefault="004811E5" w:rsidP="002B7BCD">
      <w:pPr>
        <w:pStyle w:val="Paragraph"/>
      </w:pPr>
      <w:r>
        <w:rPr>
          <w:rStyle w:val="ParagraphInlineChar"/>
        </w:rPr>
        <w:t>Improve the quality of v</w:t>
      </w:r>
      <w:r w:rsidR="00FC2102" w:rsidRPr="00062FA6">
        <w:rPr>
          <w:rStyle w:val="ParagraphInlineChar"/>
        </w:rPr>
        <w:t>et housing</w:t>
      </w:r>
      <w:r w:rsidR="00FC2102" w:rsidRPr="00062FA6">
        <w:t>.</w:t>
      </w:r>
      <w:r w:rsidR="00FC2102" w:rsidRPr="00932AFD">
        <w:t xml:space="preserve"> </w:t>
      </w:r>
      <w:r w:rsidR="00FC2102" w:rsidRPr="00062FA6">
        <w:t>One participant noted that the</w:t>
      </w:r>
      <w:r w:rsidR="00536ACC" w:rsidRPr="00062FA6">
        <w:t xml:space="preserve"> ACJRP</w:t>
      </w:r>
      <w:r w:rsidR="00FC2102" w:rsidRPr="00062FA6">
        <w:t xml:space="preserve"> program provided housing</w:t>
      </w:r>
      <w:r w:rsidR="00536ACC" w:rsidRPr="00062FA6">
        <w:t xml:space="preserve"> but </w:t>
      </w:r>
      <w:r>
        <w:t xml:space="preserve">that </w:t>
      </w:r>
      <w:r w:rsidR="00536ACC" w:rsidRPr="00062FA6">
        <w:t>it</w:t>
      </w:r>
      <w:r w:rsidR="00FC2102" w:rsidRPr="00062FA6">
        <w:t xml:space="preserve"> was in a high-traffic drug area, making it difficult for those who </w:t>
      </w:r>
      <w:r>
        <w:t>were recovering from</w:t>
      </w:r>
      <w:r w:rsidR="00FC2102" w:rsidRPr="00062FA6">
        <w:t xml:space="preserve"> a</w:t>
      </w:r>
      <w:r w:rsidR="00832230">
        <w:t>n</w:t>
      </w:r>
      <w:r w:rsidR="00FC2102" w:rsidRPr="00062FA6">
        <w:t xml:space="preserve"> </w:t>
      </w:r>
      <w:r w:rsidR="00536ACC" w:rsidRPr="00062FA6">
        <w:t>SUD</w:t>
      </w:r>
      <w:r w:rsidR="00FC2102" w:rsidRPr="00062FA6">
        <w:t>.</w:t>
      </w:r>
      <w:r w:rsidR="00150A21" w:rsidRPr="00062FA6">
        <w:t xml:space="preserve"> Though the participant said that the peer coaches made sure she did not suffer from SUD issues before placing her, she suggested that safer housing options were needed, especially for younger female ACJRP participants.</w:t>
      </w:r>
      <w:r w:rsidR="00FC2102" w:rsidRPr="00062FA6">
        <w:t xml:space="preserve"> </w:t>
      </w:r>
    </w:p>
    <w:p w14:paraId="3A14291F" w14:textId="00780EFD" w:rsidR="00FC2102" w:rsidRPr="00932AFD" w:rsidRDefault="00FC2102" w:rsidP="002B7BCD">
      <w:pPr>
        <w:pStyle w:val="Paragraph"/>
      </w:pPr>
      <w:r w:rsidRPr="00062FA6">
        <w:rPr>
          <w:rStyle w:val="ParagraphInlineChar"/>
        </w:rPr>
        <w:t>Provide participants with a second contact to reach out to</w:t>
      </w:r>
      <w:r w:rsidRPr="00932AFD">
        <w:t xml:space="preserve">. </w:t>
      </w:r>
      <w:r w:rsidR="00682C1C" w:rsidRPr="00062FA6">
        <w:t>Some participants suggested h</w:t>
      </w:r>
      <w:r w:rsidRPr="00062FA6">
        <w:t>av</w:t>
      </w:r>
      <w:r w:rsidR="00682C1C" w:rsidRPr="00062FA6">
        <w:t>ing</w:t>
      </w:r>
      <w:r w:rsidRPr="00062FA6">
        <w:t xml:space="preserve"> a second peer coach or </w:t>
      </w:r>
      <w:r w:rsidR="00682C1C" w:rsidRPr="00062FA6">
        <w:t>additional ACJRP staff to</w:t>
      </w:r>
      <w:r w:rsidRPr="00062FA6">
        <w:t xml:space="preserve"> contact </w:t>
      </w:r>
      <w:r w:rsidR="00682C1C" w:rsidRPr="00062FA6">
        <w:t>for more information</w:t>
      </w:r>
      <w:r w:rsidRPr="00062FA6">
        <w:t xml:space="preserve">. Participants noted that peer coaches may have been overwhelmed at </w:t>
      </w:r>
      <w:r w:rsidR="00682C1C" w:rsidRPr="00062FA6">
        <w:t>times</w:t>
      </w:r>
      <w:r w:rsidRPr="00062FA6">
        <w:t xml:space="preserve">, during which they were not as helpful as </w:t>
      </w:r>
      <w:r w:rsidR="00C17521">
        <w:t>they had been</w:t>
      </w:r>
      <w:r w:rsidR="00682C1C" w:rsidRPr="00062FA6">
        <w:t xml:space="preserve">, or </w:t>
      </w:r>
      <w:r w:rsidR="00C17521">
        <w:t xml:space="preserve">that </w:t>
      </w:r>
      <w:r w:rsidR="00682C1C" w:rsidRPr="00062FA6">
        <w:t>access to an LFCS administrative staff</w:t>
      </w:r>
      <w:r w:rsidR="00C17521">
        <w:t xml:space="preserve"> member</w:t>
      </w:r>
      <w:r w:rsidR="00682C1C" w:rsidRPr="00062FA6">
        <w:t xml:space="preserve"> would have been </w:t>
      </w:r>
      <w:r w:rsidR="00E701DE" w:rsidRPr="00062FA6">
        <w:t>another</w:t>
      </w:r>
      <w:r w:rsidR="00680C87" w:rsidRPr="00062FA6">
        <w:t xml:space="preserve"> useful </w:t>
      </w:r>
      <w:r w:rsidR="00E701DE" w:rsidRPr="00062FA6">
        <w:t>resource</w:t>
      </w:r>
      <w:r w:rsidRPr="00062FA6">
        <w:t xml:space="preserve">. </w:t>
      </w:r>
    </w:p>
    <w:p w14:paraId="4ABA6846" w14:textId="73711B7F" w:rsidR="00FC2102" w:rsidRPr="00932AFD" w:rsidRDefault="00FC2102" w:rsidP="002B7BCD">
      <w:pPr>
        <w:pStyle w:val="Paragraph"/>
      </w:pPr>
      <w:r w:rsidRPr="00062FA6">
        <w:rPr>
          <w:rStyle w:val="ParagraphInlineChar"/>
        </w:rPr>
        <w:t>Add more class options</w:t>
      </w:r>
      <w:r w:rsidRPr="00932AFD">
        <w:t xml:space="preserve">. </w:t>
      </w:r>
      <w:r w:rsidRPr="00062FA6">
        <w:t>Participants sometimes had difficulty attending</w:t>
      </w:r>
      <w:r w:rsidR="006D00EB" w:rsidRPr="00062FA6">
        <w:t xml:space="preserve"> the ACJRP group motivational</w:t>
      </w:r>
      <w:r w:rsidRPr="00062FA6">
        <w:t xml:space="preserve"> class</w:t>
      </w:r>
      <w:r w:rsidR="00C17521">
        <w:t xml:space="preserve"> because of</w:t>
      </w:r>
      <w:r w:rsidRPr="00062FA6">
        <w:t xml:space="preserve"> the </w:t>
      </w:r>
      <w:r w:rsidR="00150A21" w:rsidRPr="00062FA6">
        <w:t xml:space="preserve">traveling </w:t>
      </w:r>
      <w:r w:rsidRPr="00062FA6">
        <w:t xml:space="preserve">distance or </w:t>
      </w:r>
      <w:r w:rsidR="00762950">
        <w:t xml:space="preserve">because </w:t>
      </w:r>
      <w:r w:rsidR="00150A21" w:rsidRPr="00062FA6">
        <w:t>the</w:t>
      </w:r>
      <w:r w:rsidRPr="00062FA6">
        <w:t xml:space="preserve"> </w:t>
      </w:r>
      <w:r w:rsidR="00150A21" w:rsidRPr="00062FA6">
        <w:t xml:space="preserve">classes </w:t>
      </w:r>
      <w:r w:rsidR="00762950">
        <w:t>were</w:t>
      </w:r>
      <w:r w:rsidR="00762950" w:rsidRPr="00062FA6">
        <w:t xml:space="preserve"> </w:t>
      </w:r>
      <w:r w:rsidR="00150A21" w:rsidRPr="00062FA6">
        <w:t xml:space="preserve">offered </w:t>
      </w:r>
      <w:r w:rsidRPr="00062FA6">
        <w:t xml:space="preserve">only once a week. One participant suggested </w:t>
      </w:r>
      <w:r w:rsidR="00150A21" w:rsidRPr="00062FA6">
        <w:t>offering more</w:t>
      </w:r>
      <w:r w:rsidRPr="00062FA6">
        <w:t xml:space="preserve"> class times throughout the week</w:t>
      </w:r>
      <w:r w:rsidR="00150A21" w:rsidRPr="00062FA6">
        <w:t xml:space="preserve"> so </w:t>
      </w:r>
      <w:r w:rsidRPr="00062FA6">
        <w:t>they could attend.</w:t>
      </w:r>
      <w:r w:rsidRPr="00932AFD">
        <w:t xml:space="preserve"> </w:t>
      </w:r>
    </w:p>
    <w:p w14:paraId="4371CDD8" w14:textId="00CC74CE" w:rsidR="00FC2102" w:rsidRPr="00932AFD" w:rsidRDefault="004811E5" w:rsidP="002B7BCD">
      <w:pPr>
        <w:pStyle w:val="Paragraph"/>
      </w:pPr>
      <w:r>
        <w:rPr>
          <w:rStyle w:val="ParagraphInlineChar"/>
        </w:rPr>
        <w:t>Place more</w:t>
      </w:r>
      <w:r w:rsidRPr="00062FA6">
        <w:rPr>
          <w:rStyle w:val="ParagraphInlineChar"/>
        </w:rPr>
        <w:t xml:space="preserve"> </w:t>
      </w:r>
      <w:r w:rsidR="00FC2102" w:rsidRPr="00062FA6">
        <w:rPr>
          <w:rStyle w:val="ParagraphInlineChar"/>
        </w:rPr>
        <w:t>emphasis on SUD treatment</w:t>
      </w:r>
      <w:r w:rsidR="00FC2102" w:rsidRPr="00932AFD">
        <w:t xml:space="preserve">. </w:t>
      </w:r>
      <w:r w:rsidR="00FC2102" w:rsidRPr="00062FA6">
        <w:t xml:space="preserve">Interviewees </w:t>
      </w:r>
      <w:r w:rsidR="00150A21" w:rsidRPr="00062FA6">
        <w:t>described seeing other</w:t>
      </w:r>
      <w:r w:rsidR="00BD5CC9" w:rsidRPr="00062FA6">
        <w:t xml:space="preserve"> ACJRP</w:t>
      </w:r>
      <w:r w:rsidR="00150A21" w:rsidRPr="00062FA6">
        <w:t xml:space="preserve"> participants struggling with SUD issues and </w:t>
      </w:r>
      <w:r w:rsidR="00FC2102" w:rsidRPr="00062FA6">
        <w:t xml:space="preserve">suggested that this was a reason </w:t>
      </w:r>
      <w:r w:rsidR="002233DB">
        <w:t xml:space="preserve">some </w:t>
      </w:r>
      <w:r w:rsidR="006D00EB" w:rsidRPr="00062FA6">
        <w:t>other participants</w:t>
      </w:r>
      <w:r w:rsidR="00FC2102" w:rsidRPr="00062FA6">
        <w:t xml:space="preserve"> did not</w:t>
      </w:r>
      <w:r w:rsidR="00BD5CC9" w:rsidRPr="00062FA6">
        <w:t xml:space="preserve"> successfully</w:t>
      </w:r>
      <w:r w:rsidR="00FC2102" w:rsidRPr="00062FA6">
        <w:t xml:space="preserve"> complete</w:t>
      </w:r>
      <w:r w:rsidR="00BD5CC9" w:rsidRPr="00062FA6">
        <w:t xml:space="preserve"> ACJRP</w:t>
      </w:r>
      <w:r w:rsidR="00FC2102" w:rsidRPr="00062FA6">
        <w:t>.</w:t>
      </w:r>
    </w:p>
    <w:p w14:paraId="3CBFC714" w14:textId="4125554D" w:rsidR="00B679BB" w:rsidRDefault="00B679BB" w:rsidP="00E83093">
      <w:pPr>
        <w:pStyle w:val="Heading5A"/>
      </w:pPr>
      <w:bookmarkStart w:id="73" w:name="_Toc115341474"/>
      <w:r>
        <w:t>Challenges Faced by Peer Coaches</w:t>
      </w:r>
      <w:bookmarkEnd w:id="73"/>
    </w:p>
    <w:p w14:paraId="4DEA8D89" w14:textId="3DEDBEBA" w:rsidR="00B679BB" w:rsidRDefault="00B679BB" w:rsidP="002B7BCD">
      <w:pPr>
        <w:pStyle w:val="Paragraph"/>
      </w:pPr>
      <w:r>
        <w:t xml:space="preserve">Challenges </w:t>
      </w:r>
      <w:r w:rsidR="00DF3F56">
        <w:t>peer coaches</w:t>
      </w:r>
      <w:r>
        <w:t xml:space="preserve"> faced in their roles were like those in other occupations related to working with incarcerated individuals reentering their communities, particularly when individuals do not want to or are unready to make changes. The most common challenges discussed included lack of client readiness to make changes (</w:t>
      </w:r>
      <w:r w:rsidR="009748CC" w:rsidRPr="00823569">
        <w:rPr>
          <w:i/>
          <w:iCs/>
        </w:rPr>
        <w:t>n</w:t>
      </w:r>
      <w:r w:rsidR="009748CC">
        <w:t xml:space="preserve"> = </w:t>
      </w:r>
      <w:r>
        <w:t>4), client disappearance (</w:t>
      </w:r>
      <w:r w:rsidR="009748CC" w:rsidRPr="00823569">
        <w:rPr>
          <w:i/>
          <w:iCs/>
        </w:rPr>
        <w:t>n</w:t>
      </w:r>
      <w:r w:rsidR="009748CC">
        <w:t xml:space="preserve"> = </w:t>
      </w:r>
      <w:r>
        <w:t>3), client recidivism (</w:t>
      </w:r>
      <w:r w:rsidR="009748CC" w:rsidRPr="00823569">
        <w:rPr>
          <w:i/>
          <w:iCs/>
        </w:rPr>
        <w:t>n</w:t>
      </w:r>
      <w:r w:rsidR="009748CC">
        <w:t xml:space="preserve"> = </w:t>
      </w:r>
      <w:r>
        <w:t>3), managing relationships with clients (</w:t>
      </w:r>
      <w:r w:rsidR="009748CC" w:rsidRPr="00823569">
        <w:rPr>
          <w:i/>
          <w:iCs/>
        </w:rPr>
        <w:t>n</w:t>
      </w:r>
      <w:r w:rsidR="009748CC">
        <w:t xml:space="preserve"> = </w:t>
      </w:r>
      <w:r>
        <w:t>3), and lack of resources for clients (</w:t>
      </w:r>
      <w:r w:rsidR="009748CC" w:rsidRPr="00823569">
        <w:rPr>
          <w:i/>
          <w:iCs/>
        </w:rPr>
        <w:t>n</w:t>
      </w:r>
      <w:r w:rsidR="009748CC">
        <w:t xml:space="preserve"> = </w:t>
      </w:r>
      <w:r>
        <w:t>2).</w:t>
      </w:r>
    </w:p>
    <w:p w14:paraId="786FDBDD" w14:textId="409FFF1C" w:rsidR="00B679BB" w:rsidRDefault="00B679BB" w:rsidP="002B7BCD">
      <w:pPr>
        <w:pStyle w:val="Paragraph"/>
      </w:pPr>
      <w:r>
        <w:t>Two peer coaches and both supervisors noted their struggle with the</w:t>
      </w:r>
      <w:r w:rsidR="00FD6ED6">
        <w:t>ir</w:t>
      </w:r>
      <w:r>
        <w:t xml:space="preserve"> desire to </w:t>
      </w:r>
      <w:r w:rsidR="001572BF">
        <w:t>“</w:t>
      </w:r>
      <w:r>
        <w:t>fix</w:t>
      </w:r>
      <w:r w:rsidR="001572BF">
        <w:t>”</w:t>
      </w:r>
      <w:r>
        <w:t xml:space="preserve"> the clients</w:t>
      </w:r>
      <w:r w:rsidR="001572BF">
        <w:t>’</w:t>
      </w:r>
      <w:r>
        <w:t xml:space="preserve"> situations rather than allowing clients to take ownership of their growth process. The peer specialist training taught peer coaches not to </w:t>
      </w:r>
      <w:r w:rsidR="001572BF">
        <w:t>“</w:t>
      </w:r>
      <w:r>
        <w:t>tell</w:t>
      </w:r>
      <w:r w:rsidR="001572BF">
        <w:t>”</w:t>
      </w:r>
      <w:r>
        <w:t xml:space="preserve"> clients what to do but instead to make suggestions and empower client agency. </w:t>
      </w:r>
    </w:p>
    <w:p w14:paraId="76529522" w14:textId="65AA62C1" w:rsidR="00B679BB" w:rsidRDefault="00B679BB" w:rsidP="002B7BCD">
      <w:pPr>
        <w:pStyle w:val="Paragraph"/>
      </w:pPr>
      <w:r>
        <w:t xml:space="preserve">Three of the four peer coaches also discussed the challenge of never being fully </w:t>
      </w:r>
      <w:r w:rsidR="001572BF">
        <w:t>“</w:t>
      </w:r>
      <w:r>
        <w:t>off the clock.</w:t>
      </w:r>
      <w:r w:rsidR="001572BF">
        <w:t>”</w:t>
      </w:r>
      <w:r>
        <w:t xml:space="preserve"> Clients contact</w:t>
      </w:r>
      <w:r w:rsidR="00DF3F56">
        <w:t>ed</w:t>
      </w:r>
      <w:r>
        <w:t xml:space="preserve"> the peer coaches at all hours of the day, and peer coaches continue</w:t>
      </w:r>
      <w:r w:rsidR="00DF3F56">
        <w:t>d</w:t>
      </w:r>
      <w:r>
        <w:t xml:space="preserve"> to think about work during off hours</w:t>
      </w:r>
      <w:r w:rsidR="00C04989">
        <w:t>.</w:t>
      </w:r>
      <w:r w:rsidR="00601B74">
        <w:t xml:space="preserve"> </w:t>
      </w:r>
    </w:p>
    <w:p w14:paraId="45FD4C0A" w14:textId="6DE15650" w:rsidR="00D61E2D" w:rsidRPr="006E335A" w:rsidRDefault="001572BF" w:rsidP="002B7BCD">
      <w:pPr>
        <w:pStyle w:val="Pullquote"/>
      </w:pPr>
      <w:r>
        <w:lastRenderedPageBreak/>
        <w:t>“</w:t>
      </w:r>
      <w:r w:rsidR="005446B1" w:rsidRPr="006E335A">
        <w:t>They always say if we need a day off, we could take a day off. But you don</w:t>
      </w:r>
      <w:r>
        <w:t>’</w:t>
      </w:r>
      <w:r w:rsidR="005446B1" w:rsidRPr="006E335A">
        <w:t xml:space="preserve">t </w:t>
      </w:r>
      <w:proofErr w:type="spellStart"/>
      <w:r w:rsidR="005446B1" w:rsidRPr="006E335A">
        <w:t>wanna</w:t>
      </w:r>
      <w:proofErr w:type="spellEnd"/>
      <w:r w:rsidR="005446B1" w:rsidRPr="006E335A">
        <w:t xml:space="preserve"> take a day off</w:t>
      </w:r>
      <w:r w:rsidR="00AB1249">
        <w:t>;</w:t>
      </w:r>
      <w:r w:rsidR="005446B1" w:rsidRPr="006E335A">
        <w:t xml:space="preserve"> you</w:t>
      </w:r>
      <w:r>
        <w:t>’</w:t>
      </w:r>
      <w:r w:rsidR="005446B1" w:rsidRPr="006E335A">
        <w:t xml:space="preserve">re </w:t>
      </w:r>
      <w:proofErr w:type="spellStart"/>
      <w:r w:rsidR="005446B1" w:rsidRPr="006E335A">
        <w:t>gonna</w:t>
      </w:r>
      <w:proofErr w:type="spellEnd"/>
      <w:r w:rsidR="005446B1" w:rsidRPr="006E335A">
        <w:t xml:space="preserve"> fall behind on your clients. I </w:t>
      </w:r>
      <w:proofErr w:type="spellStart"/>
      <w:r w:rsidR="005446B1" w:rsidRPr="006E335A">
        <w:t>wanna</w:t>
      </w:r>
      <w:proofErr w:type="spellEnd"/>
      <w:r w:rsidR="005446B1" w:rsidRPr="006E335A">
        <w:t xml:space="preserve"> be the best person I can be, so I kept my phone on 24 hours. But I learned from a training, you got to turn your phone off at </w:t>
      </w:r>
      <w:r w:rsidR="005446B1" w:rsidRPr="00B954E4">
        <w:t>5 p</w:t>
      </w:r>
      <w:r w:rsidR="00AB1249" w:rsidRPr="00B954E4">
        <w:t>.</w:t>
      </w:r>
      <w:r w:rsidR="005446B1" w:rsidRPr="00B954E4">
        <w:t xml:space="preserve">m. I asked, </w:t>
      </w:r>
      <w:r w:rsidRPr="00B954E4">
        <w:t>‘</w:t>
      </w:r>
      <w:r w:rsidR="005446B1" w:rsidRPr="00B954E4">
        <w:t>But what if it</w:t>
      </w:r>
      <w:r w:rsidRPr="00B954E4">
        <w:t>’</w:t>
      </w:r>
      <w:r w:rsidR="005446B1" w:rsidRPr="00B954E4">
        <w:t>s an emergency?</w:t>
      </w:r>
      <w:r w:rsidRPr="00B954E4">
        <w:t>’</w:t>
      </w:r>
      <w:r w:rsidR="005446B1" w:rsidRPr="00B954E4">
        <w:t xml:space="preserve"> They said, </w:t>
      </w:r>
      <w:r w:rsidRPr="00B954E4">
        <w:t>‘</w:t>
      </w:r>
      <w:r w:rsidR="005446B1" w:rsidRPr="00B954E4">
        <w:t>They could call 911.</w:t>
      </w:r>
      <w:r w:rsidRPr="00B954E4">
        <w:t>’</w:t>
      </w:r>
      <w:r w:rsidR="005446B1" w:rsidRPr="00B954E4">
        <w:t xml:space="preserve"> I learned to cut off that phone at 5 p</w:t>
      </w:r>
      <w:r w:rsidR="00AB1249" w:rsidRPr="00B954E4">
        <w:t>.</w:t>
      </w:r>
      <w:r w:rsidR="005446B1" w:rsidRPr="00B954E4">
        <w:t>m.</w:t>
      </w:r>
      <w:r>
        <w:t>”</w:t>
      </w:r>
      <w:r w:rsidR="005446B1" w:rsidRPr="006E335A">
        <w:t xml:space="preserve"> </w:t>
      </w:r>
    </w:p>
    <w:p w14:paraId="50B4E227" w14:textId="78B92695" w:rsidR="005446B1" w:rsidRPr="006E335A" w:rsidRDefault="00BC719D" w:rsidP="005162B3">
      <w:pPr>
        <w:pStyle w:val="PullquoteAttribution"/>
        <w:ind w:firstLine="6210"/>
      </w:pPr>
      <w:r>
        <w:t>—</w:t>
      </w:r>
      <w:r w:rsidR="005446B1" w:rsidRPr="006E335A">
        <w:t>Peer</w:t>
      </w:r>
      <w:r w:rsidRPr="006E335A">
        <w:t xml:space="preserve"> co</w:t>
      </w:r>
      <w:r w:rsidR="005446B1" w:rsidRPr="006E335A">
        <w:t>ach</w:t>
      </w:r>
    </w:p>
    <w:p w14:paraId="1904D439" w14:textId="156DD0C9" w:rsidR="00B36D97" w:rsidRDefault="00B36D97" w:rsidP="00B36D97">
      <w:pPr>
        <w:pStyle w:val="Paragraph-AfterList"/>
      </w:pPr>
      <w:bookmarkStart w:id="74" w:name="_Hlk115104268"/>
      <w:r w:rsidRPr="00B36D97">
        <w:t xml:space="preserve">LFCS also described </w:t>
      </w:r>
      <w:r>
        <w:t xml:space="preserve">delays in funding when ACJRP was first implemented. They did not have the full resources and were not able to hire as many staff at the beginning of program implementation, resulting in a higher client-to-peer-coach ratio than their goal of 14:1. </w:t>
      </w:r>
    </w:p>
    <w:p w14:paraId="10F0D35D" w14:textId="06DB8C67" w:rsidR="00A370E6" w:rsidRDefault="00A370E6" w:rsidP="00552957">
      <w:pPr>
        <w:pStyle w:val="Heading4A"/>
      </w:pPr>
      <w:bookmarkStart w:id="75" w:name="_Toc115341475"/>
      <w:bookmarkEnd w:id="74"/>
      <w:r w:rsidRPr="00826A8A">
        <w:t>Implementation</w:t>
      </w:r>
      <w:r w:rsidRPr="007E4FA6">
        <w:rPr>
          <w:lang w:val="fr-FR"/>
        </w:rPr>
        <w:t xml:space="preserve"> </w:t>
      </w:r>
      <w:r w:rsidRPr="00826A8A">
        <w:t>Successes</w:t>
      </w:r>
      <w:bookmarkEnd w:id="75"/>
    </w:p>
    <w:p w14:paraId="1F459048" w14:textId="04A4AE3C" w:rsidR="00196722" w:rsidRDefault="00196722" w:rsidP="002B7BCD">
      <w:pPr>
        <w:pStyle w:val="Paragraph"/>
      </w:pPr>
      <w:r>
        <w:t xml:space="preserve">There were many successes </w:t>
      </w:r>
      <w:r w:rsidR="005823BB">
        <w:t xml:space="preserve">with </w:t>
      </w:r>
      <w:r>
        <w:t>the implementation of the program. Participants received an array of services and overall had a positive perception of the services they received. In addition, peer coaches reported that their job positively affected them.</w:t>
      </w:r>
    </w:p>
    <w:p w14:paraId="7A98E103" w14:textId="1196A6F7" w:rsidR="00A370E6" w:rsidRDefault="00D2688B" w:rsidP="00E83093">
      <w:pPr>
        <w:pStyle w:val="Heading5A"/>
      </w:pPr>
      <w:bookmarkStart w:id="76" w:name="_Toc115341476"/>
      <w:r w:rsidRPr="00826A8A">
        <w:t>Particip</w:t>
      </w:r>
      <w:r>
        <w:t>ant Experience</w:t>
      </w:r>
      <w:bookmarkEnd w:id="76"/>
    </w:p>
    <w:p w14:paraId="5FB21DFF" w14:textId="53640DC2" w:rsidR="00B456DC" w:rsidRDefault="005D313F" w:rsidP="002B7BCD">
      <w:pPr>
        <w:pStyle w:val="Paragraph"/>
      </w:pPr>
      <w:r>
        <w:t>As described in det</w:t>
      </w:r>
      <w:r w:rsidRPr="003979B3">
        <w:t xml:space="preserve">ail in Appendix B, </w:t>
      </w:r>
      <w:bookmarkStart w:id="77" w:name="_Hlk99612390"/>
      <w:r w:rsidRPr="003979B3">
        <w:t>W</w:t>
      </w:r>
      <w:r>
        <w:t xml:space="preserve">estEd conducted interviews with four individuals who completed ACJRP. The interview data were transcribed and analyzed using the composite narrative methodology, wherein several individual interviews are combined to tell a single story. The composite narrative methodology allows WestEd to convey the richness of each individual </w:t>
      </w:r>
      <w:r w:rsidR="00467E14">
        <w:t>participant</w:t>
      </w:r>
      <w:r w:rsidR="001572BF">
        <w:t>’</w:t>
      </w:r>
      <w:r>
        <w:t>s account while also maintaining the participant</w:t>
      </w:r>
      <w:r w:rsidR="001572BF">
        <w:t>’</w:t>
      </w:r>
      <w:r w:rsidR="00467E14">
        <w:t>s</w:t>
      </w:r>
      <w:r>
        <w:t xml:space="preserve"> confidentiality.</w:t>
      </w:r>
      <w:r w:rsidR="00467E14">
        <w:t xml:space="preserve"> The resulting composite narrative </w:t>
      </w:r>
      <w:r w:rsidR="005823BB">
        <w:t xml:space="preserve">that follows </w:t>
      </w:r>
      <w:r w:rsidR="00467E14">
        <w:t>is based solely on interview data</w:t>
      </w:r>
      <w:r w:rsidR="005823BB">
        <w:t>,</w:t>
      </w:r>
      <w:r w:rsidR="00467E14">
        <w:t xml:space="preserve"> and all quotations come directly from interviews. The only change </w:t>
      </w:r>
      <w:r w:rsidR="005823BB">
        <w:t xml:space="preserve">has been </w:t>
      </w:r>
      <w:r w:rsidR="00467E14">
        <w:t xml:space="preserve">presenting data from several interviews as if they came from a single individual. The narrative describes in their words how the participants experienced the various phases of the ACJRP program (e.g., enrollment, </w:t>
      </w:r>
      <w:r w:rsidR="00DF7690">
        <w:t xml:space="preserve">working with peer coaches, the ACJRP group </w:t>
      </w:r>
      <w:r w:rsidR="00467E14">
        <w:t xml:space="preserve">classes, program completion) and their successes </w:t>
      </w:r>
      <w:r w:rsidR="005823BB">
        <w:t xml:space="preserve">with </w:t>
      </w:r>
      <w:r w:rsidR="00467E14">
        <w:t>ACJRP.</w:t>
      </w:r>
    </w:p>
    <w:p w14:paraId="4070AA90" w14:textId="77777777" w:rsidR="00B456DC" w:rsidRDefault="00B456DC">
      <w:pPr>
        <w:spacing w:line="310" w:lineRule="exact"/>
        <w:rPr>
          <w:rFonts w:cstheme="minorHAnsi"/>
          <w:color w:val="3E535F"/>
          <w:szCs w:val="24"/>
          <w:shd w:val="clear" w:color="auto" w:fill="FFFFFF"/>
        </w:rPr>
      </w:pPr>
      <w:r>
        <w:br w:type="page"/>
      </w:r>
    </w:p>
    <w:p w14:paraId="098E33D1" w14:textId="77777777" w:rsidR="00E3056A" w:rsidRPr="00FA7664" w:rsidRDefault="00E3056A" w:rsidP="002B7BCD">
      <w:pPr>
        <w:pStyle w:val="HighlightBox-Title"/>
        <w:rPr>
          <w:shd w:val="clear" w:color="auto" w:fill="auto"/>
        </w:rPr>
      </w:pPr>
      <w:r w:rsidRPr="00FA7664">
        <w:rPr>
          <w:shd w:val="clear" w:color="auto" w:fill="auto"/>
        </w:rPr>
        <w:lastRenderedPageBreak/>
        <w:t>Composite Narrative of ACJRP Participants</w:t>
      </w:r>
    </w:p>
    <w:p w14:paraId="2F668CED" w14:textId="04867306" w:rsidR="00E3056A" w:rsidRPr="00823569" w:rsidRDefault="00E3056A" w:rsidP="002B7BCD">
      <w:pPr>
        <w:pStyle w:val="HighlightBox-Paragraph"/>
        <w:rPr>
          <w:i/>
          <w:iCs/>
          <w:shd w:val="clear" w:color="auto" w:fill="auto"/>
        </w:rPr>
      </w:pPr>
      <w:r w:rsidRPr="00823569">
        <w:rPr>
          <w:i/>
          <w:iCs/>
          <w:shd w:val="clear" w:color="auto" w:fill="auto"/>
        </w:rPr>
        <w:t xml:space="preserve">Juan is a </w:t>
      </w:r>
      <w:proofErr w:type="gramStart"/>
      <w:r w:rsidRPr="00823569">
        <w:rPr>
          <w:i/>
          <w:iCs/>
          <w:shd w:val="clear" w:color="auto" w:fill="auto"/>
        </w:rPr>
        <w:t>22 year-old</w:t>
      </w:r>
      <w:proofErr w:type="gramEnd"/>
      <w:r w:rsidRPr="00823569">
        <w:rPr>
          <w:i/>
          <w:iCs/>
          <w:shd w:val="clear" w:color="auto" w:fill="auto"/>
        </w:rPr>
        <w:t xml:space="preserve"> man who was born and raised in the San Francisco Bay Area. He</w:t>
      </w:r>
      <w:r w:rsidR="002A7366" w:rsidRPr="00823569">
        <w:rPr>
          <w:i/>
          <w:iCs/>
          <w:shd w:val="clear" w:color="auto" w:fill="auto"/>
        </w:rPr>
        <w:t xml:space="preserve"> helps support his children and</w:t>
      </w:r>
      <w:r w:rsidRPr="00823569">
        <w:rPr>
          <w:i/>
          <w:iCs/>
          <w:shd w:val="clear" w:color="auto" w:fill="auto"/>
        </w:rPr>
        <w:t xml:space="preserve"> is the primary caretaker for his father. Juan was an ACJRP participant from May 2018 to November 2019</w:t>
      </w:r>
      <w:r w:rsidR="002A7366" w:rsidRPr="00823569">
        <w:rPr>
          <w:i/>
          <w:iCs/>
          <w:shd w:val="clear" w:color="auto" w:fill="auto"/>
        </w:rPr>
        <w:t>,</w:t>
      </w:r>
      <w:r w:rsidRPr="00823569">
        <w:rPr>
          <w:i/>
          <w:iCs/>
          <w:shd w:val="clear" w:color="auto" w:fill="auto"/>
        </w:rPr>
        <w:t xml:space="preserve"> and he completed the program.</w:t>
      </w:r>
    </w:p>
    <w:p w14:paraId="0C393C30" w14:textId="2CEAEFAF" w:rsidR="00E3056A" w:rsidRPr="00FA7664" w:rsidRDefault="00E3056A" w:rsidP="002B7BCD">
      <w:pPr>
        <w:pStyle w:val="HighlightBox-Paragraph"/>
        <w:rPr>
          <w:shd w:val="clear" w:color="auto" w:fill="auto"/>
        </w:rPr>
      </w:pPr>
      <w:r w:rsidRPr="00FA7664">
        <w:rPr>
          <w:shd w:val="clear" w:color="auto" w:fill="auto"/>
        </w:rPr>
        <w:t xml:space="preserve">Prior to </w:t>
      </w:r>
      <w:r w:rsidR="00586BEE" w:rsidRPr="00FA7664">
        <w:rPr>
          <w:shd w:val="clear" w:color="auto" w:fill="auto"/>
        </w:rPr>
        <w:t>ACJRP</w:t>
      </w:r>
      <w:r w:rsidRPr="00FA7664">
        <w:rPr>
          <w:shd w:val="clear" w:color="auto" w:fill="auto"/>
        </w:rPr>
        <w:t>, I was in a bad place. I was in</w:t>
      </w:r>
      <w:r w:rsidR="002A7366">
        <w:rPr>
          <w:shd w:val="clear" w:color="auto" w:fill="auto"/>
        </w:rPr>
        <w:t xml:space="preserve"> </w:t>
      </w:r>
      <w:r w:rsidRPr="00FA7664">
        <w:rPr>
          <w:shd w:val="clear" w:color="auto" w:fill="auto"/>
        </w:rPr>
        <w:t>and</w:t>
      </w:r>
      <w:r w:rsidR="002A7366">
        <w:rPr>
          <w:shd w:val="clear" w:color="auto" w:fill="auto"/>
        </w:rPr>
        <w:t xml:space="preserve"> </w:t>
      </w:r>
      <w:r w:rsidRPr="00FA7664">
        <w:rPr>
          <w:shd w:val="clear" w:color="auto" w:fill="auto"/>
        </w:rPr>
        <w:t>out of jail and on probation for a few years, going back to the same stuff. I didn</w:t>
      </w:r>
      <w:r w:rsidR="001572BF">
        <w:rPr>
          <w:shd w:val="clear" w:color="auto" w:fill="auto"/>
        </w:rPr>
        <w:t>’</w:t>
      </w:r>
      <w:r w:rsidRPr="00FA7664">
        <w:rPr>
          <w:shd w:val="clear" w:color="auto" w:fill="auto"/>
        </w:rPr>
        <w:t xml:space="preserve">t have a job or a consistent place to live. I struggled with my mental health. I was in court, about to go to jail again, when my public defender told me about ACJRP. He explained that the program could help people </w:t>
      </w:r>
      <w:r w:rsidR="005823BB">
        <w:rPr>
          <w:shd w:val="clear" w:color="auto" w:fill="auto"/>
        </w:rPr>
        <w:t>stop</w:t>
      </w:r>
      <w:r w:rsidR="005823BB" w:rsidRPr="00FA7664">
        <w:rPr>
          <w:shd w:val="clear" w:color="auto" w:fill="auto"/>
        </w:rPr>
        <w:t xml:space="preserve"> </w:t>
      </w:r>
      <w:r w:rsidRPr="00FA7664">
        <w:rPr>
          <w:shd w:val="clear" w:color="auto" w:fill="auto"/>
        </w:rPr>
        <w:t>committing more crimes by giving them resources. He told me if I agreed to the program, I could get out of jail. If I completed the program, the court would reduce my felony to a misdemeanor. ACJRP came at the right time and pretty much saved me. I wanted to change my life</w:t>
      </w:r>
      <w:r w:rsidR="00586BEE" w:rsidRPr="00FA7664">
        <w:rPr>
          <w:shd w:val="clear" w:color="auto" w:fill="auto"/>
        </w:rPr>
        <w:t>—</w:t>
      </w:r>
      <w:r w:rsidRPr="00FA7664">
        <w:rPr>
          <w:shd w:val="clear" w:color="auto" w:fill="auto"/>
        </w:rPr>
        <w:t>be a better person, a better father. I was tired of being in and out of jail. I didn</w:t>
      </w:r>
      <w:r w:rsidR="001572BF">
        <w:rPr>
          <w:shd w:val="clear" w:color="auto" w:fill="auto"/>
        </w:rPr>
        <w:t>’</w:t>
      </w:r>
      <w:r w:rsidRPr="00FA7664">
        <w:rPr>
          <w:shd w:val="clear" w:color="auto" w:fill="auto"/>
        </w:rPr>
        <w:t xml:space="preserve">t want to stay in a bad place. I just needed help. What sounded the best was help finding housing and work—also the fact that it was a paid program. </w:t>
      </w:r>
    </w:p>
    <w:p w14:paraId="635F126D" w14:textId="6603ED50" w:rsidR="005162B3" w:rsidRPr="00B456DC" w:rsidRDefault="00E3056A" w:rsidP="00B456DC">
      <w:pPr>
        <w:pStyle w:val="HighlightBox-Paragraph"/>
        <w:rPr>
          <w:shd w:val="clear" w:color="auto" w:fill="auto"/>
        </w:rPr>
      </w:pPr>
      <w:r w:rsidRPr="00FA7664">
        <w:rPr>
          <w:shd w:val="clear" w:color="auto" w:fill="auto"/>
        </w:rPr>
        <w:t>Enrollment was easy. After I agreed to participate, a La Familia staff member walked in and clearly explained the program expectations and requirements about face-to-face contact, phone calls, texts, and staying out of trouble for two years. I filled out the paperwork</w:t>
      </w:r>
      <w:r w:rsidR="005823BB">
        <w:rPr>
          <w:shd w:val="clear" w:color="auto" w:fill="auto"/>
        </w:rPr>
        <w:t>,</w:t>
      </w:r>
      <w:r w:rsidRPr="00FA7664">
        <w:rPr>
          <w:shd w:val="clear" w:color="auto" w:fill="auto"/>
        </w:rPr>
        <w:t xml:space="preserve"> then went to the judge. I felt like I had enough time and information to </w:t>
      </w:r>
      <w:proofErr w:type="gramStart"/>
      <w:r w:rsidRPr="00FA7664">
        <w:rPr>
          <w:shd w:val="clear" w:color="auto" w:fill="auto"/>
        </w:rPr>
        <w:t>make a decision</w:t>
      </w:r>
      <w:proofErr w:type="gramEnd"/>
      <w:r w:rsidRPr="00FA7664">
        <w:rPr>
          <w:shd w:val="clear" w:color="auto" w:fill="auto"/>
        </w:rPr>
        <w:t xml:space="preserve"> about enrolling. </w:t>
      </w:r>
    </w:p>
    <w:p w14:paraId="04D9A309" w14:textId="3D904976" w:rsidR="00E3056A" w:rsidRPr="00FA7664" w:rsidRDefault="00E3056A" w:rsidP="002B7BCD">
      <w:pPr>
        <w:pStyle w:val="HighlightBox-Paragraph"/>
        <w:rPr>
          <w:shd w:val="clear" w:color="auto" w:fill="auto"/>
        </w:rPr>
      </w:pPr>
      <w:r w:rsidRPr="00FA7664">
        <w:rPr>
          <w:shd w:val="clear" w:color="auto" w:fill="auto"/>
        </w:rPr>
        <w:t>Right at the beginning of the program, I met with La Familia staff to make short-term and long-term goals. They asked me questions to help figure out my goals. My goals included getting a stable job, going back to school, making sure I had stable housing</w:t>
      </w:r>
      <w:r w:rsidR="00586BEE" w:rsidRPr="00FA7664">
        <w:rPr>
          <w:shd w:val="clear" w:color="auto" w:fill="auto"/>
        </w:rPr>
        <w:t>,</w:t>
      </w:r>
      <w:r w:rsidRPr="00FA7664">
        <w:rPr>
          <w:shd w:val="clear" w:color="auto" w:fill="auto"/>
        </w:rPr>
        <w:t xml:space="preserve"> and helping my family. I </w:t>
      </w:r>
      <w:proofErr w:type="gramStart"/>
      <w:r w:rsidRPr="00FA7664">
        <w:rPr>
          <w:shd w:val="clear" w:color="auto" w:fill="auto"/>
        </w:rPr>
        <w:t>definitely wanted</w:t>
      </w:r>
      <w:proofErr w:type="gramEnd"/>
      <w:r w:rsidRPr="00FA7664">
        <w:rPr>
          <w:shd w:val="clear" w:color="auto" w:fill="auto"/>
        </w:rPr>
        <w:t xml:space="preserve"> to stay out of jail too. Overall, I just wanted to be a better person. Thinking back, making goals was a key part of my success in the program. Based on my goals, they structured the program to make sure I had what I needed. </w:t>
      </w:r>
    </w:p>
    <w:p w14:paraId="2C50435F" w14:textId="2EA9228B" w:rsidR="00E3056A" w:rsidRPr="00FA7664" w:rsidRDefault="00E3056A" w:rsidP="002B7BCD">
      <w:pPr>
        <w:pStyle w:val="HighlightBox-Paragraph"/>
        <w:rPr>
          <w:shd w:val="clear" w:color="auto" w:fill="auto"/>
        </w:rPr>
      </w:pPr>
      <w:r w:rsidRPr="00FA7664">
        <w:rPr>
          <w:shd w:val="clear" w:color="auto" w:fill="auto"/>
        </w:rPr>
        <w:t>I got help with anything I needed, regardless of what it was. They gave me some job skills training, helped with my r</w:t>
      </w:r>
      <w:r w:rsidR="00180356">
        <w:rPr>
          <w:shd w:val="clear" w:color="auto" w:fill="auto"/>
        </w:rPr>
        <w:t>é</w:t>
      </w:r>
      <w:r w:rsidRPr="00FA7664">
        <w:rPr>
          <w:shd w:val="clear" w:color="auto" w:fill="auto"/>
        </w:rPr>
        <w:t>sum</w:t>
      </w:r>
      <w:r w:rsidR="00180356">
        <w:rPr>
          <w:shd w:val="clear" w:color="auto" w:fill="auto"/>
        </w:rPr>
        <w:t>é</w:t>
      </w:r>
      <w:r w:rsidRPr="00FA7664">
        <w:rPr>
          <w:shd w:val="clear" w:color="auto" w:fill="auto"/>
        </w:rPr>
        <w:t xml:space="preserve"> and finding a job. The job preparation courses were free. They paid us for participating. They also connected me with someone to talk to for therapy. Throughout the program, they helped financially too—rent money, stipends, </w:t>
      </w:r>
      <w:r w:rsidR="005162B3">
        <w:rPr>
          <w:shd w:val="clear" w:color="auto" w:fill="auto"/>
        </w:rPr>
        <w:br/>
      </w:r>
      <w:r w:rsidRPr="00FA7664">
        <w:rPr>
          <w:shd w:val="clear" w:color="auto" w:fill="auto"/>
        </w:rPr>
        <w:t xml:space="preserve">and gift cards for gas and groceries. They even offered professional clothing if I needed it. All the financial support, especially the stipend, showed that they recognized that we were trying. </w:t>
      </w:r>
    </w:p>
    <w:p w14:paraId="1E3568B5" w14:textId="24B9DCEF" w:rsidR="00E3056A" w:rsidRPr="00FA7664" w:rsidRDefault="00E3056A" w:rsidP="002B7BCD">
      <w:pPr>
        <w:pStyle w:val="HighlightBox-Paragraph"/>
        <w:rPr>
          <w:shd w:val="clear" w:color="auto" w:fill="auto"/>
        </w:rPr>
      </w:pPr>
      <w:r w:rsidRPr="00FA7664">
        <w:rPr>
          <w:shd w:val="clear" w:color="auto" w:fill="auto"/>
        </w:rPr>
        <w:t xml:space="preserve">La Familia staff made me very comfortable. They were good at answering the phones or texts, being there when I needed them. I was paired with a peer coach and had regular check-ins with them. My </w:t>
      </w:r>
      <w:r w:rsidR="00EB744A" w:rsidRPr="00FA7664">
        <w:rPr>
          <w:shd w:val="clear" w:color="auto" w:fill="auto"/>
        </w:rPr>
        <w:t xml:space="preserve">peer </w:t>
      </w:r>
      <w:r w:rsidRPr="00FA7664">
        <w:rPr>
          <w:shd w:val="clear" w:color="auto" w:fill="auto"/>
        </w:rPr>
        <w:t>coach did a fantastic job</w:t>
      </w:r>
      <w:r w:rsidR="00B1518E" w:rsidRPr="00FA7664">
        <w:rPr>
          <w:shd w:val="clear" w:color="auto" w:fill="auto"/>
        </w:rPr>
        <w:t>.</w:t>
      </w:r>
      <w:r w:rsidRPr="00FA7664">
        <w:rPr>
          <w:shd w:val="clear" w:color="auto" w:fill="auto"/>
        </w:rPr>
        <w:t xml:space="preserve"> </w:t>
      </w:r>
      <w:r w:rsidR="00B1518E" w:rsidRPr="00FA7664">
        <w:rPr>
          <w:shd w:val="clear" w:color="auto" w:fill="auto"/>
        </w:rPr>
        <w:t>I</w:t>
      </w:r>
      <w:r w:rsidRPr="00FA7664">
        <w:rPr>
          <w:shd w:val="clear" w:color="auto" w:fill="auto"/>
        </w:rPr>
        <w:t>t surpassed my expectations—they were kind, helpful, and we had a good connection. They were also accommodating to things going on in my personal life, especially when I had stuff with my family—</w:t>
      </w:r>
      <w:proofErr w:type="gramStart"/>
      <w:r w:rsidRPr="00FA7664">
        <w:rPr>
          <w:shd w:val="clear" w:color="auto" w:fill="auto"/>
        </w:rPr>
        <w:t>as long as</w:t>
      </w:r>
      <w:proofErr w:type="gramEnd"/>
      <w:r w:rsidRPr="00FA7664">
        <w:rPr>
          <w:shd w:val="clear" w:color="auto" w:fill="auto"/>
        </w:rPr>
        <w:t xml:space="preserve"> I kept doing a check-in call. </w:t>
      </w:r>
    </w:p>
    <w:p w14:paraId="01FEAF64" w14:textId="67CA31D9" w:rsidR="00E3056A" w:rsidRPr="00FA7664" w:rsidRDefault="00E3056A" w:rsidP="002B7BCD">
      <w:pPr>
        <w:pStyle w:val="HighlightBox-Paragraph"/>
        <w:rPr>
          <w:shd w:val="clear" w:color="auto" w:fill="auto"/>
        </w:rPr>
      </w:pPr>
      <w:r w:rsidRPr="00FA7664">
        <w:rPr>
          <w:shd w:val="clear" w:color="auto" w:fill="auto"/>
        </w:rPr>
        <w:lastRenderedPageBreak/>
        <w:t xml:space="preserve">When I checked in, my </w:t>
      </w:r>
      <w:r w:rsidR="00EB744A" w:rsidRPr="00FA7664">
        <w:rPr>
          <w:shd w:val="clear" w:color="auto" w:fill="auto"/>
        </w:rPr>
        <w:t xml:space="preserve">peer </w:t>
      </w:r>
      <w:r w:rsidRPr="00FA7664">
        <w:rPr>
          <w:shd w:val="clear" w:color="auto" w:fill="auto"/>
        </w:rPr>
        <w:t>coach would ask me how I</w:t>
      </w:r>
      <w:r w:rsidR="001572BF">
        <w:rPr>
          <w:shd w:val="clear" w:color="auto" w:fill="auto"/>
        </w:rPr>
        <w:t>’</w:t>
      </w:r>
      <w:r w:rsidRPr="00FA7664">
        <w:rPr>
          <w:shd w:val="clear" w:color="auto" w:fill="auto"/>
        </w:rPr>
        <w:t>m doing, how my job was, and how I was emotionally. I could go to my</w:t>
      </w:r>
      <w:r w:rsidR="00EB744A" w:rsidRPr="00FA7664">
        <w:rPr>
          <w:shd w:val="clear" w:color="auto" w:fill="auto"/>
        </w:rPr>
        <w:t xml:space="preserve"> peer</w:t>
      </w:r>
      <w:r w:rsidRPr="00FA7664">
        <w:rPr>
          <w:shd w:val="clear" w:color="auto" w:fill="auto"/>
        </w:rPr>
        <w:t xml:space="preserve"> coach for help with anything and they would go out of their way to help me if I needed it. They helped me find a place to live, get my ID and </w:t>
      </w:r>
      <w:r w:rsidR="00180356" w:rsidRPr="00FA7664">
        <w:rPr>
          <w:shd w:val="clear" w:color="auto" w:fill="auto"/>
        </w:rPr>
        <w:t>Social Sec</w:t>
      </w:r>
      <w:r w:rsidRPr="00FA7664">
        <w:rPr>
          <w:shd w:val="clear" w:color="auto" w:fill="auto"/>
        </w:rPr>
        <w:t>urity card, complete a food stamps application, and</w:t>
      </w:r>
      <w:r w:rsidR="00180356">
        <w:rPr>
          <w:shd w:val="clear" w:color="auto" w:fill="auto"/>
        </w:rPr>
        <w:t xml:space="preserve"> they provided</w:t>
      </w:r>
      <w:r w:rsidRPr="00FA7664">
        <w:rPr>
          <w:shd w:val="clear" w:color="auto" w:fill="auto"/>
        </w:rPr>
        <w:t xml:space="preserve"> information I needed. They would also help with goal setting if I needed it and check in on the progress. They also gave me emotional support and helped me </w:t>
      </w:r>
      <w:proofErr w:type="gramStart"/>
      <w:r w:rsidRPr="00FA7664">
        <w:rPr>
          <w:shd w:val="clear" w:color="auto" w:fill="auto"/>
        </w:rPr>
        <w:t>open up</w:t>
      </w:r>
      <w:proofErr w:type="gramEnd"/>
      <w:r w:rsidRPr="00FA7664">
        <w:rPr>
          <w:shd w:val="clear" w:color="auto" w:fill="auto"/>
        </w:rPr>
        <w:t xml:space="preserve"> despite the trauma I have in my past. </w:t>
      </w:r>
    </w:p>
    <w:p w14:paraId="7FD2609D" w14:textId="2C031AD2" w:rsidR="005162B3" w:rsidRPr="00B456DC" w:rsidRDefault="00E3056A" w:rsidP="00B456DC">
      <w:pPr>
        <w:pStyle w:val="HighlightBox-Paragraph"/>
        <w:rPr>
          <w:shd w:val="clear" w:color="auto" w:fill="auto"/>
        </w:rPr>
      </w:pPr>
      <w:r w:rsidRPr="00FA7664">
        <w:rPr>
          <w:shd w:val="clear" w:color="auto" w:fill="auto"/>
        </w:rPr>
        <w:t>My peer coach helped a lot with court too. They reminded me of court dates, met me at court, offered rides if I needed them, checked in with me at court, and provided progress reports to the court staff. I really appreciated them guiding me through the court process, especially having someone else vouching for me in the court room and saying that I</w:t>
      </w:r>
      <w:r w:rsidR="001572BF">
        <w:rPr>
          <w:shd w:val="clear" w:color="auto" w:fill="auto"/>
        </w:rPr>
        <w:t>’</w:t>
      </w:r>
      <w:r w:rsidRPr="00FA7664">
        <w:rPr>
          <w:shd w:val="clear" w:color="auto" w:fill="auto"/>
        </w:rPr>
        <w:t>m doing well and how I</w:t>
      </w:r>
      <w:r w:rsidR="001572BF">
        <w:rPr>
          <w:shd w:val="clear" w:color="auto" w:fill="auto"/>
        </w:rPr>
        <w:t>’</w:t>
      </w:r>
      <w:r w:rsidRPr="00FA7664">
        <w:rPr>
          <w:shd w:val="clear" w:color="auto" w:fill="auto"/>
        </w:rPr>
        <w:t xml:space="preserve">m trying to turn my life around. It was </w:t>
      </w:r>
      <w:proofErr w:type="gramStart"/>
      <w:r w:rsidRPr="00FA7664">
        <w:rPr>
          <w:shd w:val="clear" w:color="auto" w:fill="auto"/>
        </w:rPr>
        <w:t>really nice</w:t>
      </w:r>
      <w:proofErr w:type="gramEnd"/>
      <w:r w:rsidRPr="00FA7664">
        <w:rPr>
          <w:shd w:val="clear" w:color="auto" w:fill="auto"/>
        </w:rPr>
        <w:t xml:space="preserve"> to know that someone was there for you and reminded you that they were there for you.</w:t>
      </w:r>
    </w:p>
    <w:p w14:paraId="375941CA" w14:textId="4964374C" w:rsidR="00E3056A" w:rsidRPr="00FA7664" w:rsidRDefault="00E3056A" w:rsidP="002B7BCD">
      <w:pPr>
        <w:pStyle w:val="HighlightBox-Paragraph"/>
        <w:rPr>
          <w:shd w:val="clear" w:color="auto" w:fill="auto"/>
        </w:rPr>
      </w:pPr>
      <w:r w:rsidRPr="00FA7664">
        <w:rPr>
          <w:shd w:val="clear" w:color="auto" w:fill="auto"/>
        </w:rPr>
        <w:t xml:space="preserve">My </w:t>
      </w:r>
      <w:r w:rsidR="00EB744A" w:rsidRPr="00FA7664">
        <w:rPr>
          <w:shd w:val="clear" w:color="auto" w:fill="auto"/>
        </w:rPr>
        <w:t xml:space="preserve">peer </w:t>
      </w:r>
      <w:r w:rsidRPr="00FA7664">
        <w:rPr>
          <w:shd w:val="clear" w:color="auto" w:fill="auto"/>
        </w:rPr>
        <w:t>coach was a role model to me. I was receptive to my coach</w:t>
      </w:r>
      <w:r w:rsidR="001572BF">
        <w:rPr>
          <w:shd w:val="clear" w:color="auto" w:fill="auto"/>
        </w:rPr>
        <w:t>’</w:t>
      </w:r>
      <w:r w:rsidRPr="00FA7664">
        <w:rPr>
          <w:shd w:val="clear" w:color="auto" w:fill="auto"/>
        </w:rPr>
        <w:t>s advice because they know both sides of the criminal justice system. Even though we hadn</w:t>
      </w:r>
      <w:r w:rsidR="001572BF">
        <w:rPr>
          <w:shd w:val="clear" w:color="auto" w:fill="auto"/>
        </w:rPr>
        <w:t>’</w:t>
      </w:r>
      <w:r w:rsidRPr="00FA7664">
        <w:rPr>
          <w:shd w:val="clear" w:color="auto" w:fill="auto"/>
        </w:rPr>
        <w:t xml:space="preserve">t been through the same things, it was easier for me to listen to them rather than </w:t>
      </w:r>
      <w:r w:rsidR="00180356">
        <w:rPr>
          <w:shd w:val="clear" w:color="auto" w:fill="auto"/>
        </w:rPr>
        <w:t xml:space="preserve">to </w:t>
      </w:r>
      <w:r w:rsidRPr="00FA7664">
        <w:rPr>
          <w:shd w:val="clear" w:color="auto" w:fill="auto"/>
        </w:rPr>
        <w:t>a person who doesn</w:t>
      </w:r>
      <w:r w:rsidR="001572BF">
        <w:rPr>
          <w:shd w:val="clear" w:color="auto" w:fill="auto"/>
        </w:rPr>
        <w:t>’</w:t>
      </w:r>
      <w:r w:rsidRPr="00FA7664">
        <w:rPr>
          <w:shd w:val="clear" w:color="auto" w:fill="auto"/>
        </w:rPr>
        <w:t>t know what they</w:t>
      </w:r>
      <w:r w:rsidR="001572BF">
        <w:rPr>
          <w:shd w:val="clear" w:color="auto" w:fill="auto"/>
        </w:rPr>
        <w:t>’</w:t>
      </w:r>
      <w:r w:rsidRPr="00FA7664">
        <w:rPr>
          <w:shd w:val="clear" w:color="auto" w:fill="auto"/>
        </w:rPr>
        <w:t>re talking about. Having a peer coach with their own experience being in jail opened my eyes and helped me reframe how I viewed myself. I saw my</w:t>
      </w:r>
      <w:r w:rsidR="00EB744A" w:rsidRPr="00FA7664">
        <w:rPr>
          <w:shd w:val="clear" w:color="auto" w:fill="auto"/>
        </w:rPr>
        <w:t xml:space="preserve"> peer</w:t>
      </w:r>
      <w:r w:rsidRPr="00FA7664">
        <w:rPr>
          <w:shd w:val="clear" w:color="auto" w:fill="auto"/>
        </w:rPr>
        <w:t xml:space="preserve"> coach and thought, I need to be like them, be sober, be around others. It helped me turn my life around and get on the path to choosing something different. </w:t>
      </w:r>
    </w:p>
    <w:p w14:paraId="763DB94C" w14:textId="7F0671BF" w:rsidR="00E3056A" w:rsidRPr="00FA7664" w:rsidRDefault="00E3056A" w:rsidP="002B7BCD">
      <w:pPr>
        <w:pStyle w:val="HighlightBox-Paragraph"/>
        <w:rPr>
          <w:shd w:val="clear" w:color="auto" w:fill="auto"/>
        </w:rPr>
      </w:pPr>
      <w:r w:rsidRPr="00FA7664">
        <w:rPr>
          <w:shd w:val="clear" w:color="auto" w:fill="auto"/>
        </w:rPr>
        <w:t>Another requirement of the program was to attend this weekly group class led by Kevin Grant. It was like group therapy and motivational speaking</w:t>
      </w:r>
      <w:r w:rsidR="00180356">
        <w:rPr>
          <w:shd w:val="clear" w:color="auto" w:fill="auto"/>
        </w:rPr>
        <w:t>—</w:t>
      </w:r>
      <w:r w:rsidRPr="00FA7664">
        <w:rPr>
          <w:shd w:val="clear" w:color="auto" w:fill="auto"/>
        </w:rPr>
        <w:t>kind of like a Narcotics Anonymous class. The talks were informational and inspirational. We learned about the criminal justice system</w:t>
      </w:r>
      <w:r w:rsidR="006519C5">
        <w:rPr>
          <w:shd w:val="clear" w:color="auto" w:fill="auto"/>
        </w:rPr>
        <w:t>,</w:t>
      </w:r>
      <w:r w:rsidRPr="00FA7664">
        <w:rPr>
          <w:shd w:val="clear" w:color="auto" w:fill="auto"/>
        </w:rPr>
        <w:t xml:space="preserve"> and Kevin would lead us through different scenarios that come up in life that could be difficult for us to get through. It was a safe space for us to talk, which isn</w:t>
      </w:r>
      <w:r w:rsidR="001572BF">
        <w:rPr>
          <w:shd w:val="clear" w:color="auto" w:fill="auto"/>
        </w:rPr>
        <w:t>’</w:t>
      </w:r>
      <w:r w:rsidRPr="00FA7664">
        <w:rPr>
          <w:shd w:val="clear" w:color="auto" w:fill="auto"/>
        </w:rPr>
        <w:t xml:space="preserve">t normal for people who come from my background. Even my family came to some of the group meetings. Them attending was </w:t>
      </w:r>
      <w:proofErr w:type="gramStart"/>
      <w:r w:rsidRPr="00FA7664">
        <w:rPr>
          <w:shd w:val="clear" w:color="auto" w:fill="auto"/>
        </w:rPr>
        <w:t>actually more</w:t>
      </w:r>
      <w:proofErr w:type="gramEnd"/>
      <w:r w:rsidRPr="00FA7664">
        <w:rPr>
          <w:shd w:val="clear" w:color="auto" w:fill="auto"/>
        </w:rPr>
        <w:t xml:space="preserve"> helpful because it wasn</w:t>
      </w:r>
      <w:r w:rsidR="001572BF">
        <w:rPr>
          <w:shd w:val="clear" w:color="auto" w:fill="auto"/>
        </w:rPr>
        <w:t>’</w:t>
      </w:r>
      <w:r w:rsidRPr="00FA7664">
        <w:rPr>
          <w:shd w:val="clear" w:color="auto" w:fill="auto"/>
        </w:rPr>
        <w:t>t just me there; they pushed me to keep going.</w:t>
      </w:r>
    </w:p>
    <w:p w14:paraId="38FA8D6C" w14:textId="27BEB7F2" w:rsidR="00E3056A" w:rsidRPr="00FA7664" w:rsidRDefault="00E3056A" w:rsidP="002B7BCD">
      <w:pPr>
        <w:pStyle w:val="HighlightBox-Paragraph"/>
        <w:rPr>
          <w:shd w:val="clear" w:color="auto" w:fill="auto"/>
        </w:rPr>
      </w:pPr>
      <w:r w:rsidRPr="00FA7664">
        <w:rPr>
          <w:shd w:val="clear" w:color="auto" w:fill="auto"/>
        </w:rPr>
        <w:t>Overall, meeting the program requirements was easy for me. I had to stay on schedule with check-ins with my peer coach and go to my court dates. It was flexible to my life circumstances. I had trouble getting to the classes after work because of my schedule, so I couldn</w:t>
      </w:r>
      <w:r w:rsidR="001572BF">
        <w:rPr>
          <w:shd w:val="clear" w:color="auto" w:fill="auto"/>
        </w:rPr>
        <w:t>’</w:t>
      </w:r>
      <w:r w:rsidRPr="00FA7664">
        <w:rPr>
          <w:shd w:val="clear" w:color="auto" w:fill="auto"/>
        </w:rPr>
        <w:t xml:space="preserve">t go as often for a while. </w:t>
      </w:r>
      <w:r w:rsidR="000657A8" w:rsidRPr="00FA7664">
        <w:rPr>
          <w:shd w:val="clear" w:color="auto" w:fill="auto"/>
        </w:rPr>
        <w:t>La Familia</w:t>
      </w:r>
      <w:r w:rsidRPr="00FA7664">
        <w:rPr>
          <w:shd w:val="clear" w:color="auto" w:fill="auto"/>
        </w:rPr>
        <w:t xml:space="preserve"> understood that work was a priority, and they were able to adjust the requirements as needed. But when they got a second La Familia office location, that helped so I could go more often.</w:t>
      </w:r>
    </w:p>
    <w:p w14:paraId="7F1048F7" w14:textId="1B5DBC13" w:rsidR="00E3056A" w:rsidRPr="00FA7664" w:rsidRDefault="00E3056A" w:rsidP="002B7BCD">
      <w:pPr>
        <w:pStyle w:val="HighlightBox-Paragraph"/>
        <w:rPr>
          <w:shd w:val="clear" w:color="auto" w:fill="auto"/>
        </w:rPr>
      </w:pPr>
      <w:r w:rsidRPr="00FA7664">
        <w:rPr>
          <w:shd w:val="clear" w:color="auto" w:fill="auto"/>
        </w:rPr>
        <w:t xml:space="preserve">The two years went by quickly. Graduating from ACJRP felt good. I got a gift card, and my </w:t>
      </w:r>
      <w:r w:rsidR="00EB744A" w:rsidRPr="00FA7664">
        <w:rPr>
          <w:shd w:val="clear" w:color="auto" w:fill="auto"/>
        </w:rPr>
        <w:t xml:space="preserve">peer </w:t>
      </w:r>
      <w:r w:rsidRPr="00FA7664">
        <w:rPr>
          <w:shd w:val="clear" w:color="auto" w:fill="auto"/>
        </w:rPr>
        <w:t>coach and I talked about the goals I set, the goals I completed, and the ones I need to continue to work on. I didn</w:t>
      </w:r>
      <w:r w:rsidR="001572BF">
        <w:rPr>
          <w:shd w:val="clear" w:color="auto" w:fill="auto"/>
        </w:rPr>
        <w:t>’</w:t>
      </w:r>
      <w:r w:rsidRPr="00FA7664">
        <w:rPr>
          <w:shd w:val="clear" w:color="auto" w:fill="auto"/>
        </w:rPr>
        <w:t>t expect this, but I got a certificate from La Familia for graduating, which was cool. I was told that I can continue to attend the group meetings, but I can</w:t>
      </w:r>
      <w:r w:rsidR="001572BF">
        <w:rPr>
          <w:shd w:val="clear" w:color="auto" w:fill="auto"/>
        </w:rPr>
        <w:t>’</w:t>
      </w:r>
      <w:r w:rsidRPr="00FA7664">
        <w:rPr>
          <w:shd w:val="clear" w:color="auto" w:fill="auto"/>
        </w:rPr>
        <w:t xml:space="preserve">t use other services. I </w:t>
      </w:r>
      <w:proofErr w:type="gramStart"/>
      <w:r w:rsidRPr="00FA7664">
        <w:rPr>
          <w:shd w:val="clear" w:color="auto" w:fill="auto"/>
        </w:rPr>
        <w:t>still keep</w:t>
      </w:r>
      <w:proofErr w:type="gramEnd"/>
      <w:r w:rsidRPr="00FA7664">
        <w:rPr>
          <w:shd w:val="clear" w:color="auto" w:fill="auto"/>
        </w:rPr>
        <w:t xml:space="preserve"> in touch with my peer coach.</w:t>
      </w:r>
    </w:p>
    <w:p w14:paraId="2ECC18AD" w14:textId="6E42F241" w:rsidR="00E3056A" w:rsidRPr="00FA7664" w:rsidRDefault="00E3056A" w:rsidP="002B7BCD">
      <w:pPr>
        <w:pStyle w:val="HighlightBox-Paragraph"/>
        <w:rPr>
          <w:shd w:val="clear" w:color="auto" w:fill="auto"/>
        </w:rPr>
      </w:pPr>
      <w:r w:rsidRPr="00FA7664">
        <w:rPr>
          <w:shd w:val="clear" w:color="auto" w:fill="auto"/>
        </w:rPr>
        <w:lastRenderedPageBreak/>
        <w:t>I absolutely recommend ACJRP to other people. Being able to reduce my felony was so helpful. ACJRP gives you a second chance, which helps a lot in life. The classes, the gift cards, and the peer coaches were on point. I matured in the program and learned lifelong coping skills to get through everyday life situations. To be honest with you, if I didn</w:t>
      </w:r>
      <w:r w:rsidR="001572BF">
        <w:rPr>
          <w:shd w:val="clear" w:color="auto" w:fill="auto"/>
        </w:rPr>
        <w:t>’</w:t>
      </w:r>
      <w:r w:rsidRPr="00FA7664">
        <w:rPr>
          <w:shd w:val="clear" w:color="auto" w:fill="auto"/>
        </w:rPr>
        <w:t>t do ACJRP I would probably be homeless or still in jail. But I was able to move out of temporary housing and have stability all the way until now, running my own business and being a better person. I worked hard to be in this good position. I kept myself away from old friends. I</w:t>
      </w:r>
      <w:r w:rsidR="001572BF">
        <w:rPr>
          <w:shd w:val="clear" w:color="auto" w:fill="auto"/>
        </w:rPr>
        <w:t>’</w:t>
      </w:r>
      <w:r w:rsidRPr="00FA7664">
        <w:rPr>
          <w:shd w:val="clear" w:color="auto" w:fill="auto"/>
        </w:rPr>
        <w:t>m off probation now. My success is that I</w:t>
      </w:r>
      <w:r w:rsidR="001572BF">
        <w:rPr>
          <w:shd w:val="clear" w:color="auto" w:fill="auto"/>
        </w:rPr>
        <w:t>’</w:t>
      </w:r>
      <w:r w:rsidRPr="00FA7664">
        <w:rPr>
          <w:shd w:val="clear" w:color="auto" w:fill="auto"/>
        </w:rPr>
        <w:t>m happy with where I</w:t>
      </w:r>
      <w:r w:rsidR="001572BF">
        <w:rPr>
          <w:shd w:val="clear" w:color="auto" w:fill="auto"/>
        </w:rPr>
        <w:t>’</w:t>
      </w:r>
      <w:r w:rsidRPr="00FA7664">
        <w:rPr>
          <w:shd w:val="clear" w:color="auto" w:fill="auto"/>
        </w:rPr>
        <w:t>m at. My mind is stronger with ACJRP</w:t>
      </w:r>
      <w:r w:rsidR="001572BF">
        <w:rPr>
          <w:shd w:val="clear" w:color="auto" w:fill="auto"/>
        </w:rPr>
        <w:t>’</w:t>
      </w:r>
      <w:r w:rsidRPr="00FA7664">
        <w:rPr>
          <w:shd w:val="clear" w:color="auto" w:fill="auto"/>
        </w:rPr>
        <w:t>s help—I made goals and I met them.</w:t>
      </w:r>
    </w:p>
    <w:bookmarkEnd w:id="77"/>
    <w:p w14:paraId="40F17517" w14:textId="0E28AC61" w:rsidR="005162B3" w:rsidRDefault="005162B3">
      <w:pPr>
        <w:spacing w:line="310" w:lineRule="exact"/>
        <w:sectPr w:rsidR="005162B3" w:rsidSect="005162B3">
          <w:type w:val="continuous"/>
          <w:pgSz w:w="12240" w:h="15840"/>
          <w:pgMar w:top="1627" w:right="1440" w:bottom="983" w:left="1440" w:header="432" w:footer="288" w:gutter="0"/>
          <w:cols w:space="708"/>
          <w:docGrid w:linePitch="360"/>
        </w:sectPr>
      </w:pPr>
    </w:p>
    <w:p w14:paraId="7264A8F8" w14:textId="44D15D6C" w:rsidR="00196722" w:rsidRDefault="00196722" w:rsidP="00E83093">
      <w:pPr>
        <w:pStyle w:val="Heading5A"/>
      </w:pPr>
      <w:bookmarkStart w:id="78" w:name="_Toc115341477"/>
      <w:r>
        <w:t xml:space="preserve">Flexibility </w:t>
      </w:r>
      <w:r w:rsidRPr="006E335A">
        <w:t>of</w:t>
      </w:r>
      <w:r>
        <w:t xml:space="preserve"> the </w:t>
      </w:r>
      <w:r w:rsidR="00510746">
        <w:t>P</w:t>
      </w:r>
      <w:r>
        <w:t>rogram</w:t>
      </w:r>
      <w:bookmarkEnd w:id="78"/>
    </w:p>
    <w:p w14:paraId="7A1E57E3" w14:textId="1AA1E767" w:rsidR="00C909A0" w:rsidRDefault="008522A6" w:rsidP="002B7BCD">
      <w:pPr>
        <w:pStyle w:val="Paragraph"/>
      </w:pPr>
      <w:r>
        <w:t xml:space="preserve">Unprompted, </w:t>
      </w:r>
      <w:r w:rsidR="008A007F">
        <w:t>three</w:t>
      </w:r>
      <w:r w:rsidR="00A66833">
        <w:t xml:space="preserve"> </w:t>
      </w:r>
      <w:r w:rsidR="00A350A1" w:rsidRPr="00A350A1">
        <w:t xml:space="preserve">out of the </w:t>
      </w:r>
      <w:r w:rsidR="00817C0B">
        <w:t>f</w:t>
      </w:r>
      <w:r w:rsidR="00BF5239">
        <w:t>our</w:t>
      </w:r>
      <w:r w:rsidR="00817C0B" w:rsidRPr="00A350A1">
        <w:t xml:space="preserve"> </w:t>
      </w:r>
      <w:r w:rsidR="00A350A1" w:rsidRPr="00A350A1">
        <w:t>participants mentioned th</w:t>
      </w:r>
      <w:r>
        <w:t>at the flexibility of the ACJRP program helped facilitate their success. For instance, participants with other life circumstances—</w:t>
      </w:r>
      <w:r w:rsidR="00E97D10">
        <w:t>such as</w:t>
      </w:r>
      <w:r>
        <w:t xml:space="preserve"> conflicting work schedules or caring for a dependent adult—initially could not make it to court dates or the weekly motivational classes. However, the peer coaches were flexible and understood that obtaining and maintaining employment </w:t>
      </w:r>
      <w:r w:rsidR="00E057C6">
        <w:t>was</w:t>
      </w:r>
      <w:r>
        <w:t xml:space="preserve"> important to the participants. Peer coaches worked with participants to develop a plan so that </w:t>
      </w:r>
      <w:r w:rsidR="00E057C6">
        <w:t>they</w:t>
      </w:r>
      <w:r>
        <w:t xml:space="preserve"> could succeed both inside and outside of ACJRP.</w:t>
      </w:r>
    </w:p>
    <w:p w14:paraId="3A61E7F1" w14:textId="7DD96C76" w:rsidR="00D61E2D" w:rsidRPr="006E335A" w:rsidRDefault="001572BF" w:rsidP="002B7BCD">
      <w:pPr>
        <w:pStyle w:val="Pullquote"/>
      </w:pPr>
      <w:r>
        <w:t>“</w:t>
      </w:r>
      <w:r w:rsidR="008522A6" w:rsidRPr="006E335A">
        <w:t xml:space="preserve">When I explained to </w:t>
      </w:r>
      <w:r w:rsidR="008A007F" w:rsidRPr="006E335A">
        <w:t>my peer coach</w:t>
      </w:r>
      <w:r w:rsidR="008522A6" w:rsidRPr="006E335A">
        <w:t xml:space="preserve"> what I had going on at home, he became more involved in my life and helped me through it. My mom got breast cancer, and he helped me through it with my court dates and everything too. He put court dates in times when there wasn</w:t>
      </w:r>
      <w:r>
        <w:t>’</w:t>
      </w:r>
      <w:r w:rsidR="008522A6" w:rsidRPr="006E335A">
        <w:t>t going to be too many doctors</w:t>
      </w:r>
      <w:r>
        <w:t>’</w:t>
      </w:r>
      <w:r w:rsidR="008522A6" w:rsidRPr="006E335A">
        <w:t xml:space="preserve"> appointments. The whole goal was getting off probation</w:t>
      </w:r>
      <w:r w:rsidR="00AB1249">
        <w:t>,</w:t>
      </w:r>
      <w:r w:rsidR="008522A6" w:rsidRPr="006E335A">
        <w:t xml:space="preserve"> and it happened.</w:t>
      </w:r>
      <w:r>
        <w:t>”</w:t>
      </w:r>
      <w:r w:rsidR="008522A6" w:rsidRPr="006E335A">
        <w:t xml:space="preserve"> </w:t>
      </w:r>
    </w:p>
    <w:p w14:paraId="42571CFA" w14:textId="4B71DE9F" w:rsidR="008522A6" w:rsidRPr="006E335A" w:rsidRDefault="00BC719D" w:rsidP="005162B3">
      <w:pPr>
        <w:pStyle w:val="PullquoteAttribution"/>
        <w:ind w:firstLine="5850"/>
      </w:pPr>
      <w:r>
        <w:t>—</w:t>
      </w:r>
      <w:r w:rsidR="008522A6" w:rsidRPr="006E335A">
        <w:t>ACJRP</w:t>
      </w:r>
      <w:r w:rsidRPr="006E335A">
        <w:t xml:space="preserve"> par</w:t>
      </w:r>
      <w:r w:rsidR="008522A6" w:rsidRPr="006E335A">
        <w:t>ticipant</w:t>
      </w:r>
    </w:p>
    <w:p w14:paraId="1DBF4B63" w14:textId="721B1E74" w:rsidR="00A370E6" w:rsidRPr="007E4FA6" w:rsidRDefault="00A370E6" w:rsidP="00E83093">
      <w:pPr>
        <w:pStyle w:val="Heading5A"/>
        <w:rPr>
          <w:lang w:val="fr-FR"/>
        </w:rPr>
      </w:pPr>
      <w:bookmarkStart w:id="79" w:name="_Toc115341478"/>
      <w:r w:rsidRPr="007E4FA6">
        <w:rPr>
          <w:lang w:val="fr-FR"/>
        </w:rPr>
        <w:t>Peer Coaches</w:t>
      </w:r>
      <w:r w:rsidR="001572BF">
        <w:rPr>
          <w:lang w:val="fr-FR"/>
        </w:rPr>
        <w:t>’</w:t>
      </w:r>
      <w:r w:rsidRPr="007E4FA6">
        <w:rPr>
          <w:lang w:val="fr-FR"/>
        </w:rPr>
        <w:t xml:space="preserve"> </w:t>
      </w:r>
      <w:proofErr w:type="spellStart"/>
      <w:r w:rsidRPr="007E4FA6">
        <w:rPr>
          <w:lang w:val="fr-FR"/>
        </w:rPr>
        <w:t>Successes</w:t>
      </w:r>
      <w:bookmarkEnd w:id="79"/>
      <w:proofErr w:type="spellEnd"/>
    </w:p>
    <w:p w14:paraId="5E46E211" w14:textId="367C70C2" w:rsidR="000735B5" w:rsidRDefault="000735B5" w:rsidP="002B7BCD">
      <w:pPr>
        <w:pStyle w:val="Paragraph"/>
      </w:pPr>
      <w:r>
        <w:t xml:space="preserve">Although the ACJRP program and evaluation were designed to focus on program participants, ACJRP also had an impact on the peer coaches. Peer coaches received </w:t>
      </w:r>
      <w:r w:rsidR="00E057C6">
        <w:t xml:space="preserve">certified training </w:t>
      </w:r>
      <w:r w:rsidR="00D23824">
        <w:t xml:space="preserve">that </w:t>
      </w:r>
      <w:r w:rsidR="00E057C6">
        <w:t>will</w:t>
      </w:r>
      <w:r>
        <w:t xml:space="preserve"> help with </w:t>
      </w:r>
      <w:r w:rsidR="00E057C6">
        <w:t xml:space="preserve">their </w:t>
      </w:r>
      <w:r>
        <w:t xml:space="preserve">future employment prospects, served as role models for the community, were motivated to </w:t>
      </w:r>
      <w:proofErr w:type="gramStart"/>
      <w:r>
        <w:t>continue on</w:t>
      </w:r>
      <w:proofErr w:type="gramEnd"/>
      <w:r>
        <w:t xml:space="preserve"> their rehabilitation journey, and were </w:t>
      </w:r>
      <w:r w:rsidR="001572BF">
        <w:t>“</w:t>
      </w:r>
      <w:r>
        <w:t>walking evidence</w:t>
      </w:r>
      <w:r w:rsidR="001572BF">
        <w:t>”</w:t>
      </w:r>
      <w:r>
        <w:t xml:space="preserve"> that successful reentry is possible. </w:t>
      </w:r>
      <w:proofErr w:type="gramStart"/>
      <w:r>
        <w:t>Similar to</w:t>
      </w:r>
      <w:proofErr w:type="gramEnd"/>
      <w:r>
        <w:t xml:space="preserve"> the ACJRP participants, peer coaches </w:t>
      </w:r>
      <w:r w:rsidR="00E057C6">
        <w:t>were</w:t>
      </w:r>
      <w:r>
        <w:t xml:space="preserve"> still working on their own rehabilitation journeys, and employment as a peer coach</w:t>
      </w:r>
      <w:r w:rsidR="00730E1F">
        <w:t xml:space="preserve"> and the certified training</w:t>
      </w:r>
      <w:r>
        <w:t xml:space="preserve"> helped them on their journey. </w:t>
      </w:r>
    </w:p>
    <w:p w14:paraId="605B8243" w14:textId="68D3C031" w:rsidR="000735B5" w:rsidRDefault="000735B5" w:rsidP="00DE7845">
      <w:pPr>
        <w:pStyle w:val="Paragraph"/>
        <w:spacing w:before="600"/>
      </w:pPr>
      <w:r>
        <w:lastRenderedPageBreak/>
        <w:t xml:space="preserve">Despite experiencing challenges, peer coaches and supervisors described deeply rewarding and multifaceted benefits </w:t>
      </w:r>
      <w:r w:rsidR="00D23824">
        <w:t xml:space="preserve">of </w:t>
      </w:r>
      <w:r>
        <w:t xml:space="preserve">being a peer coach. Almost all interviewees (five of six) named client growth as the biggest reward </w:t>
      </w:r>
      <w:r w:rsidR="00D23824">
        <w:t xml:space="preserve">of </w:t>
      </w:r>
      <w:r>
        <w:t>being a peer coach or supervisor. Peer coaches and supervisors noted that any movement, big or small, was progress forward.</w:t>
      </w:r>
    </w:p>
    <w:p w14:paraId="75BF5BB0" w14:textId="1E80FAB5" w:rsidR="00DD30D1" w:rsidRPr="006E335A" w:rsidRDefault="001572BF" w:rsidP="002B7BCD">
      <w:pPr>
        <w:pStyle w:val="Pullquote"/>
      </w:pPr>
      <w:r>
        <w:t>“</w:t>
      </w:r>
      <w:r w:rsidR="00DD30D1" w:rsidRPr="006E335A">
        <w:t>I have a homeless family</w:t>
      </w:r>
      <w:proofErr w:type="gramStart"/>
      <w:r w:rsidR="00AB1249">
        <w:t>. . . .</w:t>
      </w:r>
      <w:proofErr w:type="gramEnd"/>
      <w:r w:rsidR="00AB1249">
        <w:t xml:space="preserve"> </w:t>
      </w:r>
      <w:r w:rsidR="00DD30D1" w:rsidRPr="006E335A">
        <w:t xml:space="preserve">I found them a place to live. When their son came in and was jumping around yelling, </w:t>
      </w:r>
      <w:r>
        <w:t>‘</w:t>
      </w:r>
      <w:r w:rsidR="00DD30D1" w:rsidRPr="006E335A">
        <w:t>This is my room!</w:t>
      </w:r>
      <w:r>
        <w:t>’</w:t>
      </w:r>
      <w:r w:rsidR="00DD30D1" w:rsidRPr="006E335A">
        <w:t xml:space="preserve"> that made me feel good.</w:t>
      </w:r>
      <w:r>
        <w:t>”</w:t>
      </w:r>
      <w:r w:rsidR="00DD30D1" w:rsidRPr="006E335A">
        <w:t xml:space="preserve"> </w:t>
      </w:r>
    </w:p>
    <w:p w14:paraId="073B5703" w14:textId="551EC29A" w:rsidR="00DD30D1" w:rsidRPr="006E335A" w:rsidRDefault="00BC719D" w:rsidP="005162B3">
      <w:pPr>
        <w:pStyle w:val="PullquoteAttribution"/>
        <w:ind w:firstLine="5940"/>
      </w:pPr>
      <w:r>
        <w:t>—</w:t>
      </w:r>
      <w:r w:rsidR="00DD30D1" w:rsidRPr="006E335A">
        <w:t>Peer</w:t>
      </w:r>
      <w:r w:rsidRPr="006E335A">
        <w:t xml:space="preserve"> co</w:t>
      </w:r>
      <w:r w:rsidR="00DD30D1" w:rsidRPr="006E335A">
        <w:t>ach</w:t>
      </w:r>
    </w:p>
    <w:p w14:paraId="75400B8C" w14:textId="3DD7A5CD" w:rsidR="004007D4" w:rsidRDefault="000735B5" w:rsidP="002B7BCD">
      <w:pPr>
        <w:pStyle w:val="Paragraph"/>
      </w:pPr>
      <w:r>
        <w:t xml:space="preserve">Peer coaches spoke overwhelmingly of how their work permeated their personal lives. All four peer coaches described experiencing personal growth, and three of the four peer coaches noted that their relationships with friends and family improved </w:t>
      </w:r>
      <w:proofErr w:type="gramStart"/>
      <w:r>
        <w:t>as a result of</w:t>
      </w:r>
      <w:proofErr w:type="gramEnd"/>
      <w:r>
        <w:t xml:space="preserve"> their work. One supervisor described his role as being an </w:t>
      </w:r>
      <w:r w:rsidR="001572BF">
        <w:t>“</w:t>
      </w:r>
      <w:r>
        <w:t>honor</w:t>
      </w:r>
      <w:r w:rsidR="001572BF">
        <w:t>”</w:t>
      </w:r>
      <w:r>
        <w:t xml:space="preserve"> outside of work: </w:t>
      </w:r>
      <w:r w:rsidR="001572BF">
        <w:t>“</w:t>
      </w:r>
      <w:r>
        <w:t>From the outside looking in, my mom</w:t>
      </w:r>
      <w:r w:rsidR="001572BF">
        <w:t>’</w:t>
      </w:r>
      <w:r>
        <w:t xml:space="preserve">s proud of me. My family is </w:t>
      </w:r>
      <w:proofErr w:type="gramStart"/>
      <w:r>
        <w:t>really proud</w:t>
      </w:r>
      <w:proofErr w:type="gramEnd"/>
      <w:r>
        <w:t xml:space="preserve"> of me. It</w:t>
      </w:r>
      <w:r w:rsidR="001572BF">
        <w:t>’</w:t>
      </w:r>
      <w:r>
        <w:t>s a good thing.</w:t>
      </w:r>
      <w:r w:rsidR="001572BF">
        <w:t>”</w:t>
      </w:r>
      <w:r w:rsidR="0049381D">
        <w:t xml:space="preserve"> </w:t>
      </w:r>
      <w:r w:rsidR="004007D4">
        <w:t>The peer coaches expressed how their job as a peer coach made them see themselves differently as a role model, knowing that their clients were depending on them</w:t>
      </w:r>
      <w:r w:rsidR="00C02F52">
        <w:t>.</w:t>
      </w:r>
    </w:p>
    <w:p w14:paraId="7877BF0C" w14:textId="1DF6427A" w:rsidR="004007D4" w:rsidRPr="006E335A" w:rsidRDefault="001572BF" w:rsidP="002B7BCD">
      <w:pPr>
        <w:pStyle w:val="Pullquote"/>
      </w:pPr>
      <w:r>
        <w:t>“</w:t>
      </w:r>
      <w:r w:rsidR="004007D4" w:rsidRPr="006E335A">
        <w:t>Since I been a peer coach, I been a better son, a better father. It brought a lot of understanding to my life, seeing other people</w:t>
      </w:r>
      <w:r>
        <w:t>’</w:t>
      </w:r>
      <w:r w:rsidR="004007D4" w:rsidRPr="006E335A">
        <w:t>s issues. As a role model, it makes me walk a better line. I can</w:t>
      </w:r>
      <w:r>
        <w:t>’</w:t>
      </w:r>
      <w:r w:rsidR="004007D4" w:rsidRPr="006E335A">
        <w:t>t do nothing stupid; I can</w:t>
      </w:r>
      <w:r>
        <w:t>’</w:t>
      </w:r>
      <w:r w:rsidR="004007D4" w:rsidRPr="006E335A">
        <w:t>t mess up. I got 35 clients depending on me</w:t>
      </w:r>
      <w:proofErr w:type="gramStart"/>
      <w:r w:rsidR="00AB1249">
        <w:t>. . . .</w:t>
      </w:r>
      <w:proofErr w:type="gramEnd"/>
      <w:r w:rsidR="00AB1249" w:rsidRPr="006E335A">
        <w:t xml:space="preserve"> </w:t>
      </w:r>
      <w:r w:rsidR="004007D4" w:rsidRPr="006E335A">
        <w:t xml:space="preserve">I see my community too. They say, </w:t>
      </w:r>
      <w:r>
        <w:t>‘</w:t>
      </w:r>
      <w:r w:rsidR="004007D4" w:rsidRPr="006E335A">
        <w:t xml:space="preserve">I seen you in court. You working with the DA </w:t>
      </w:r>
      <w:r w:rsidR="00AB1249">
        <w:t>[</w:t>
      </w:r>
      <w:r w:rsidR="004007D4" w:rsidRPr="006E335A">
        <w:t>district attorney</w:t>
      </w:r>
      <w:r w:rsidR="00AB1249">
        <w:t>]</w:t>
      </w:r>
      <w:r w:rsidR="004007D4" w:rsidRPr="006E335A">
        <w:t>? You working in court? YOU?!</w:t>
      </w:r>
      <w:r w:rsidR="00AB1249">
        <w:t>’</w:t>
      </w:r>
      <w:r w:rsidR="004007D4" w:rsidRPr="006E335A">
        <w:t xml:space="preserve"> </w:t>
      </w:r>
      <w:r w:rsidR="00AB1249">
        <w:t>[</w:t>
      </w:r>
      <w:r w:rsidR="00AB1249" w:rsidRPr="006E335A">
        <w:t>C</w:t>
      </w:r>
      <w:r w:rsidR="004007D4" w:rsidRPr="006E335A">
        <w:t>omedic disbelief</w:t>
      </w:r>
      <w:r w:rsidR="00AB1249">
        <w:t>.]</w:t>
      </w:r>
      <w:r w:rsidR="004007D4" w:rsidRPr="006E335A">
        <w:t xml:space="preserve"> It</w:t>
      </w:r>
      <w:r>
        <w:t>’</w:t>
      </w:r>
      <w:r w:rsidR="004007D4" w:rsidRPr="006E335A">
        <w:t>s good for them to see an average street guy, not being no snitch</w:t>
      </w:r>
      <w:proofErr w:type="gramStart"/>
      <w:r w:rsidR="00AB1249">
        <w:t>. . . .</w:t>
      </w:r>
      <w:proofErr w:type="gramEnd"/>
      <w:r w:rsidR="00AB1249" w:rsidRPr="006E335A">
        <w:t xml:space="preserve"> </w:t>
      </w:r>
      <w:r w:rsidR="004007D4" w:rsidRPr="006E335A">
        <w:t>I keep my work badge on</w:t>
      </w:r>
      <w:r w:rsidR="00AB1249">
        <w:t>;</w:t>
      </w:r>
      <w:r w:rsidR="004007D4" w:rsidRPr="006E335A">
        <w:t xml:space="preserve"> I keep my </w:t>
      </w:r>
      <w:r w:rsidR="00C02F52">
        <w:t>ACJRP</w:t>
      </w:r>
      <w:r w:rsidR="004007D4" w:rsidRPr="006E335A">
        <w:t xml:space="preserve"> shirt on. It</w:t>
      </w:r>
      <w:r>
        <w:t>’</w:t>
      </w:r>
      <w:r w:rsidR="004007D4" w:rsidRPr="006E335A">
        <w:t>s like being a role model for the community.</w:t>
      </w:r>
      <w:r>
        <w:t>”</w:t>
      </w:r>
    </w:p>
    <w:p w14:paraId="3869B827" w14:textId="0B611678" w:rsidR="004007D4" w:rsidRPr="006E335A" w:rsidRDefault="00BC719D" w:rsidP="005162B3">
      <w:pPr>
        <w:pStyle w:val="PullquoteAttribution"/>
        <w:ind w:firstLine="5940"/>
      </w:pPr>
      <w:r>
        <w:t>—</w:t>
      </w:r>
      <w:r w:rsidR="004007D4" w:rsidRPr="006E335A">
        <w:t>Peer</w:t>
      </w:r>
      <w:r w:rsidRPr="006E335A">
        <w:t xml:space="preserve"> c</w:t>
      </w:r>
      <w:r w:rsidR="004007D4" w:rsidRPr="006E335A">
        <w:t>oach</w:t>
      </w:r>
    </w:p>
    <w:p w14:paraId="0B0736CD" w14:textId="50E788B8" w:rsidR="00E164B3" w:rsidRDefault="000735B5" w:rsidP="002B7BCD">
      <w:pPr>
        <w:pStyle w:val="Paragraph"/>
      </w:pPr>
      <w:r>
        <w:t xml:space="preserve">Two peer coaches stated that being a role model in their community was another important reward </w:t>
      </w:r>
      <w:r w:rsidR="00CE7F04">
        <w:t xml:space="preserve">of </w:t>
      </w:r>
      <w:r>
        <w:t xml:space="preserve">their work. </w:t>
      </w:r>
      <w:r w:rsidR="00CE7F04">
        <w:t>They felt that t</w:t>
      </w:r>
      <w:r>
        <w:t xml:space="preserve">heir role and </w:t>
      </w:r>
      <w:r w:rsidR="00CE7F04">
        <w:t xml:space="preserve">being able to give </w:t>
      </w:r>
      <w:r>
        <w:t xml:space="preserve">back to their community </w:t>
      </w:r>
      <w:r w:rsidR="00CE7F04">
        <w:t>served as</w:t>
      </w:r>
      <w:r>
        <w:t xml:space="preserve"> </w:t>
      </w:r>
      <w:r w:rsidR="001572BF">
        <w:t>“</w:t>
      </w:r>
      <w:r>
        <w:t>walking evidence</w:t>
      </w:r>
      <w:r w:rsidR="001572BF">
        <w:t>”</w:t>
      </w:r>
      <w:r>
        <w:t xml:space="preserve"> that change is possible. One peer coach </w:t>
      </w:r>
      <w:r w:rsidR="00CE7F04">
        <w:t xml:space="preserve">used to </w:t>
      </w:r>
      <w:r>
        <w:t xml:space="preserve">struggle with substance use; she explained that in her role as a peer coach, she runs into individuals who knew her from her past life. These individuals knew of the transformation she </w:t>
      </w:r>
      <w:r w:rsidR="00CE7F04">
        <w:t xml:space="preserve">had </w:t>
      </w:r>
      <w:r>
        <w:t xml:space="preserve">achieved. </w:t>
      </w:r>
    </w:p>
    <w:p w14:paraId="4F5CA2CD" w14:textId="048F79F3" w:rsidR="007E4FA6" w:rsidRPr="00B456DC" w:rsidRDefault="001572BF" w:rsidP="002B7BCD">
      <w:pPr>
        <w:pStyle w:val="Pullquote"/>
      </w:pPr>
      <w:r w:rsidRPr="00B456DC">
        <w:lastRenderedPageBreak/>
        <w:t>“</w:t>
      </w:r>
      <w:r w:rsidR="007E4FA6" w:rsidRPr="00B456DC">
        <w:t>I</w:t>
      </w:r>
      <w:r w:rsidRPr="00B456DC">
        <w:t>’</w:t>
      </w:r>
      <w:r w:rsidR="007E4FA6" w:rsidRPr="00B456DC">
        <w:t>m a real-life walking miracle. I made it. So can you</w:t>
      </w:r>
      <w:proofErr w:type="gramStart"/>
      <w:r w:rsidR="002C746C" w:rsidRPr="00B456DC">
        <w:t>. . . .</w:t>
      </w:r>
      <w:proofErr w:type="gramEnd"/>
      <w:r w:rsidR="002C746C" w:rsidRPr="00B456DC">
        <w:t xml:space="preserve"> </w:t>
      </w:r>
      <w:r w:rsidR="007E4FA6" w:rsidRPr="00B456DC">
        <w:t>I still have lots of friends and family struggling with substance abuse and incarceration, so when they see me working with DAs in the courts, they</w:t>
      </w:r>
      <w:r w:rsidRPr="00B456DC">
        <w:t>’</w:t>
      </w:r>
      <w:r w:rsidR="007E4FA6" w:rsidRPr="00B456DC">
        <w:t xml:space="preserve">re just like, </w:t>
      </w:r>
      <w:r w:rsidRPr="00B456DC">
        <w:t>‘</w:t>
      </w:r>
      <w:r w:rsidR="007E4FA6" w:rsidRPr="00B456DC">
        <w:t>Oh my God.</w:t>
      </w:r>
      <w:r w:rsidRPr="00B456DC">
        <w:t>’</w:t>
      </w:r>
      <w:r w:rsidR="007E4FA6" w:rsidRPr="00B456DC">
        <w:t xml:space="preserve"> There</w:t>
      </w:r>
      <w:r w:rsidRPr="00B456DC">
        <w:t>’</w:t>
      </w:r>
      <w:r w:rsidR="007E4FA6" w:rsidRPr="00B456DC">
        <w:t>s even people I know who are enrolled in ACJRP</w:t>
      </w:r>
      <w:proofErr w:type="gramStart"/>
      <w:r w:rsidR="004D1E21" w:rsidRPr="00B456DC">
        <w:t>. . . .</w:t>
      </w:r>
      <w:proofErr w:type="gramEnd"/>
      <w:r w:rsidR="004D1E21" w:rsidRPr="00B456DC">
        <w:t xml:space="preserve"> </w:t>
      </w:r>
      <w:r w:rsidR="007E4FA6" w:rsidRPr="00B456DC">
        <w:t>They see how well you</w:t>
      </w:r>
      <w:r w:rsidRPr="00B456DC">
        <w:t>’</w:t>
      </w:r>
      <w:r w:rsidR="007E4FA6" w:rsidRPr="00B456DC">
        <w:t>re doing. It</w:t>
      </w:r>
      <w:r w:rsidRPr="00B456DC">
        <w:t>’</w:t>
      </w:r>
      <w:r w:rsidR="007E4FA6" w:rsidRPr="00B456DC">
        <w:t>s emotional. That</w:t>
      </w:r>
      <w:r w:rsidRPr="00B456DC">
        <w:t>’</w:t>
      </w:r>
      <w:r w:rsidR="007E4FA6" w:rsidRPr="00B456DC">
        <w:t>s the best experience for me.</w:t>
      </w:r>
      <w:r w:rsidRPr="00B456DC">
        <w:t>”</w:t>
      </w:r>
      <w:r w:rsidR="00601B74" w:rsidRPr="00B456DC">
        <w:t xml:space="preserve"> </w:t>
      </w:r>
    </w:p>
    <w:p w14:paraId="49B1C364" w14:textId="772B17BB" w:rsidR="005162B3" w:rsidRDefault="00BC719D" w:rsidP="005162B3">
      <w:pPr>
        <w:pStyle w:val="PullquoteAttribution"/>
        <w:ind w:firstLine="6030"/>
      </w:pPr>
      <w:r>
        <w:t>—</w:t>
      </w:r>
      <w:r w:rsidR="007E4FA6" w:rsidRPr="006E335A">
        <w:t xml:space="preserve">Peer </w:t>
      </w:r>
      <w:r w:rsidRPr="006E335A">
        <w:t>co</w:t>
      </w:r>
      <w:r w:rsidR="007E4FA6" w:rsidRPr="006E335A">
        <w:t>ach</w:t>
      </w:r>
    </w:p>
    <w:p w14:paraId="131C26F7" w14:textId="77777777" w:rsidR="005162B3" w:rsidRDefault="005162B3">
      <w:pPr>
        <w:spacing w:line="310" w:lineRule="exact"/>
        <w:sectPr w:rsidR="005162B3" w:rsidSect="005162B3">
          <w:type w:val="continuous"/>
          <w:pgSz w:w="12240" w:h="15840"/>
          <w:pgMar w:top="1627" w:right="1440" w:bottom="983" w:left="1440" w:header="432" w:footer="288" w:gutter="0"/>
          <w:cols w:space="708"/>
          <w:docGrid w:linePitch="360"/>
        </w:sectPr>
      </w:pPr>
      <w:r>
        <w:br w:type="page"/>
      </w:r>
    </w:p>
    <w:p w14:paraId="28F3E43C" w14:textId="41D8DA3E" w:rsidR="00E164B3" w:rsidRPr="002C415A" w:rsidRDefault="00E164B3" w:rsidP="004C128C">
      <w:pPr>
        <w:pStyle w:val="Heading2B-Startofnewpage"/>
        <w:pageBreakBefore/>
      </w:pPr>
      <w:bookmarkStart w:id="80" w:name="_Toc78361298"/>
      <w:bookmarkStart w:id="81" w:name="_Toc115341479"/>
      <w:r>
        <w:lastRenderedPageBreak/>
        <w:t>Impact Evaluation</w:t>
      </w:r>
      <w:bookmarkEnd w:id="80"/>
      <w:bookmarkEnd w:id="81"/>
    </w:p>
    <w:p w14:paraId="2F879323" w14:textId="40307A01" w:rsidR="00E164B3" w:rsidRDefault="00E164B3" w:rsidP="002B7BCD">
      <w:pPr>
        <w:pStyle w:val="Paragraph"/>
      </w:pPr>
      <w:r>
        <w:t>To assess the impact of ACJRP, WestEd utilized a</w:t>
      </w:r>
      <w:r w:rsidR="006057B0">
        <w:t xml:space="preserve">n </w:t>
      </w:r>
      <w:r>
        <w:t>RCT design.</w:t>
      </w:r>
      <w:r w:rsidRPr="002C415A">
        <w:t xml:space="preserve"> </w:t>
      </w:r>
      <w:r>
        <w:t xml:space="preserve">Individuals eligible for the study were randomly assigned to either the </w:t>
      </w:r>
      <w:r w:rsidR="00C314E0">
        <w:t>participant group</w:t>
      </w:r>
      <w:r>
        <w:t xml:space="preserve"> (i.e., </w:t>
      </w:r>
      <w:r w:rsidR="00D75A80">
        <w:t xml:space="preserve">they </w:t>
      </w:r>
      <w:r>
        <w:t>receive</w:t>
      </w:r>
      <w:r w:rsidR="00D75A80">
        <w:t>d</w:t>
      </w:r>
      <w:r>
        <w:t xml:space="preserve"> </w:t>
      </w:r>
      <w:r w:rsidR="006057B0">
        <w:t xml:space="preserve">the opportunity to participate in the </w:t>
      </w:r>
      <w:r>
        <w:t xml:space="preserve">ACJRP programming) or the </w:t>
      </w:r>
      <w:r w:rsidR="00F17C67">
        <w:t>control group</w:t>
      </w:r>
      <w:r>
        <w:t xml:space="preserve"> (i.e., business-as-usual condition). The RCT design was chosen because it is the most rigorous of designs. RCTs </w:t>
      </w:r>
      <w:r w:rsidR="00E57E8A">
        <w:t>improve</w:t>
      </w:r>
      <w:r>
        <w:t xml:space="preserve"> internal valid</w:t>
      </w:r>
      <w:r w:rsidRPr="003979B3">
        <w:t>ity</w:t>
      </w:r>
      <w:r w:rsidR="00E57E8A" w:rsidRPr="003979B3">
        <w:t xml:space="preserve"> (</w:t>
      </w:r>
      <w:proofErr w:type="spellStart"/>
      <w:r w:rsidR="00E57E8A" w:rsidRPr="003979B3">
        <w:t>Shadish</w:t>
      </w:r>
      <w:proofErr w:type="spellEnd"/>
      <w:r w:rsidR="00E57E8A" w:rsidRPr="003979B3">
        <w:t xml:space="preserve"> et al., 2002)</w:t>
      </w:r>
      <w:r w:rsidRPr="003979B3">
        <w:t>. S</w:t>
      </w:r>
      <w:r>
        <w:t xml:space="preserve">pecifically, when randomization is implemented well, the resulting </w:t>
      </w:r>
      <w:r w:rsidR="00B27A4B">
        <w:t>participant</w:t>
      </w:r>
      <w:r>
        <w:t xml:space="preserve"> and </w:t>
      </w:r>
      <w:r w:rsidR="00F17C67">
        <w:t>control group</w:t>
      </w:r>
      <w:r>
        <w:t>s are similar at baseline</w:t>
      </w:r>
      <w:r w:rsidR="00D76CBC">
        <w:t xml:space="preserve"> prior to the start of services for the participant group</w:t>
      </w:r>
      <w:r>
        <w:t xml:space="preserve">. Thus, changes seen at follow-up or after randomization are attributable to the </w:t>
      </w:r>
      <w:r w:rsidR="00C314E0">
        <w:t>participant group</w:t>
      </w:r>
      <w:r>
        <w:t xml:space="preserve"> participating in the intervention (in this case, ACJRP). WestEd conducted baseline equivalence testing to ensure similarity between the</w:t>
      </w:r>
      <w:r w:rsidR="00D75A80">
        <w:t xml:space="preserve"> pa</w:t>
      </w:r>
      <w:r>
        <w:t xml:space="preserve">rticipant and </w:t>
      </w:r>
      <w:r w:rsidR="00F17C67">
        <w:t>control group</w:t>
      </w:r>
      <w:r>
        <w:t>s.</w:t>
      </w:r>
    </w:p>
    <w:p w14:paraId="590D169D" w14:textId="2A48E8FB" w:rsidR="001636F9" w:rsidRDefault="00E164B3" w:rsidP="002B7BCD">
      <w:pPr>
        <w:pStyle w:val="Paragraph-BeforeList"/>
      </w:pPr>
      <w:bookmarkStart w:id="82" w:name="_Hlk96596001"/>
      <w:r>
        <w:t>The impact evaluation</w:t>
      </w:r>
      <w:r w:rsidR="001572BF">
        <w:t>’</w:t>
      </w:r>
      <w:r>
        <w:t xml:space="preserve">s research questions ask about the effectiveness of ACJRP in reducing recidivism: </w:t>
      </w:r>
    </w:p>
    <w:p w14:paraId="7F24682C" w14:textId="63F6E527" w:rsidR="00E164B3" w:rsidRDefault="00E164B3" w:rsidP="005177FA">
      <w:pPr>
        <w:pStyle w:val="List-Numbers"/>
        <w:numPr>
          <w:ilvl w:val="0"/>
          <w:numId w:val="44"/>
        </w:numPr>
      </w:pPr>
      <w:r>
        <w:t>Do individuals who participate</w:t>
      </w:r>
      <w:r w:rsidR="00211D98">
        <w:t>d</w:t>
      </w:r>
      <w:r>
        <w:t xml:space="preserve"> in ACJRP recidivate less compared to </w:t>
      </w:r>
      <w:r w:rsidR="00F17C67">
        <w:t>control group</w:t>
      </w:r>
      <w:r>
        <w:t xml:space="preserve"> individuals (as measured by a new felony or misdemeanor arrest in the </w:t>
      </w:r>
      <w:r w:rsidR="00AB15A1">
        <w:t>s</w:t>
      </w:r>
      <w:r>
        <w:t xml:space="preserve">tate of California and a new charge, conviction, sentence, or </w:t>
      </w:r>
      <w:r w:rsidR="005C7C99">
        <w:t>probation</w:t>
      </w:r>
      <w:r>
        <w:t xml:space="preserve"> violation in Alameda County)? How did this vary by age, gender, and race/ethnicity?</w:t>
      </w:r>
    </w:p>
    <w:p w14:paraId="2FE8F61A" w14:textId="7FD2E0C6" w:rsidR="001636F9" w:rsidRDefault="001636F9" w:rsidP="005177FA">
      <w:pPr>
        <w:pStyle w:val="List-Numbers"/>
        <w:numPr>
          <w:ilvl w:val="0"/>
          <w:numId w:val="44"/>
        </w:numPr>
      </w:pPr>
      <w:r>
        <w:t>Do individuals who successfully complete</w:t>
      </w:r>
      <w:r w:rsidR="00211D98">
        <w:t>d</w:t>
      </w:r>
      <w:r>
        <w:t xml:space="preserve"> the 18-month ACJRP program recidivate less compared to individuals in a matched </w:t>
      </w:r>
      <w:r w:rsidR="007257C7">
        <w:t>comparison group</w:t>
      </w:r>
      <w:r>
        <w:t xml:space="preserve"> (as measured by a new felony or misdemeanor arrest in the </w:t>
      </w:r>
      <w:r w:rsidR="00AB15A1">
        <w:t>s</w:t>
      </w:r>
      <w:r>
        <w:t>tate of California and a new charge, conviction, sentence, or probation violation in Alameda County)?</w:t>
      </w:r>
      <w:r w:rsidR="00483B85">
        <w:rPr>
          <w:rStyle w:val="FootnoteReference"/>
        </w:rPr>
        <w:footnoteReference w:id="5"/>
      </w:r>
    </w:p>
    <w:p w14:paraId="4E13DB79" w14:textId="77777777" w:rsidR="00F23BBA" w:rsidRDefault="00F23BBA" w:rsidP="00552957">
      <w:pPr>
        <w:pStyle w:val="Heading3A"/>
      </w:pPr>
      <w:bookmarkStart w:id="83" w:name="_Toc115341480"/>
      <w:bookmarkStart w:id="84" w:name="_Toc71291878"/>
      <w:bookmarkStart w:id="85" w:name="_Toc78361299"/>
      <w:bookmarkEnd w:id="82"/>
      <w:r>
        <w:t>Methods</w:t>
      </w:r>
      <w:bookmarkEnd w:id="83"/>
    </w:p>
    <w:p w14:paraId="32BD649C" w14:textId="10EB776F" w:rsidR="00E164B3" w:rsidRPr="002C415A" w:rsidRDefault="00E164B3" w:rsidP="00552957">
      <w:pPr>
        <w:pStyle w:val="Heading4A"/>
      </w:pPr>
      <w:bookmarkStart w:id="86" w:name="_Toc115341481"/>
      <w:r>
        <w:t>Study Design</w:t>
      </w:r>
      <w:bookmarkEnd w:id="84"/>
      <w:bookmarkEnd w:id="85"/>
      <w:bookmarkEnd w:id="86"/>
    </w:p>
    <w:p w14:paraId="26C97BA1" w14:textId="37E0CB13" w:rsidR="00E164B3" w:rsidRDefault="00E164B3" w:rsidP="00E83093">
      <w:pPr>
        <w:pStyle w:val="Paragraph"/>
        <w:spacing w:after="180"/>
      </w:pPr>
      <w:bookmarkStart w:id="87" w:name="_Hlk96594084"/>
      <w:r>
        <w:t>The ACJRP evaluation relies on a</w:t>
      </w:r>
      <w:r w:rsidR="00832230">
        <w:t>n</w:t>
      </w:r>
      <w:r>
        <w:t xml:space="preserve"> RCT </w:t>
      </w:r>
      <w:r w:rsidR="00C17EC8">
        <w:t xml:space="preserve">design </w:t>
      </w:r>
      <w:r>
        <w:t>to assess program impacts.</w:t>
      </w:r>
      <w:r w:rsidRPr="002C415A">
        <w:t xml:space="preserve"> </w:t>
      </w:r>
      <w:r w:rsidR="00BD0946">
        <w:t>Based on power analyses</w:t>
      </w:r>
      <w:r w:rsidR="00D76CBC">
        <w:t xml:space="preserve"> that estimated the sample size needed to identify statistically significant differences</w:t>
      </w:r>
      <w:r w:rsidR="00BD0946">
        <w:t>, t</w:t>
      </w:r>
      <w:r>
        <w:t xml:space="preserve">he targeted sample size for the evaluation design was </w:t>
      </w:r>
      <w:r w:rsidR="00BD0946">
        <w:t>projected to be 450</w:t>
      </w:r>
      <w:r>
        <w:t xml:space="preserve"> individuals </w:t>
      </w:r>
      <w:r>
        <w:lastRenderedPageBreak/>
        <w:t xml:space="preserve">randomized into either the </w:t>
      </w:r>
      <w:r w:rsidR="00B27A4B">
        <w:t>participant</w:t>
      </w:r>
      <w:r>
        <w:t xml:space="preserve"> or </w:t>
      </w:r>
      <w:r w:rsidR="00F17C67">
        <w:t>control group</w:t>
      </w:r>
      <w:r>
        <w:t>. One of the original study eligibility criteria was that individuals had to live in Alameda County. During the recruitment stage of the study, LFCS observed that this eligibility criterion excluded individuals experiencing homelessness, thereby preventing this population from accessing the available program services. The project partners later revoked this eligibility criterion to expand the eligibility pool, especially given the housing crisis in the Bay Area and California at large. By the end of the 12</w:t>
      </w:r>
      <w:r w:rsidR="00443463">
        <w:noBreakHyphen/>
      </w:r>
      <w:r>
        <w:t>month recruitment period from August 2018 to August 2019, a total of 450 individuals were recruited and randomized into the study.</w:t>
      </w:r>
    </w:p>
    <w:p w14:paraId="1A98A9DB" w14:textId="7B51114A" w:rsidR="00E164B3" w:rsidRDefault="00E164B3" w:rsidP="00E83093">
      <w:pPr>
        <w:pStyle w:val="Heading5A"/>
      </w:pPr>
      <w:bookmarkStart w:id="88" w:name="_Toc71291879"/>
      <w:bookmarkStart w:id="89" w:name="_Toc78361300"/>
      <w:bookmarkStart w:id="90" w:name="_Toc115341482"/>
      <w:bookmarkStart w:id="91" w:name="_Hlk96594180"/>
      <w:bookmarkEnd w:id="87"/>
      <w:r>
        <w:t>Identification of Eligible Individuals</w:t>
      </w:r>
      <w:bookmarkEnd w:id="88"/>
      <w:bookmarkEnd w:id="89"/>
      <w:bookmarkEnd w:id="90"/>
    </w:p>
    <w:p w14:paraId="6DB8EC48" w14:textId="2D316C94" w:rsidR="00E164B3" w:rsidRDefault="00E164B3" w:rsidP="00E83093">
      <w:pPr>
        <w:pStyle w:val="Paragraph-BeforeList"/>
        <w:spacing w:after="100"/>
      </w:pPr>
      <w:r>
        <w:t xml:space="preserve">Individuals eligible for randomization can be broadly summarized as adults </w:t>
      </w:r>
      <w:r w:rsidR="00215FDF">
        <w:t xml:space="preserve">aged </w:t>
      </w:r>
      <w:r>
        <w:t xml:space="preserve">18 to 34 who represent a subset of the AB 109 realignment population—that is, individuals who were on felony probation at the time of study enrollment or who have been charged with certain felony crimes. Specifically, individuals were eligible to participate in the study and receive ACJRP services if they met </w:t>
      </w:r>
      <w:proofErr w:type="gramStart"/>
      <w:r>
        <w:t>all of</w:t>
      </w:r>
      <w:proofErr w:type="gramEnd"/>
      <w:r>
        <w:t xml:space="preserve"> the following criteria:</w:t>
      </w:r>
    </w:p>
    <w:p w14:paraId="6A4D690F" w14:textId="31D5F5EB" w:rsidR="00E164B3" w:rsidRDefault="00C4649E" w:rsidP="00E83093">
      <w:pPr>
        <w:pStyle w:val="List-Level1"/>
      </w:pPr>
      <w:r>
        <w:t>C</w:t>
      </w:r>
      <w:r w:rsidR="00E164B3">
        <w:t>harged with, or convicted of, an AB 109 1170(h) felony and/or a felony probation violation based on a new crime rather than</w:t>
      </w:r>
      <w:r>
        <w:t xml:space="preserve"> on</w:t>
      </w:r>
      <w:r w:rsidR="00E164B3">
        <w:t xml:space="preserve"> a technical violation. The felony probation could not be for a strike offense, and the new violation must have been identified by AB 109 as a PC 1170(h) offense</w:t>
      </w:r>
      <w:r>
        <w:t>.</w:t>
      </w:r>
    </w:p>
    <w:p w14:paraId="36C45BA9" w14:textId="75563529" w:rsidR="00E164B3" w:rsidRDefault="00C4649E" w:rsidP="00E83093">
      <w:pPr>
        <w:pStyle w:val="List-Level1"/>
      </w:pPr>
      <w:r>
        <w:t>P</w:t>
      </w:r>
      <w:r w:rsidR="00E164B3">
        <w:t xml:space="preserve">reviously convicted of a </w:t>
      </w:r>
      <w:proofErr w:type="spellStart"/>
      <w:r w:rsidR="00E164B3">
        <w:t>nonstrike</w:t>
      </w:r>
      <w:proofErr w:type="spellEnd"/>
      <w:r w:rsidR="00E164B3">
        <w:t xml:space="preserve"> felony at least once. To focus on recidivism and to increase eligibility, the qualifying previous conviction need not currently count as a </w:t>
      </w:r>
      <w:r w:rsidR="001572BF">
        <w:t>“</w:t>
      </w:r>
      <w:r w:rsidR="00E164B3">
        <w:t>felony prior,</w:t>
      </w:r>
      <w:r w:rsidR="001572BF">
        <w:t>”</w:t>
      </w:r>
      <w:r w:rsidR="00E164B3">
        <w:t xml:space="preserve"> so reduced felony priors of all kinds, including juvenile felony priors, </w:t>
      </w:r>
      <w:r w:rsidR="00D75047">
        <w:t>we</w:t>
      </w:r>
      <w:r w:rsidR="00E164B3">
        <w:t xml:space="preserve">re allowed. A strike prior conviction (a violent or serious felony as defined in </w:t>
      </w:r>
      <w:bookmarkStart w:id="92" w:name="_Hlk114590137"/>
      <w:r w:rsidR="00E164B3">
        <w:t>PC 667.5 and 1192.7</w:t>
      </w:r>
      <w:bookmarkEnd w:id="92"/>
      <w:r w:rsidR="00E164B3">
        <w:t xml:space="preserve">) or a prior conviction resulting in </w:t>
      </w:r>
      <w:bookmarkStart w:id="93" w:name="_Hlk114590212"/>
      <w:r w:rsidR="00E164B3">
        <w:t>Penal Code Section 290 registration</w:t>
      </w:r>
      <w:bookmarkEnd w:id="93"/>
      <w:r w:rsidR="00E164B3">
        <w:t xml:space="preserve"> requirements, disqualif</w:t>
      </w:r>
      <w:r w:rsidR="00D75047">
        <w:t>ied</w:t>
      </w:r>
      <w:r w:rsidR="00E164B3">
        <w:t xml:space="preserve"> individuals from study eligibility</w:t>
      </w:r>
      <w:r>
        <w:t>.</w:t>
      </w:r>
    </w:p>
    <w:p w14:paraId="25FD3BDC" w14:textId="4DAFFBBD" w:rsidR="00E164B3" w:rsidRDefault="00C4649E" w:rsidP="00E83093">
      <w:pPr>
        <w:pStyle w:val="List-Level1"/>
      </w:pPr>
      <w:r>
        <w:t>B</w:t>
      </w:r>
      <w:r w:rsidR="00E164B3">
        <w:t xml:space="preserve">etween 18 </w:t>
      </w:r>
      <w:r w:rsidR="00832230">
        <w:t>and</w:t>
      </w:r>
      <w:r w:rsidR="00E164B3">
        <w:t xml:space="preserve"> 34 years old at the time their eligibility </w:t>
      </w:r>
      <w:r w:rsidR="00D75047">
        <w:t>wa</w:t>
      </w:r>
      <w:r w:rsidR="00E164B3">
        <w:t>s reviewed</w:t>
      </w:r>
      <w:r>
        <w:t>.</w:t>
      </w:r>
    </w:p>
    <w:p w14:paraId="7EEE3C1D" w14:textId="44634C9D" w:rsidR="00E164B3" w:rsidRDefault="00C4649E" w:rsidP="00E83093">
      <w:pPr>
        <w:pStyle w:val="List-Level1"/>
      </w:pPr>
      <w:r>
        <w:t>L</w:t>
      </w:r>
      <w:r w:rsidR="00E164B3">
        <w:t>ive in Alameda County.</w:t>
      </w:r>
      <w:r w:rsidR="00E164B3">
        <w:rPr>
          <w:rStyle w:val="FootnoteReference"/>
        </w:rPr>
        <w:footnoteReference w:id="6"/>
      </w:r>
    </w:p>
    <w:p w14:paraId="14851288" w14:textId="48A07AD9" w:rsidR="00E164B3" w:rsidRDefault="00E164B3" w:rsidP="00E83093">
      <w:pPr>
        <w:pStyle w:val="Heading5A"/>
      </w:pPr>
      <w:bookmarkStart w:id="94" w:name="_Toc71291880"/>
      <w:bookmarkStart w:id="95" w:name="_Toc78361301"/>
      <w:bookmarkStart w:id="96" w:name="_Toc115341483"/>
      <w:r>
        <w:t>Randomization Process</w:t>
      </w:r>
      <w:bookmarkEnd w:id="94"/>
      <w:bookmarkEnd w:id="95"/>
      <w:bookmarkEnd w:id="96"/>
    </w:p>
    <w:p w14:paraId="2BAA6AD7" w14:textId="293A4AA0" w:rsidR="00E164B3" w:rsidRDefault="00E164B3" w:rsidP="00E83093">
      <w:pPr>
        <w:pStyle w:val="Paragraph"/>
        <w:spacing w:after="100"/>
      </w:pPr>
      <w:r>
        <w:t xml:space="preserve">Randomization of eligible individuals into either the </w:t>
      </w:r>
      <w:r w:rsidR="00B27A4B">
        <w:t>participant</w:t>
      </w:r>
      <w:r>
        <w:t xml:space="preserve"> or </w:t>
      </w:r>
      <w:r w:rsidR="00F17C67">
        <w:t>control group</w:t>
      </w:r>
      <w:r>
        <w:t xml:space="preserve"> was conducted on a rolling basis from August 2018 to August 2019 to accommodate the continuous nature of enrollment. </w:t>
      </w:r>
      <w:r w:rsidR="00477F97">
        <w:t>WestEd conducted the randomization process</w:t>
      </w:r>
      <w:r w:rsidR="00E34230" w:rsidRPr="00E34230">
        <w:t xml:space="preserve"> </w:t>
      </w:r>
      <w:r w:rsidR="00E34230">
        <w:t>independently</w:t>
      </w:r>
      <w:r w:rsidR="00477F97">
        <w:t xml:space="preserve">. </w:t>
      </w:r>
      <w:r>
        <w:t xml:space="preserve">At the beginning of the study, WestEd utilized a 1:1 ratio for randomization (i.e., one individual randomized to the </w:t>
      </w:r>
      <w:r w:rsidR="00C314E0">
        <w:t>participant group</w:t>
      </w:r>
      <w:r>
        <w:t xml:space="preserve"> for every individual randomized to the </w:t>
      </w:r>
      <w:r w:rsidR="00F17C67">
        <w:t>control group</w:t>
      </w:r>
      <w:r>
        <w:t xml:space="preserve">). In February 2019, the randomization ratio was updated to 2:1 (i.e., two individuals randomized to the </w:t>
      </w:r>
      <w:r w:rsidR="00C314E0">
        <w:t>participant group</w:t>
      </w:r>
      <w:r>
        <w:t xml:space="preserve"> for every individual randomized to the </w:t>
      </w:r>
      <w:r w:rsidR="00F17C67">
        <w:t>control group</w:t>
      </w:r>
      <w:r>
        <w:t>)</w:t>
      </w:r>
      <w:r w:rsidR="00F37459">
        <w:t xml:space="preserve"> </w:t>
      </w:r>
      <w:proofErr w:type="gramStart"/>
      <w:r w:rsidR="00F37459">
        <w:t>in order to</w:t>
      </w:r>
      <w:proofErr w:type="gramEnd"/>
      <w:r w:rsidR="00F37459">
        <w:t xml:space="preserve"> enroll and provide ACJRP services to more individuals</w:t>
      </w:r>
      <w:r>
        <w:t xml:space="preserve">. </w:t>
      </w:r>
      <w:r w:rsidR="008838C6">
        <w:t>D</w:t>
      </w:r>
      <w:r w:rsidR="00441E3D">
        <w:t xml:space="preserve">etailed information on the randomization process can be found </w:t>
      </w:r>
      <w:r w:rsidR="00441E3D" w:rsidRPr="003979B3">
        <w:t>in Appendix B.</w:t>
      </w:r>
    </w:p>
    <w:p w14:paraId="43D17A05" w14:textId="0A920047" w:rsidR="00E164B3" w:rsidRDefault="00E164B3" w:rsidP="00E83093">
      <w:pPr>
        <w:pStyle w:val="Heading5A"/>
      </w:pPr>
      <w:bookmarkStart w:id="97" w:name="_Toc78361302"/>
      <w:bookmarkStart w:id="98" w:name="_Toc115341484"/>
      <w:r>
        <w:lastRenderedPageBreak/>
        <w:t>Consent</w:t>
      </w:r>
      <w:bookmarkEnd w:id="97"/>
      <w:bookmarkEnd w:id="98"/>
    </w:p>
    <w:p w14:paraId="16CCD396" w14:textId="67C1CE42" w:rsidR="00956502" w:rsidRDefault="00E164B3" w:rsidP="005162B3">
      <w:pPr>
        <w:pStyle w:val="Paragraph"/>
        <w:ind w:right="-180"/>
      </w:pPr>
      <w:bookmarkStart w:id="99" w:name="_Toc78361303"/>
      <w:r>
        <w:t xml:space="preserve">After ACDAO received from WestEd the list of individuals who were randomized into the </w:t>
      </w:r>
      <w:r w:rsidR="00C314E0">
        <w:t>participant group</w:t>
      </w:r>
      <w:r>
        <w:t xml:space="preserve">, ACDAO notified the relevant district attorneys </w:t>
      </w:r>
      <w:r w:rsidR="0002384A">
        <w:t>of the individuals referred to the participant group so that the district attorneys could obtain their</w:t>
      </w:r>
      <w:r>
        <w:t xml:space="preserve"> consent for ACJRP enrollment. Simultaneously, ACDAO also notified LFCS staff of the names and court schedules of individuals who were randomized into </w:t>
      </w:r>
      <w:r w:rsidR="00D76CBC">
        <w:t xml:space="preserve">the </w:t>
      </w:r>
      <w:r w:rsidR="00C314E0">
        <w:t>participant group</w:t>
      </w:r>
      <w:r>
        <w:t xml:space="preserve"> </w:t>
      </w:r>
      <w:proofErr w:type="gramStart"/>
      <w:r w:rsidR="00E34230">
        <w:t xml:space="preserve">in order </w:t>
      </w:r>
      <w:r>
        <w:t>to</w:t>
      </w:r>
      <w:proofErr w:type="gramEnd"/>
      <w:r>
        <w:t xml:space="preserve"> optimize intake and enrollment. LFCS staff attending court notified the relevant defense attorneys of the client eligibility. </w:t>
      </w:r>
    </w:p>
    <w:p w14:paraId="0883E151" w14:textId="560C6F7C" w:rsidR="00A40AF9" w:rsidRPr="003979B3" w:rsidRDefault="00E164B3" w:rsidP="002B7BCD">
      <w:pPr>
        <w:pStyle w:val="Paragraph"/>
      </w:pPr>
      <w:r>
        <w:t xml:space="preserve">During the consent process, the defense attorneys or district attorneys explained to individuals who were randomized into the </w:t>
      </w:r>
      <w:r w:rsidR="00C314E0">
        <w:t>participant group</w:t>
      </w:r>
      <w:r>
        <w:t xml:space="preserve"> that if they chose to enroll into ACJRP, they must voluntarily agree to a plea bargain, which included pleading no contest to the qualifying felony conviction or felony probation violation and a DEOJ granted by the judge. </w:t>
      </w:r>
      <w:bookmarkStart w:id="100" w:name="_Hlk114590748"/>
      <w:r w:rsidR="00D74189">
        <w:t>As described in the</w:t>
      </w:r>
      <w:r w:rsidR="00E34230">
        <w:t xml:space="preserve"> sectio</w:t>
      </w:r>
      <w:r w:rsidR="00E34230" w:rsidRPr="003979B3">
        <w:t>n</w:t>
      </w:r>
      <w:r w:rsidR="00D74189" w:rsidRPr="003979B3">
        <w:t xml:space="preserve"> </w:t>
      </w:r>
      <w:r w:rsidR="001572BF" w:rsidRPr="003979B3">
        <w:t>“</w:t>
      </w:r>
      <w:r w:rsidR="00F37459" w:rsidRPr="003979B3">
        <w:t xml:space="preserve">ACJRP </w:t>
      </w:r>
      <w:r w:rsidR="00D74189" w:rsidRPr="003979B3">
        <w:t>Program Description and Theory of Change</w:t>
      </w:r>
      <w:r w:rsidR="00E34230" w:rsidRPr="003979B3">
        <w:t>,</w:t>
      </w:r>
      <w:r w:rsidR="001572BF" w:rsidRPr="003979B3">
        <w:t>”</w:t>
      </w:r>
      <w:r w:rsidR="00D74189" w:rsidRPr="003979B3">
        <w:t xml:space="preserve"> </w:t>
      </w:r>
      <w:bookmarkEnd w:id="100"/>
      <w:r w:rsidR="00D74189" w:rsidRPr="003979B3">
        <w:t>f</w:t>
      </w:r>
      <w:r w:rsidRPr="003979B3">
        <w:t xml:space="preserve">or the DEOJ to lead to a dismissal of the new crime or felony probation violation, the individual </w:t>
      </w:r>
      <w:r w:rsidR="00956502" w:rsidRPr="003979B3">
        <w:t xml:space="preserve">was required to </w:t>
      </w:r>
      <w:r w:rsidRPr="003979B3">
        <w:t xml:space="preserve">meet both of the following two conditions: </w:t>
      </w:r>
      <w:r w:rsidR="00956502" w:rsidRPr="003979B3">
        <w:t>(</w:t>
      </w:r>
      <w:r w:rsidRPr="003979B3">
        <w:t xml:space="preserve">1) successfully participate and complete the 18-month ACJRP and </w:t>
      </w:r>
      <w:r w:rsidR="00956502" w:rsidRPr="003979B3">
        <w:t>(</w:t>
      </w:r>
      <w:r w:rsidRPr="003979B3">
        <w:t xml:space="preserve">2) not recidivate (i.e., be charged with a new crime in Alameda County) during the 24-month measurement period. If the referred individual </w:t>
      </w:r>
      <w:r w:rsidR="00956502" w:rsidRPr="003979B3">
        <w:t>and</w:t>
      </w:r>
      <w:r w:rsidRPr="003979B3">
        <w:t xml:space="preserve"> their defense attorney agreed to both terms, LFCS staff then contacted the individual to complete ACJRP enrollment, which included intake and a written agreement for ACJRP participation. </w:t>
      </w:r>
    </w:p>
    <w:p w14:paraId="5642E955" w14:textId="11411308" w:rsidR="00E164B3" w:rsidRPr="003979B3" w:rsidRDefault="00E164B3" w:rsidP="002B7BCD">
      <w:pPr>
        <w:pStyle w:val="Paragraph"/>
      </w:pPr>
      <w:r w:rsidRPr="003979B3">
        <w:t xml:space="preserve">The consent process typically took place while individuals were in court or in custody at one of the county or city jails, though LFCS staff could also contact individuals out of custody after, or away, from court. Individuals randomized into the </w:t>
      </w:r>
      <w:r w:rsidR="00F17C67" w:rsidRPr="003979B3">
        <w:t>control group</w:t>
      </w:r>
      <w:r w:rsidRPr="003979B3">
        <w:t xml:space="preserve"> were not approached for consent, as they were in the business-as-usual condition.</w:t>
      </w:r>
    </w:p>
    <w:p w14:paraId="5FFE41B6" w14:textId="63B6C3E6" w:rsidR="00E164B3" w:rsidRPr="003979B3" w:rsidRDefault="00E164B3" w:rsidP="00552957">
      <w:pPr>
        <w:pStyle w:val="Heading4A"/>
      </w:pPr>
      <w:bookmarkStart w:id="101" w:name="_Toc115341485"/>
      <w:r w:rsidRPr="003979B3">
        <w:t>Sample</w:t>
      </w:r>
      <w:bookmarkEnd w:id="99"/>
      <w:bookmarkEnd w:id="101"/>
    </w:p>
    <w:p w14:paraId="382BC92C" w14:textId="112AC210" w:rsidR="00E164B3" w:rsidRDefault="00E164B3" w:rsidP="002B7BCD">
      <w:pPr>
        <w:pStyle w:val="Paragraph"/>
      </w:pPr>
      <w:bookmarkStart w:id="102" w:name="_Hlk96594220"/>
      <w:bookmarkEnd w:id="91"/>
      <w:r w:rsidRPr="003979B3">
        <w:t xml:space="preserve">A total of 467 individuals were assessed for eligibility, but 17 individuals did not meet the inclusion criteria and were excluded from the study before randomization (Appendix </w:t>
      </w:r>
      <w:r w:rsidR="00D74189" w:rsidRPr="003979B3">
        <w:t>D</w:t>
      </w:r>
      <w:r w:rsidR="00C44DB4">
        <w:t>, Figure D1</w:t>
      </w:r>
      <w:r w:rsidRPr="003979B3">
        <w:t>).</w:t>
      </w:r>
      <w:r>
        <w:t xml:space="preserve"> Thus, 450 individuals were eligible for random assignment. A total of 257 individuals (57</w:t>
      </w:r>
      <w:r w:rsidR="00443463">
        <w:t> </w:t>
      </w:r>
      <w:r>
        <w:t xml:space="preserve">percent) were assigned to the </w:t>
      </w:r>
      <w:r w:rsidR="00C314E0">
        <w:t>participant group</w:t>
      </w:r>
      <w:r>
        <w:t xml:space="preserve">, and 193 individuals (43 percent) were assigned to the </w:t>
      </w:r>
      <w:r w:rsidR="00F17C67">
        <w:t>control group</w:t>
      </w:r>
      <w:r>
        <w:t>—reflecting that the randomization ratio (</w:t>
      </w:r>
      <w:r w:rsidR="00C314E0">
        <w:t xml:space="preserve">participant </w:t>
      </w:r>
      <w:proofErr w:type="spellStart"/>
      <w:proofErr w:type="gramStart"/>
      <w:r w:rsidR="00C314E0">
        <w:t>group</w:t>
      </w:r>
      <w:r>
        <w:t>:</w:t>
      </w:r>
      <w:r w:rsidR="00F17C67">
        <w:t>control</w:t>
      </w:r>
      <w:proofErr w:type="spellEnd"/>
      <w:proofErr w:type="gramEnd"/>
      <w:r w:rsidR="00F17C67">
        <w:t xml:space="preserve"> group</w:t>
      </w:r>
      <w:r>
        <w:t>) was updated from 1:1 to 2:1 in the middle of the study</w:t>
      </w:r>
      <w:r w:rsidR="001572BF">
        <w:t>’</w:t>
      </w:r>
      <w:r>
        <w:t xml:space="preserve">s recruitment period. Of the 257 individuals who were randomized into the </w:t>
      </w:r>
      <w:r w:rsidR="00C314E0">
        <w:t>participant group</w:t>
      </w:r>
      <w:r>
        <w:t>, 154 individuals (60 percent) enrolled in</w:t>
      </w:r>
      <w:r w:rsidR="00EB2673">
        <w:t>to</w:t>
      </w:r>
      <w:r>
        <w:t xml:space="preserve"> ACJRP services. Of the 154 individuals who enrolled in</w:t>
      </w:r>
      <w:r w:rsidR="00EB2673">
        <w:t>to</w:t>
      </w:r>
      <w:r>
        <w:t xml:space="preserve"> ACJRP, 33</w:t>
      </w:r>
      <w:r w:rsidR="00443463">
        <w:t> </w:t>
      </w:r>
      <w:r>
        <w:t>individuals (2</w:t>
      </w:r>
      <w:r w:rsidR="009C0D82">
        <w:t>1</w:t>
      </w:r>
      <w:r>
        <w:t xml:space="preserve"> percent) completed the 18-month program. Of the remaining enrolled 121</w:t>
      </w:r>
      <w:r w:rsidR="00443463">
        <w:t> </w:t>
      </w:r>
      <w:r>
        <w:t xml:space="preserve">individuals who did not complete the 18-month program, two individuals </w:t>
      </w:r>
      <w:r w:rsidR="00914A35">
        <w:t xml:space="preserve">decided </w:t>
      </w:r>
      <w:r>
        <w:t xml:space="preserve">immediately after enrollment to serve time instead and 119 individuals disengaged from the program (i.e., </w:t>
      </w:r>
      <w:r w:rsidR="00D76CBC">
        <w:t xml:space="preserve">had </w:t>
      </w:r>
      <w:r>
        <w:t>no contact with ACJRP for 12 consecutive weeks).</w:t>
      </w:r>
    </w:p>
    <w:p w14:paraId="02D15F9A" w14:textId="0890EAFB" w:rsidR="00E164B3" w:rsidRDefault="00E164B3" w:rsidP="00E83093">
      <w:pPr>
        <w:pStyle w:val="Heading5A"/>
      </w:pPr>
      <w:bookmarkStart w:id="103" w:name="_Toc78361304"/>
      <w:bookmarkStart w:id="104" w:name="_Toc115341486"/>
      <w:r>
        <w:t>Identification of Matched Comparison Groups</w:t>
      </w:r>
      <w:bookmarkEnd w:id="103"/>
      <w:bookmarkEnd w:id="104"/>
    </w:p>
    <w:p w14:paraId="35FF6FD2" w14:textId="785E00CF" w:rsidR="0037146E" w:rsidRPr="003979B3" w:rsidRDefault="00E164B3" w:rsidP="002B7BCD">
      <w:pPr>
        <w:pStyle w:val="Paragraph"/>
      </w:pPr>
      <w:r>
        <w:t>WestEd conducted a quasi-experimental treatment</w:t>
      </w:r>
      <w:r w:rsidR="00BA25DE">
        <w:t>-</w:t>
      </w:r>
      <w:r>
        <w:t>on</w:t>
      </w:r>
      <w:r w:rsidR="00BA25DE">
        <w:t>-</w:t>
      </w:r>
      <w:r>
        <w:t>the</w:t>
      </w:r>
      <w:r w:rsidR="00BA25DE">
        <w:t>-</w:t>
      </w:r>
      <w:r>
        <w:t xml:space="preserve">treated (TOT) analysis (i.e., individuals who successfully completed the 18-month program) to investigate the impact of </w:t>
      </w:r>
      <w:r>
        <w:lastRenderedPageBreak/>
        <w:t xml:space="preserve">receiving the full suite of ACJRP services. WestEd identified the </w:t>
      </w:r>
      <w:r w:rsidR="00C314E0">
        <w:t>participant group</w:t>
      </w:r>
      <w:r>
        <w:t xml:space="preserve"> individuals who completed the program, and then compared this group to a </w:t>
      </w:r>
      <w:r w:rsidR="00670D5D">
        <w:t xml:space="preserve">matched </w:t>
      </w:r>
      <w:r>
        <w:t xml:space="preserve">subsample of individuals selected from the </w:t>
      </w:r>
      <w:r w:rsidR="00F17C67">
        <w:t>control group</w:t>
      </w:r>
      <w:r>
        <w:t xml:space="preserve">. </w:t>
      </w:r>
      <w:r w:rsidR="0037146E">
        <w:t>As such, 33</w:t>
      </w:r>
      <w:r>
        <w:t xml:space="preserve"> </w:t>
      </w:r>
      <w:r w:rsidR="00C314E0">
        <w:t>participant group</w:t>
      </w:r>
      <w:r>
        <w:t xml:space="preserve"> individuals completed the 18-month program and were in the TOT sample (referred to as </w:t>
      </w:r>
      <w:r w:rsidR="001572BF">
        <w:t>“</w:t>
      </w:r>
      <w:r>
        <w:t xml:space="preserve">TOT </w:t>
      </w:r>
      <w:r w:rsidR="00C314E0">
        <w:t>participant group</w:t>
      </w:r>
      <w:r w:rsidR="001572BF">
        <w:t>”</w:t>
      </w:r>
      <w:r>
        <w:t xml:space="preserve"> from this point forward). </w:t>
      </w:r>
      <w:r w:rsidR="0037146E">
        <w:t>Propensity score matching</w:t>
      </w:r>
      <w:r w:rsidR="00D94E3B">
        <w:t xml:space="preserve"> with replacemen</w:t>
      </w:r>
      <w:r w:rsidR="00D94E3B" w:rsidRPr="003979B3">
        <w:t>t (Guo &amp; Fraser, 2010)</w:t>
      </w:r>
      <w:r w:rsidR="0037146E" w:rsidRPr="003979B3">
        <w:t xml:space="preserve"> was conducted three times</w:t>
      </w:r>
      <w:r w:rsidR="00440885" w:rsidRPr="003979B3">
        <w:t>:</w:t>
      </w:r>
      <w:r w:rsidR="0037146E" w:rsidRPr="003979B3">
        <w:t xml:space="preserve"> once for the CA DOJ arrest analyses, once for the Alameda County convictions analyses, and once for the remaining Alameda County recidivism measures (charges, sentences, and probation violations). WestEd conducted the matching separately because the three outcomes </w:t>
      </w:r>
      <w:r w:rsidR="009641A9" w:rsidRPr="003979B3">
        <w:t>ha</w:t>
      </w:r>
      <w:r w:rsidR="00207B15" w:rsidRPr="003979B3">
        <w:t>d</w:t>
      </w:r>
      <w:r w:rsidR="0037146E" w:rsidRPr="003979B3">
        <w:t xml:space="preserve"> different sample sizes due to varying missing outcome data. Following suggestions from the </w:t>
      </w:r>
      <w:bookmarkStart w:id="105" w:name="_Hlk114591935"/>
      <w:r w:rsidR="0037146E" w:rsidRPr="003979B3">
        <w:t>What Works Clearinghouse (WWC)</w:t>
      </w:r>
      <w:bookmarkEnd w:id="105"/>
      <w:r w:rsidR="0037146E" w:rsidRPr="003979B3">
        <w:t>, if there are multiple analysis samples, baseline equivalence must be established for each analysis sample (U.S.</w:t>
      </w:r>
      <w:r w:rsidR="00443463">
        <w:t> </w:t>
      </w:r>
      <w:r w:rsidR="0037146E" w:rsidRPr="003979B3">
        <w:t>Department of Education, 2020).</w:t>
      </w:r>
      <w:r w:rsidR="00D76CBC" w:rsidRPr="003979B3">
        <w:t xml:space="preserve"> Propensity score matching with replacement allows a control group individual to be matched multiple times (i.e., with multiple different enrolled group individuals). Thus, WestEd used weights for the baseline equivalence tests and impact analyses, with the comparison group individuals weighted by the number of times they were matched to the TOT participant group.</w:t>
      </w:r>
    </w:p>
    <w:p w14:paraId="354D366B" w14:textId="692AA33C" w:rsidR="00E164B3" w:rsidRDefault="00E164B3" w:rsidP="002B7BCD">
      <w:pPr>
        <w:pStyle w:val="Paragraph"/>
      </w:pPr>
      <w:r w:rsidRPr="003979B3">
        <w:t xml:space="preserve">After matching, a subset of individuals from the </w:t>
      </w:r>
      <w:r w:rsidR="00F17C67" w:rsidRPr="003979B3">
        <w:t>control group</w:t>
      </w:r>
      <w:r w:rsidRPr="003979B3">
        <w:t xml:space="preserve"> (referred to as the </w:t>
      </w:r>
      <w:r w:rsidR="001572BF" w:rsidRPr="003979B3">
        <w:t>“</w:t>
      </w:r>
      <w:r w:rsidRPr="003979B3">
        <w:t xml:space="preserve">TOT </w:t>
      </w:r>
      <w:r w:rsidR="007257C7" w:rsidRPr="003979B3">
        <w:t>comparison group</w:t>
      </w:r>
      <w:r w:rsidR="001572BF" w:rsidRPr="003979B3">
        <w:t>”</w:t>
      </w:r>
      <w:r w:rsidRPr="003979B3">
        <w:t xml:space="preserve"> from this point forward) was selected to match the TOT </w:t>
      </w:r>
      <w:r w:rsidR="00C314E0" w:rsidRPr="003979B3">
        <w:t>participant group</w:t>
      </w:r>
      <w:r w:rsidRPr="003979B3">
        <w:t xml:space="preserve"> individuals. The resulting analysis is quasi-experimental in nature, as matching only creates groups that are similar on known characteristics. After matching, the TOT analysis included 33</w:t>
      </w:r>
      <w:r w:rsidR="00443463">
        <w:t> </w:t>
      </w:r>
      <w:r w:rsidR="00C314E0" w:rsidRPr="003979B3">
        <w:t>participant group</w:t>
      </w:r>
      <w:r w:rsidRPr="003979B3">
        <w:t xml:space="preserve"> individuals and 33 </w:t>
      </w:r>
      <w:r w:rsidR="00F17C67" w:rsidRPr="003979B3">
        <w:t>control group</w:t>
      </w:r>
      <w:r w:rsidRPr="003979B3">
        <w:t xml:space="preserve"> individuals (a total of 66 individuals)</w:t>
      </w:r>
      <w:r w:rsidR="00151856" w:rsidRPr="003979B3">
        <w:t xml:space="preserve"> for all three outcomes (arrests, convictions, and the remaining Alameda County recidivism measures</w:t>
      </w:r>
      <w:r w:rsidR="0022221A" w:rsidRPr="003979B3">
        <w:t>:</w:t>
      </w:r>
      <w:r w:rsidR="00151856" w:rsidRPr="003979B3">
        <w:t xml:space="preserve"> charges, sentences, and probation violations)</w:t>
      </w:r>
      <w:r w:rsidRPr="003979B3">
        <w:t xml:space="preserve">. All </w:t>
      </w:r>
      <w:r w:rsidR="00C314E0" w:rsidRPr="003979B3">
        <w:t>participant group</w:t>
      </w:r>
      <w:r w:rsidRPr="003979B3">
        <w:t xml:space="preserve"> individuals who did not complete the 18-month program were excluded from this analysis.</w:t>
      </w:r>
      <w:r w:rsidR="006D04EE" w:rsidRPr="003979B3">
        <w:t xml:space="preserve"> Detailed information on the matching process</w:t>
      </w:r>
      <w:r w:rsidR="00670D5D" w:rsidRPr="003979B3">
        <w:t xml:space="preserve"> </w:t>
      </w:r>
      <w:r w:rsidR="006D04EE" w:rsidRPr="003979B3">
        <w:t>can be found in Appendix B.</w:t>
      </w:r>
    </w:p>
    <w:p w14:paraId="6E2D6570" w14:textId="551B374E" w:rsidR="00E164B3" w:rsidRDefault="00E164B3" w:rsidP="00E83093">
      <w:pPr>
        <w:pStyle w:val="Heading5A"/>
      </w:pPr>
      <w:bookmarkStart w:id="106" w:name="_Toc78361305"/>
      <w:bookmarkStart w:id="107" w:name="_Toc115341487"/>
      <w:r>
        <w:t xml:space="preserve">Baseline </w:t>
      </w:r>
      <w:r w:rsidR="00D76CBC">
        <w:t>Equivalence</w:t>
      </w:r>
      <w:r>
        <w:t xml:space="preserve"> Testing of Participant and Control Group Comparisons</w:t>
      </w:r>
      <w:bookmarkEnd w:id="106"/>
      <w:bookmarkEnd w:id="107"/>
    </w:p>
    <w:p w14:paraId="7E7D3A09" w14:textId="73594DDC" w:rsidR="00E164B3" w:rsidRDefault="00062FA6" w:rsidP="002B7BCD">
      <w:pPr>
        <w:pStyle w:val="Paragraph"/>
      </w:pPr>
      <w:r w:rsidRPr="00062FA6">
        <w:rPr>
          <w:rStyle w:val="ParagraphInlineChar"/>
        </w:rPr>
        <w:t xml:space="preserve">ITT </w:t>
      </w:r>
      <w:r w:rsidR="00E96CF6" w:rsidRPr="00062FA6">
        <w:rPr>
          <w:rStyle w:val="ParagraphInlineChar"/>
        </w:rPr>
        <w:t>s</w:t>
      </w:r>
      <w:r w:rsidRPr="00062FA6">
        <w:rPr>
          <w:rStyle w:val="ParagraphInlineChar"/>
        </w:rPr>
        <w:t>ample</w:t>
      </w:r>
      <w:r>
        <w:t xml:space="preserve">. </w:t>
      </w:r>
      <w:r w:rsidR="00EF1996">
        <w:t xml:space="preserve">Following suggestions from the WWC, WestEd examined </w:t>
      </w:r>
      <w:r w:rsidR="00E96CF6">
        <w:t xml:space="preserve">whether </w:t>
      </w:r>
      <w:r w:rsidR="00EF1996">
        <w:t>there was baseline equivalence for each outcome</w:t>
      </w:r>
      <w:r w:rsidR="001572BF">
        <w:t>’</w:t>
      </w:r>
      <w:r w:rsidR="00EF1996">
        <w:t xml:space="preserve">s analysis </w:t>
      </w:r>
      <w:r w:rsidR="00EF1996" w:rsidRPr="003979B3">
        <w:t xml:space="preserve">sample (U.S. Department of Education, 2020). </w:t>
      </w:r>
      <w:r w:rsidR="00E164B3" w:rsidRPr="003979B3">
        <w:t xml:space="preserve">According to Ho and colleagues (2007), an acceptable level for minimizing bias between groups is a difference between the intervention and comparison groups on measured characteristics prior </w:t>
      </w:r>
      <w:r w:rsidR="00E96CF6" w:rsidRPr="003979B3">
        <w:t xml:space="preserve">to </w:t>
      </w:r>
      <w:r w:rsidR="00E164B3" w:rsidRPr="003979B3">
        <w:t xml:space="preserve">the intervention that is less than a quarter of a standard deviation (i.e., an effect size of 0.25). No unacceptable group differences emerged between the </w:t>
      </w:r>
      <w:r w:rsidR="00B27A4B" w:rsidRPr="003979B3">
        <w:t>participant</w:t>
      </w:r>
      <w:r w:rsidR="00E164B3" w:rsidRPr="003979B3">
        <w:t xml:space="preserve"> and </w:t>
      </w:r>
      <w:r w:rsidR="00F17C67" w:rsidRPr="003979B3">
        <w:t>control group</w:t>
      </w:r>
      <w:r w:rsidR="00E164B3" w:rsidRPr="003979B3">
        <w:t>s</w:t>
      </w:r>
      <w:r w:rsidR="002B72F2" w:rsidRPr="003979B3">
        <w:t xml:space="preserve"> for all three analysis samples</w:t>
      </w:r>
      <w:r w:rsidR="00E164B3" w:rsidRPr="003979B3">
        <w:t xml:space="preserve">. Following suggestions by </w:t>
      </w:r>
      <w:r w:rsidR="007B013C" w:rsidRPr="003979B3">
        <w:t>the</w:t>
      </w:r>
      <w:r w:rsidR="00E164B3" w:rsidRPr="003979B3">
        <w:t xml:space="preserve"> WWC, differences in baseline characteristics that are between 0.05 and 0.25 standard deviations must be statistically adjusted (U.S. Department of Education, 2020).</w:t>
      </w:r>
      <w:r w:rsidR="00F6770B" w:rsidRPr="003979B3">
        <w:t xml:space="preserve"> </w:t>
      </w:r>
      <w:r w:rsidR="00E27453" w:rsidRPr="003979B3">
        <w:t xml:space="preserve">Thus, race/ethnicity and sex were included as covariates in </w:t>
      </w:r>
      <w:r w:rsidR="00E96CF6" w:rsidRPr="003979B3">
        <w:t xml:space="preserve">the ITT analyses of </w:t>
      </w:r>
      <w:r w:rsidR="00E27453" w:rsidRPr="003979B3">
        <w:t xml:space="preserve">all three outcomes. </w:t>
      </w:r>
      <w:r w:rsidR="00D43C73" w:rsidRPr="003979B3">
        <w:t xml:space="preserve">Detailed information on the baseline </w:t>
      </w:r>
      <w:r w:rsidR="00D76CBC" w:rsidRPr="003979B3">
        <w:t>equivalence</w:t>
      </w:r>
      <w:r w:rsidR="00D43C73" w:rsidRPr="003979B3">
        <w:t xml:space="preserve"> testing</w:t>
      </w:r>
      <w:r w:rsidR="005B4ECF" w:rsidRPr="003979B3">
        <w:t xml:space="preserve"> and results</w:t>
      </w:r>
      <w:r w:rsidR="00D43C73" w:rsidRPr="003979B3">
        <w:t xml:space="preserve"> can be found in Appendix B.</w:t>
      </w:r>
    </w:p>
    <w:p w14:paraId="5BD05861" w14:textId="39BF650B" w:rsidR="002B72F2" w:rsidRPr="003979B3" w:rsidRDefault="00062FA6" w:rsidP="002B7BCD">
      <w:pPr>
        <w:pStyle w:val="Paragraph"/>
      </w:pPr>
      <w:r w:rsidRPr="00356D2B">
        <w:rPr>
          <w:rStyle w:val="ParagraphInlineChar"/>
        </w:rPr>
        <w:t xml:space="preserve">TOT </w:t>
      </w:r>
      <w:r w:rsidR="00E96CF6" w:rsidRPr="00356D2B">
        <w:rPr>
          <w:rStyle w:val="ParagraphInlineChar"/>
        </w:rPr>
        <w:t>s</w:t>
      </w:r>
      <w:r w:rsidRPr="00356D2B">
        <w:rPr>
          <w:rStyle w:val="ParagraphInlineChar"/>
        </w:rPr>
        <w:t>ample</w:t>
      </w:r>
      <w:r>
        <w:t xml:space="preserve">. </w:t>
      </w:r>
      <w:r w:rsidR="00E27453" w:rsidRPr="00C74E9A">
        <w:t xml:space="preserve">Baseline equivalence for </w:t>
      </w:r>
      <w:r w:rsidR="00144757">
        <w:t xml:space="preserve">the TOT sample of </w:t>
      </w:r>
      <w:r w:rsidR="00E27453">
        <w:t>each of the three outcomes</w:t>
      </w:r>
      <w:r w:rsidR="00E27453" w:rsidRPr="00C74E9A">
        <w:t xml:space="preserve"> was also assessed. Results indicated that the TOT </w:t>
      </w:r>
      <w:r w:rsidR="00C314E0">
        <w:t>participant group</w:t>
      </w:r>
      <w:r w:rsidR="00E27453" w:rsidRPr="00C74E9A">
        <w:t xml:space="preserve"> individuals and the matched TOT </w:t>
      </w:r>
      <w:r w:rsidR="007257C7">
        <w:t>comparison group</w:t>
      </w:r>
      <w:r w:rsidR="00E27453" w:rsidRPr="00C74E9A">
        <w:t xml:space="preserve"> individuals were similar on baseline characteristics. In some cases (</w:t>
      </w:r>
      <w:r w:rsidR="00E27453">
        <w:t xml:space="preserve">number </w:t>
      </w:r>
      <w:r w:rsidR="00E27453">
        <w:lastRenderedPageBreak/>
        <w:t>of felony arrests in the year prior to study randomization, race/ethnicity, and sex</w:t>
      </w:r>
      <w:r w:rsidR="00E27453" w:rsidRPr="00C74E9A">
        <w:t xml:space="preserve">), effect sizes </w:t>
      </w:r>
      <w:r w:rsidR="00E27453">
        <w:t>we</w:t>
      </w:r>
      <w:r w:rsidR="00E27453" w:rsidRPr="00C74E9A">
        <w:t xml:space="preserve">re greater than 0.05, indicating it </w:t>
      </w:r>
      <w:r w:rsidR="00E27453">
        <w:t>was</w:t>
      </w:r>
      <w:r w:rsidR="00E27453" w:rsidRPr="00C74E9A">
        <w:t xml:space="preserve"> necessary to include statistical adjustments to satisfy baseline equivalence. However, none of the effect sizes </w:t>
      </w:r>
      <w:r w:rsidR="00832230">
        <w:t>was</w:t>
      </w:r>
      <w:r w:rsidR="00E27453" w:rsidRPr="00C74E9A">
        <w:t xml:space="preserve"> greater than 0.25; thus, the samples are considered to have baseline</w:t>
      </w:r>
      <w:r w:rsidR="00E27453">
        <w:t xml:space="preserve"> equivalence. Detailed information on the baseline </w:t>
      </w:r>
      <w:r w:rsidR="00D76CBC">
        <w:t>equivalence</w:t>
      </w:r>
      <w:r w:rsidR="00E27453">
        <w:t xml:space="preserve"> testing </w:t>
      </w:r>
      <w:r w:rsidR="00B80E92">
        <w:t xml:space="preserve">and results </w:t>
      </w:r>
      <w:r w:rsidR="00E27453">
        <w:t>can be fou</w:t>
      </w:r>
      <w:r w:rsidR="00E27453" w:rsidRPr="003979B3">
        <w:t>nd in Appendix B.</w:t>
      </w:r>
    </w:p>
    <w:p w14:paraId="25285572" w14:textId="3275F317" w:rsidR="00E164B3" w:rsidRPr="003979B3" w:rsidRDefault="00E164B3" w:rsidP="00552957">
      <w:pPr>
        <w:pStyle w:val="Heading4A"/>
      </w:pPr>
      <w:bookmarkStart w:id="108" w:name="_Toc78361308"/>
      <w:bookmarkStart w:id="109" w:name="_Toc115341488"/>
      <w:bookmarkEnd w:id="102"/>
      <w:r w:rsidRPr="003979B3">
        <w:t>Data Sources</w:t>
      </w:r>
      <w:bookmarkEnd w:id="108"/>
      <w:bookmarkEnd w:id="109"/>
    </w:p>
    <w:p w14:paraId="4D3AAA39" w14:textId="1FA6DB8A" w:rsidR="00E164B3" w:rsidRDefault="001D0F9B" w:rsidP="002B7BCD">
      <w:pPr>
        <w:pStyle w:val="Paragraph"/>
      </w:pPr>
      <w:bookmarkStart w:id="110" w:name="_Toc78361309"/>
      <w:bookmarkStart w:id="111" w:name="_Hlk96594244"/>
      <w:r w:rsidRPr="003979B3">
        <w:t xml:space="preserve">The impact evaluation included secondary administrative data that came from </w:t>
      </w:r>
      <w:r w:rsidR="00197F36" w:rsidRPr="003979B3">
        <w:t>t</w:t>
      </w:r>
      <w:r w:rsidR="00773D8E" w:rsidRPr="003979B3">
        <w:t>hree</w:t>
      </w:r>
      <w:r w:rsidRPr="003979B3">
        <w:t xml:space="preserve"> sources: the CA DOJ CORI database</w:t>
      </w:r>
      <w:r w:rsidR="00144757" w:rsidRPr="003979B3">
        <w:t>,</w:t>
      </w:r>
      <w:r w:rsidRPr="003979B3">
        <w:t xml:space="preserve"> ACDAO</w:t>
      </w:r>
      <w:r w:rsidR="001572BF" w:rsidRPr="003979B3">
        <w:t>’</w:t>
      </w:r>
      <w:r w:rsidRPr="003979B3">
        <w:t>s DALITE</w:t>
      </w:r>
      <w:r w:rsidR="00624A1A" w:rsidRPr="003979B3">
        <w:t xml:space="preserve"> case management system</w:t>
      </w:r>
      <w:r w:rsidR="00773D8E" w:rsidRPr="003979B3">
        <w:t>,</w:t>
      </w:r>
      <w:r w:rsidRPr="003979B3">
        <w:t xml:space="preserve"> and </w:t>
      </w:r>
      <w:bookmarkStart w:id="112" w:name="_Hlk114592535"/>
      <w:r w:rsidR="00773D8E" w:rsidRPr="003979B3">
        <w:t>ACDAO</w:t>
      </w:r>
      <w:r w:rsidR="001572BF" w:rsidRPr="003979B3">
        <w:t>’</w:t>
      </w:r>
      <w:r w:rsidR="00773D8E" w:rsidRPr="003979B3">
        <w:t xml:space="preserve">s </w:t>
      </w:r>
      <w:r w:rsidRPr="003979B3">
        <w:t>Consolidated Records Information Management System (CRIMS)</w:t>
      </w:r>
      <w:bookmarkEnd w:id="112"/>
      <w:r w:rsidRPr="003979B3">
        <w:t>.</w:t>
      </w:r>
      <w:r w:rsidR="00CB393C" w:rsidRPr="003979B3">
        <w:t xml:space="preserve"> </w:t>
      </w:r>
      <w:bookmarkEnd w:id="110"/>
      <w:r w:rsidR="00E164B3" w:rsidRPr="003979B3">
        <w:t xml:space="preserve">WestEd used CA DOJ CORI data </w:t>
      </w:r>
      <w:r w:rsidR="00D76CBC" w:rsidRPr="003979B3">
        <w:t xml:space="preserve">to </w:t>
      </w:r>
      <w:r w:rsidR="00E164B3" w:rsidRPr="003979B3">
        <w:t>measure the main project outcome</w:t>
      </w:r>
      <w:r w:rsidR="00D316E2" w:rsidRPr="003979B3">
        <w:t xml:space="preserve"> (</w:t>
      </w:r>
      <w:r w:rsidR="00E164B3" w:rsidRPr="003979B3">
        <w:t xml:space="preserve">new felony and misdemeanor arrests in the state within each </w:t>
      </w:r>
      <w:r w:rsidR="00364130" w:rsidRPr="003979B3">
        <w:t>individual</w:t>
      </w:r>
      <w:r w:rsidR="001572BF" w:rsidRPr="003979B3">
        <w:t>’</w:t>
      </w:r>
      <w:r w:rsidR="00E164B3" w:rsidRPr="003979B3">
        <w:t>s 24-month observation period</w:t>
      </w:r>
      <w:r w:rsidR="00D316E2" w:rsidRPr="003979B3">
        <w:t xml:space="preserve">) </w:t>
      </w:r>
      <w:r w:rsidR="00624A1A" w:rsidRPr="003979B3">
        <w:t>and</w:t>
      </w:r>
      <w:r w:rsidR="00197F36" w:rsidRPr="003979B3">
        <w:t xml:space="preserve"> to </w:t>
      </w:r>
      <w:r w:rsidR="00D316E2" w:rsidRPr="003979B3">
        <w:t>create a measure of each individual</w:t>
      </w:r>
      <w:r w:rsidR="001572BF" w:rsidRPr="003979B3">
        <w:t>’</w:t>
      </w:r>
      <w:r w:rsidR="00D316E2" w:rsidRPr="003979B3">
        <w:t>s prior criminal history (number of felony arrests in the state in the year prior to study randomization) to use as a covariate in the recidivism analyses</w:t>
      </w:r>
      <w:r w:rsidR="00E164B3" w:rsidRPr="003979B3">
        <w:t>.</w:t>
      </w:r>
      <w:r w:rsidR="00DC0954" w:rsidRPr="003979B3">
        <w:rPr>
          <w:rStyle w:val="FootnoteReference"/>
        </w:rPr>
        <w:footnoteReference w:id="7"/>
      </w:r>
      <w:r w:rsidR="00E164B3" w:rsidRPr="003979B3">
        <w:t xml:space="preserve"> </w:t>
      </w:r>
      <w:r w:rsidR="00FF62F1" w:rsidRPr="003979B3">
        <w:t>WestEd used ACDAO data to measure the project</w:t>
      </w:r>
      <w:r w:rsidR="001572BF" w:rsidRPr="003979B3">
        <w:t>’</w:t>
      </w:r>
      <w:r w:rsidR="00FF62F1" w:rsidRPr="003979B3">
        <w:t xml:space="preserve">s </w:t>
      </w:r>
      <w:proofErr w:type="spellStart"/>
      <w:r w:rsidR="00FF62F1" w:rsidRPr="003979B3">
        <w:t>nonoutcome</w:t>
      </w:r>
      <w:proofErr w:type="spellEnd"/>
      <w:r w:rsidR="00FF62F1" w:rsidRPr="003979B3">
        <w:t xml:space="preserve"> metrics (charges, convictions, sentences, and </w:t>
      </w:r>
      <w:r w:rsidR="005C7C99" w:rsidRPr="003979B3">
        <w:t>probation</w:t>
      </w:r>
      <w:r w:rsidR="00FF62F1" w:rsidRPr="003979B3">
        <w:t xml:space="preserve"> violations in Alameda County).</w:t>
      </w:r>
      <w:r w:rsidR="00601B74" w:rsidRPr="003979B3">
        <w:t xml:space="preserve"> </w:t>
      </w:r>
      <w:r w:rsidR="002C32DD" w:rsidRPr="003979B3">
        <w:t>Additional detailed, technical information on the data sources can be found in Appendix B.</w:t>
      </w:r>
    </w:p>
    <w:p w14:paraId="5EA11982" w14:textId="4575150E" w:rsidR="00E164B3" w:rsidRDefault="00E164B3" w:rsidP="00552957">
      <w:pPr>
        <w:pStyle w:val="Heading4A"/>
      </w:pPr>
      <w:bookmarkStart w:id="113" w:name="_Toc78361313"/>
      <w:bookmarkStart w:id="114" w:name="_Toc115341489"/>
      <w:bookmarkEnd w:id="111"/>
      <w:r>
        <w:t>Analysis Plan</w:t>
      </w:r>
      <w:bookmarkEnd w:id="113"/>
      <w:bookmarkEnd w:id="114"/>
    </w:p>
    <w:p w14:paraId="1EF510D0" w14:textId="7E94199B" w:rsidR="00D76CBC" w:rsidRPr="003979B3" w:rsidRDefault="00D76CBC" w:rsidP="002B7BCD">
      <w:pPr>
        <w:pStyle w:val="Paragraph"/>
      </w:pPr>
      <w:bookmarkStart w:id="115" w:name="_Hlk114593486"/>
      <w:r>
        <w:t xml:space="preserve">WestEd employed </w:t>
      </w:r>
      <w:r w:rsidR="0002384A">
        <w:t>survival</w:t>
      </w:r>
      <w:r>
        <w:t xml:space="preserve"> analysis (also known as </w:t>
      </w:r>
      <w:r w:rsidR="0002384A">
        <w:t>event history</w:t>
      </w:r>
      <w:r>
        <w:t xml:space="preserve"> analysis) for the impact analyses on recidivism outcomes within the 24-month observation period.</w:t>
      </w:r>
      <w:bookmarkEnd w:id="115"/>
      <w:r>
        <w:t xml:space="preserve"> Specifically, WestEd used Kaplan-Meier group comparisons of survival times and Cox </w:t>
      </w:r>
      <w:r w:rsidR="0002384A">
        <w:t>regression</w:t>
      </w:r>
      <w:r>
        <w:t xml:space="preserve"> models (i.e., Cox </w:t>
      </w:r>
      <w:r w:rsidR="0002384A">
        <w:t>proportional hazard</w:t>
      </w:r>
      <w:r>
        <w:t xml:space="preserve"> models) to examine the effects of ACJRP on time to rec</w:t>
      </w:r>
      <w:r w:rsidRPr="003979B3">
        <w:t xml:space="preserve">idivism (Lee, 1992). The goal of the </w:t>
      </w:r>
      <w:r w:rsidR="0002384A" w:rsidRPr="003979B3">
        <w:t>survival</w:t>
      </w:r>
      <w:r w:rsidRPr="003979B3">
        <w:t xml:space="preserve"> analysis </w:t>
      </w:r>
      <w:r w:rsidR="00855E8B" w:rsidRPr="003979B3">
        <w:t xml:space="preserve">was </w:t>
      </w:r>
      <w:r w:rsidRPr="003979B3">
        <w:t>to determine whether differences exist</w:t>
      </w:r>
      <w:r w:rsidR="00855E8B" w:rsidRPr="003979B3">
        <w:t>ed</w:t>
      </w:r>
      <w:r w:rsidRPr="003979B3">
        <w:t xml:space="preserve"> between the </w:t>
      </w:r>
      <w:r w:rsidR="00FA3278" w:rsidRPr="003979B3">
        <w:t>participant and control gro</w:t>
      </w:r>
      <w:r w:rsidRPr="003979B3">
        <w:t>up</w:t>
      </w:r>
      <w:r w:rsidR="00832230" w:rsidRPr="003979B3">
        <w:t>s</w:t>
      </w:r>
      <w:r w:rsidRPr="003979B3">
        <w:t xml:space="preserve"> in terms of their recidivism rates and the amount of time that </w:t>
      </w:r>
      <w:r w:rsidR="00855E8B" w:rsidRPr="003979B3">
        <w:t xml:space="preserve">passed </w:t>
      </w:r>
      <w:r w:rsidRPr="003979B3">
        <w:t>before they recidivate</w:t>
      </w:r>
      <w:r w:rsidR="00855E8B" w:rsidRPr="003979B3">
        <w:t>d</w:t>
      </w:r>
      <w:r w:rsidRPr="003979B3">
        <w:t xml:space="preserve">. </w:t>
      </w:r>
    </w:p>
    <w:p w14:paraId="3A92AB4B" w14:textId="635E3231" w:rsidR="00D76CBC" w:rsidRDefault="00D76CBC" w:rsidP="002B7BCD">
      <w:pPr>
        <w:pStyle w:val="Paragraph"/>
      </w:pPr>
      <w:r w:rsidRPr="003979B3">
        <w:t xml:space="preserve">The Kaplan-Meier procedure is a descriptive approach and cannot include covariates (i.e., individuals’ background characteristics) </w:t>
      </w:r>
      <w:r w:rsidR="008F7F0D" w:rsidRPr="003979B3">
        <w:t xml:space="preserve">as </w:t>
      </w:r>
      <w:r w:rsidRPr="003979B3">
        <w:t>the Cox regression models</w:t>
      </w:r>
      <w:r w:rsidR="008F7F0D" w:rsidRPr="003979B3">
        <w:t xml:space="preserve"> can</w:t>
      </w:r>
      <w:r w:rsidRPr="003979B3">
        <w:t xml:space="preserve">. Using the study’s data, a downward curve </w:t>
      </w:r>
      <w:r w:rsidR="00855E8B" w:rsidRPr="003979B3">
        <w:t xml:space="preserve">was </w:t>
      </w:r>
      <w:r w:rsidRPr="003979B3">
        <w:t>calculated for th</w:t>
      </w:r>
      <w:r w:rsidR="00FA3278" w:rsidRPr="003979B3">
        <w:t>e participant and control gro</w:t>
      </w:r>
      <w:r w:rsidRPr="003979B3">
        <w:t>ups as more individuals recidivate</w:t>
      </w:r>
      <w:r w:rsidR="00855E8B" w:rsidRPr="003979B3">
        <w:t>d</w:t>
      </w:r>
      <w:r w:rsidRPr="003979B3">
        <w:t xml:space="preserve"> over time. The Kaplan-Meier procedure is typically done before the Cox regression model and </w:t>
      </w:r>
      <w:r w:rsidR="00855E8B" w:rsidRPr="003979B3">
        <w:t>examine</w:t>
      </w:r>
      <w:r w:rsidR="00716E4D" w:rsidRPr="003979B3">
        <w:t>s</w:t>
      </w:r>
      <w:r w:rsidR="00855E8B" w:rsidRPr="003979B3">
        <w:t xml:space="preserve"> </w:t>
      </w:r>
      <w:r w:rsidRPr="003979B3">
        <w:t>how the curves for th</w:t>
      </w:r>
      <w:r w:rsidR="00FA3278" w:rsidRPr="003979B3">
        <w:t>e participant and control gro</w:t>
      </w:r>
      <w:r w:rsidRPr="003979B3">
        <w:t>ups differ (Kaplan &amp; Meier, 1958). The Kaplan-Meier pro</w:t>
      </w:r>
      <w:r>
        <w:t xml:space="preserve">cedure produces the </w:t>
      </w:r>
      <w:bookmarkStart w:id="116" w:name="_Hlk114593919"/>
      <w:r>
        <w:t>Wilcoxon test and the log-rank test</w:t>
      </w:r>
      <w:bookmarkEnd w:id="116"/>
      <w:r>
        <w:t>, both of which compare</w:t>
      </w:r>
      <w:r w:rsidR="00855E8B">
        <w:t>d</w:t>
      </w:r>
      <w:r>
        <w:t xml:space="preserve"> the number of events (e.g., new arrest) in each group during the 24-month observation window with the expected number if there were no differences </w:t>
      </w:r>
      <w:r>
        <w:lastRenderedPageBreak/>
        <w:t>between the</w:t>
      </w:r>
      <w:r w:rsidR="00FA3278">
        <w:t xml:space="preserve"> participant and control gro</w:t>
      </w:r>
      <w:r>
        <w:t xml:space="preserve">ups. The Wilcoxon test puts more weight on earlier points in time whereas the log-rank test weights all parts of the survival </w:t>
      </w:r>
      <w:proofErr w:type="gramStart"/>
      <w:r>
        <w:t>curves</w:t>
      </w:r>
      <w:proofErr w:type="gramEnd"/>
      <w:r>
        <w:t xml:space="preserve"> the same. Although these two tests produce </w:t>
      </w:r>
      <w:r>
        <w:rPr>
          <w:i/>
          <w:iCs/>
        </w:rPr>
        <w:t>p</w:t>
      </w:r>
      <w:r>
        <w:t>-values and therefore indicate whether the differences are statistically significant, they should be viewed as exploratory because they are not based on an analysis that statistically controls for important covariates (e.g., race/ethnicity).</w:t>
      </w:r>
      <w:r w:rsidR="00DF3B62">
        <w:t xml:space="preserve"> </w:t>
      </w:r>
    </w:p>
    <w:p w14:paraId="27C22AC6" w14:textId="4E29CD21" w:rsidR="00D76CBC" w:rsidRDefault="00D76CBC" w:rsidP="002B7BCD">
      <w:pPr>
        <w:pStyle w:val="Paragraph"/>
      </w:pPr>
      <w:r>
        <w:t>Cox regressio</w:t>
      </w:r>
      <w:r w:rsidRPr="003979B3">
        <w:t xml:space="preserve">n (Cox, 1972) is the </w:t>
      </w:r>
      <w:proofErr w:type="gramStart"/>
      <w:r w:rsidRPr="003979B3">
        <w:t>most commonly used</w:t>
      </w:r>
      <w:proofErr w:type="gramEnd"/>
      <w:r w:rsidRPr="003979B3">
        <w:t xml:space="preserve"> multivariate approach for analyzing time until recidivism and is the primary approach WestEd used to determine whether the time until recidivism differed to a statistically significant extent across t</w:t>
      </w:r>
      <w:r w:rsidR="00FA3278" w:rsidRPr="003979B3">
        <w:t>he participant and control gr</w:t>
      </w:r>
      <w:r w:rsidRPr="003979B3">
        <w:t xml:space="preserve">oups. The Cox regression models determine group differences (between the </w:t>
      </w:r>
      <w:r w:rsidR="00FA3278" w:rsidRPr="003979B3">
        <w:t>participant and control gro</w:t>
      </w:r>
      <w:r w:rsidRPr="003979B3">
        <w:t xml:space="preserve">ups) while controlling for other factors (e.g., age). The Cox regression results were expressed as hazard ratios. As an example of a hazard ratio less than 1.00, if the treatment variable had a hazard ratio of 0.90, that would indicate that compared </w:t>
      </w:r>
      <w:r w:rsidR="0039587B" w:rsidRPr="003979B3">
        <w:t xml:space="preserve">with </w:t>
      </w:r>
      <w:r w:rsidRPr="003979B3">
        <w:t xml:space="preserve">the </w:t>
      </w:r>
      <w:r w:rsidR="00FA3278" w:rsidRPr="003979B3">
        <w:t>control group, the participant grou</w:t>
      </w:r>
      <w:r w:rsidRPr="003979B3">
        <w:t xml:space="preserve">p was associated with a 10 percent decrease in the hazard rate, or the propensity for recidivism. As an example of a hazard ratio greater than 1.00, if the treatment variable had a hazard ratio of 1.20, that would indicate that compared </w:t>
      </w:r>
      <w:r w:rsidR="0039587B" w:rsidRPr="003979B3">
        <w:t xml:space="preserve">with </w:t>
      </w:r>
      <w:r w:rsidRPr="003979B3">
        <w:t xml:space="preserve">the </w:t>
      </w:r>
      <w:r w:rsidR="00FA3278" w:rsidRPr="003979B3">
        <w:t>control group, the participant gro</w:t>
      </w:r>
      <w:r w:rsidRPr="003979B3">
        <w:t>up was associated with a 20 percent increase in the hazard rate</w:t>
      </w:r>
      <w:r w:rsidR="007A235B" w:rsidRPr="003979B3">
        <w:t>,</w:t>
      </w:r>
      <w:r w:rsidRPr="003979B3">
        <w:t xml:space="preserve"> or the propensity for recidivism. WestEd employed listwise deletion in the survival analysis models and excluded individuals with missing values on the outcome measure from the analyses. Additional detailed, technical information on the data analysis plan can be found in Appendix B.</w:t>
      </w:r>
    </w:p>
    <w:p w14:paraId="00598C5C" w14:textId="321CECB8" w:rsidR="00A65A11" w:rsidRDefault="00A65A11" w:rsidP="00552957">
      <w:pPr>
        <w:pStyle w:val="Heading3A"/>
      </w:pPr>
      <w:bookmarkStart w:id="117" w:name="_Toc115341490"/>
      <w:r>
        <w:t>Results</w:t>
      </w:r>
      <w:bookmarkEnd w:id="117"/>
    </w:p>
    <w:p w14:paraId="11AFEE9A" w14:textId="76AF1E80" w:rsidR="007D53B2" w:rsidRDefault="007D53B2" w:rsidP="002B7BCD">
      <w:pPr>
        <w:pStyle w:val="Paragraph"/>
      </w:pPr>
      <w:r>
        <w:t>The sections that follow present evaluation findings for each of the recidivism measures</w:t>
      </w:r>
      <w:r w:rsidR="00A35DA3">
        <w:t>: arrests</w:t>
      </w:r>
      <w:r w:rsidR="004B078A">
        <w:t xml:space="preserve"> in the state of California </w:t>
      </w:r>
      <w:r w:rsidR="007A235B">
        <w:t>and</w:t>
      </w:r>
      <w:r w:rsidR="00A35DA3">
        <w:t xml:space="preserve"> charges, convictions</w:t>
      </w:r>
      <w:r w:rsidR="0031171A">
        <w:t>,</w:t>
      </w:r>
      <w:r w:rsidR="00A35DA3">
        <w:t xml:space="preserve"> sentences (detentions and supervisions), and probation violations</w:t>
      </w:r>
      <w:r w:rsidR="004B078A">
        <w:t xml:space="preserve"> in Alameda County</w:t>
      </w:r>
      <w:r>
        <w:t>.</w:t>
      </w:r>
      <w:r w:rsidR="00223063">
        <w:t xml:space="preserve"> </w:t>
      </w:r>
      <w:bookmarkStart w:id="118" w:name="_Hlk114596912"/>
      <w:r w:rsidR="00223063">
        <w:t>For each</w:t>
      </w:r>
      <w:r w:rsidR="00A35DA3">
        <w:t xml:space="preserve"> </w:t>
      </w:r>
      <w:r w:rsidR="00223063">
        <w:t>section, the results for the randomized (</w:t>
      </w:r>
      <w:r w:rsidR="00716E4D">
        <w:t xml:space="preserve">i.e., </w:t>
      </w:r>
      <w:r w:rsidR="00223063">
        <w:t>ITT</w:t>
      </w:r>
      <w:r w:rsidR="00716E4D">
        <w:t xml:space="preserve"> sample</w:t>
      </w:r>
      <w:r w:rsidR="00223063">
        <w:t xml:space="preserve">) </w:t>
      </w:r>
      <w:r w:rsidR="00B27A4B">
        <w:t>participant</w:t>
      </w:r>
      <w:r w:rsidR="00223063">
        <w:t xml:space="preserve"> and </w:t>
      </w:r>
      <w:r w:rsidR="00F17C67">
        <w:t>control group</w:t>
      </w:r>
      <w:r w:rsidR="00223063">
        <w:t>s are presented first</w:t>
      </w:r>
      <w:r w:rsidR="00AB15A1">
        <w:t>.</w:t>
      </w:r>
      <w:r w:rsidR="00223063">
        <w:t xml:space="preserve"> </w:t>
      </w:r>
      <w:r w:rsidR="00AB15A1">
        <w:t xml:space="preserve">These results are </w:t>
      </w:r>
      <w:r w:rsidR="00223063">
        <w:t xml:space="preserve">followed by the subgroup analyses for the ITT sample </w:t>
      </w:r>
      <w:r w:rsidR="00AB15A1">
        <w:t>that examine</w:t>
      </w:r>
      <w:r w:rsidR="00716E4D">
        <w:t>d</w:t>
      </w:r>
      <w:r w:rsidR="00AB15A1">
        <w:t xml:space="preserve"> whether </w:t>
      </w:r>
      <w:r w:rsidR="00223063">
        <w:t>the ACJRP treatment</w:t>
      </w:r>
      <w:r w:rsidR="00A35DA3">
        <w:t xml:space="preserve"> effect</w:t>
      </w:r>
      <w:r w:rsidR="00223063">
        <w:t xml:space="preserve"> differed by sex, age, or race/ethnicity</w:t>
      </w:r>
      <w:r w:rsidR="00AB15A1">
        <w:t>.</w:t>
      </w:r>
      <w:r w:rsidR="00223063">
        <w:t xml:space="preserve"> </w:t>
      </w:r>
      <w:r w:rsidR="00E157C9">
        <w:t xml:space="preserve">Lastly, </w:t>
      </w:r>
      <w:r w:rsidR="00223063">
        <w:t xml:space="preserve">the TOT </w:t>
      </w:r>
      <w:r w:rsidR="00C314E0">
        <w:t>participant group</w:t>
      </w:r>
      <w:r w:rsidR="00035ECC">
        <w:t xml:space="preserve"> </w:t>
      </w:r>
      <w:r w:rsidR="00223063">
        <w:t xml:space="preserve">and </w:t>
      </w:r>
      <w:r w:rsidR="00035ECC">
        <w:t xml:space="preserve">matched </w:t>
      </w:r>
      <w:r w:rsidR="007257C7">
        <w:t>comparison group</w:t>
      </w:r>
      <w:r w:rsidR="00223063">
        <w:t xml:space="preserve"> results </w:t>
      </w:r>
      <w:r w:rsidR="00AB15A1">
        <w:t>that examine</w:t>
      </w:r>
      <w:r w:rsidR="00716E4D">
        <w:t>d</w:t>
      </w:r>
      <w:r w:rsidR="00AB15A1">
        <w:t xml:space="preserve"> </w:t>
      </w:r>
      <w:r w:rsidR="00223063">
        <w:t>the</w:t>
      </w:r>
      <w:r w:rsidR="00223063" w:rsidRPr="00223063">
        <w:t xml:space="preserve"> </w:t>
      </w:r>
      <w:r w:rsidR="00223063">
        <w:t>effect of completing the 18-month ACJRP program</w:t>
      </w:r>
      <w:r w:rsidR="00E157C9">
        <w:t xml:space="preserve"> are presented</w:t>
      </w:r>
      <w:r w:rsidR="00223063">
        <w:t>.</w:t>
      </w:r>
      <w:bookmarkEnd w:id="118"/>
    </w:p>
    <w:p w14:paraId="3EA34BD1" w14:textId="1BE51A9A" w:rsidR="00716E4D" w:rsidRDefault="00716E4D" w:rsidP="00552957">
      <w:pPr>
        <w:pStyle w:val="Heading4A"/>
      </w:pPr>
      <w:bookmarkStart w:id="119" w:name="_Toc115341491"/>
      <w:r>
        <w:t>Statewide Recidivism Measures</w:t>
      </w:r>
      <w:bookmarkEnd w:id="119"/>
    </w:p>
    <w:p w14:paraId="272C0CF6" w14:textId="7BA33132" w:rsidR="007D53B2" w:rsidRDefault="007D53B2" w:rsidP="00E83093">
      <w:pPr>
        <w:pStyle w:val="Heading5A"/>
      </w:pPr>
      <w:bookmarkStart w:id="120" w:name="_Toc115341492"/>
      <w:r>
        <w:t>Arrests</w:t>
      </w:r>
      <w:bookmarkEnd w:id="120"/>
    </w:p>
    <w:p w14:paraId="0E983D88" w14:textId="7F2AF113" w:rsidR="00FA3278" w:rsidRPr="009F5777" w:rsidRDefault="00BE701D" w:rsidP="002B7BCD">
      <w:pPr>
        <w:pStyle w:val="Paragraph"/>
      </w:pPr>
      <w:r>
        <w:t xml:space="preserve">The arrest analysis sample included 446 individuals (participant group = 254, control group = 192) because there was missing arrest data. </w:t>
      </w:r>
      <w:r w:rsidR="00FA3278">
        <w:t xml:space="preserve">The vast majority of both the participant and </w:t>
      </w:r>
      <w:r w:rsidR="00E157C9">
        <w:t>control g</w:t>
      </w:r>
      <w:r w:rsidR="00FA3278">
        <w:t>roups were arrested for a new felony or misdemeanor in California during the 24</w:t>
      </w:r>
      <w:r w:rsidR="00443463">
        <w:noBreakHyphen/>
      </w:r>
      <w:r w:rsidR="00FA3278">
        <w:t>month observation period. The exploratory tests (i.e., the Wilcoxon test and the log-rank test) indicated that there were no statistically significant differences in the time to recidivism between the participant and control groups (</w:t>
      </w:r>
      <w:r w:rsidR="00FA3278" w:rsidRPr="000E580E">
        <w:rPr>
          <w:i/>
          <w:iCs/>
        </w:rPr>
        <w:t>p</w:t>
      </w:r>
      <w:r w:rsidR="00FA3278">
        <w:t xml:space="preserve"> = .58 and </w:t>
      </w:r>
      <w:r w:rsidR="00FA3278" w:rsidRPr="000E580E">
        <w:rPr>
          <w:i/>
          <w:iCs/>
        </w:rPr>
        <w:t>p</w:t>
      </w:r>
      <w:r w:rsidR="00FA3278">
        <w:t xml:space="preserve"> = .27, respectively). By the end of the 24 months after </w:t>
      </w:r>
      <w:proofErr w:type="gramStart"/>
      <w:r w:rsidR="00FA3278">
        <w:t>each individual’s</w:t>
      </w:r>
      <w:proofErr w:type="gramEnd"/>
      <w:r w:rsidR="00FA3278">
        <w:t xml:space="preserve"> randomization date, 89 percent of the participant group and </w:t>
      </w:r>
      <w:r w:rsidR="00FA3278">
        <w:lastRenderedPageBreak/>
        <w:t>8</w:t>
      </w:r>
      <w:r>
        <w:t>6</w:t>
      </w:r>
      <w:r w:rsidR="00FA3278">
        <w:t xml:space="preserve"> percent of the control group had been arrested for a new felony or misdemeanor. </w:t>
      </w:r>
      <w:r w:rsidR="00E157C9">
        <w:t>Figure 7</w:t>
      </w:r>
      <w:r w:rsidR="00FA3278">
        <w:t xml:space="preserve"> presents a graph of the Kaplan-Meier survival rate for new felony or misdemeanor arrests in the state. As shown in </w:t>
      </w:r>
      <w:r w:rsidR="00E157C9">
        <w:t>the figure</w:t>
      </w:r>
      <w:r w:rsidR="00FA3278">
        <w:t xml:space="preserve">, </w:t>
      </w:r>
      <w:proofErr w:type="gramStart"/>
      <w:r w:rsidR="00FA3278">
        <w:t>the majority of</w:t>
      </w:r>
      <w:proofErr w:type="gramEnd"/>
      <w:r w:rsidR="00FA3278">
        <w:t xml:space="preserve"> the arrests for both the participant and control groups occurred during the first 200 days during the observation period. At the end of the 24</w:t>
      </w:r>
      <w:r w:rsidR="00443463">
        <w:noBreakHyphen/>
      </w:r>
      <w:r w:rsidR="00FA3278">
        <w:t>month observation period, the survival rate for the participant group was 1</w:t>
      </w:r>
      <w:r>
        <w:t>1</w:t>
      </w:r>
      <w:r w:rsidR="00FA3278">
        <w:t xml:space="preserve"> percent and the survival rate for the control group was 14 percent. </w:t>
      </w:r>
    </w:p>
    <w:p w14:paraId="6D0FFF21" w14:textId="5F8F3BEC" w:rsidR="00F729C4" w:rsidRDefault="00A87DF8" w:rsidP="002B7BCD">
      <w:pPr>
        <w:pStyle w:val="FigureTitle"/>
      </w:pPr>
      <w:r>
        <w:t>Figure 7</w:t>
      </w:r>
      <w:r w:rsidR="004F403F">
        <w:t>.</w:t>
      </w:r>
      <w:r w:rsidR="00F729C4" w:rsidRPr="0027195A">
        <w:t xml:space="preserve"> </w:t>
      </w:r>
      <w:r w:rsidR="00FA3278">
        <w:t>Arrest Survival Rates Over Time by ITT Participant and Control Group</w:t>
      </w:r>
      <w:r w:rsidR="00D61ABF">
        <w:t>s</w:t>
      </w:r>
    </w:p>
    <w:p w14:paraId="42CCACC9" w14:textId="2D5B6E8D" w:rsidR="00256D69" w:rsidRPr="00256D69" w:rsidRDefault="00B00AAF" w:rsidP="002B7BCD">
      <w:pPr>
        <w:pStyle w:val="Figure"/>
      </w:pPr>
      <w:r>
        <w:rPr>
          <w:noProof/>
        </w:rPr>
        <w:drawing>
          <wp:inline distT="0" distB="0" distL="0" distR="0" wp14:anchorId="27ACE4C6" wp14:editId="45630F5A">
            <wp:extent cx="5943600" cy="4326890"/>
            <wp:effectExtent l="0" t="0" r="0" b="0"/>
            <wp:docPr id="18" name="Picture 18" descr="Line graph that shows the arrest survival rates over time by ITT participant and control groups. Figure i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ine graph that shows the arrest survival rates over time by ITT participant and control groups. Figure is described in the preceding paragraph."/>
                    <pic:cNvPicPr/>
                  </pic:nvPicPr>
                  <pic:blipFill>
                    <a:blip r:embed="rId27">
                      <a:extLst>
                        <a:ext uri="{28A0092B-C50C-407E-A947-70E740481C1C}">
                          <a14:useLocalDpi xmlns:a14="http://schemas.microsoft.com/office/drawing/2010/main" val="0"/>
                        </a:ext>
                      </a:extLst>
                    </a:blip>
                    <a:stretch>
                      <a:fillRect/>
                    </a:stretch>
                  </pic:blipFill>
                  <pic:spPr>
                    <a:xfrm>
                      <a:off x="0" y="0"/>
                      <a:ext cx="5943600" cy="4326890"/>
                    </a:xfrm>
                    <a:prstGeom prst="rect">
                      <a:avLst/>
                    </a:prstGeom>
                  </pic:spPr>
                </pic:pic>
              </a:graphicData>
            </a:graphic>
          </wp:inline>
        </w:drawing>
      </w:r>
    </w:p>
    <w:p w14:paraId="66D40E3F" w14:textId="6C0B26AD" w:rsidR="00FA3278" w:rsidRDefault="00FA3278" w:rsidP="00FE0955">
      <w:pPr>
        <w:pStyle w:val="Paragraph-AfterList"/>
      </w:pPr>
      <w:r>
        <w:t>T</w:t>
      </w:r>
      <w:r w:rsidRPr="00CB7EB1">
        <w:t>he Cox regression models</w:t>
      </w:r>
      <w:r>
        <w:t xml:space="preserve">, which were </w:t>
      </w:r>
      <w:proofErr w:type="spellStart"/>
      <w:r>
        <w:t>WestEd’s</w:t>
      </w:r>
      <w:proofErr w:type="spellEnd"/>
      <w:r>
        <w:t xml:space="preserve"> primary method for </w:t>
      </w:r>
      <w:r w:rsidRPr="00CB7EB1">
        <w:t>assessing ACJRP’s effect on time to recidivism</w:t>
      </w:r>
      <w:r>
        <w:t>,</w:t>
      </w:r>
      <w:r w:rsidRPr="00CB7EB1">
        <w:t xml:space="preserve"> indicated that there were</w:t>
      </w:r>
      <w:r>
        <w:t xml:space="preserve"> </w:t>
      </w:r>
      <w:r w:rsidRPr="00CB7EB1">
        <w:t>no statistically significant differences between the participant and control groups in the overall hazard rate</w:t>
      </w:r>
      <w:r w:rsidR="00D96CC7">
        <w:t xml:space="preserve">, </w:t>
      </w:r>
      <w:r>
        <w:t>or the risk for recidivism</w:t>
      </w:r>
      <w:r w:rsidR="00D96CC7">
        <w:t xml:space="preserve">, </w:t>
      </w:r>
      <w:r w:rsidRPr="00CB7EB1">
        <w:t xml:space="preserve">after accounting for </w:t>
      </w:r>
      <w:r>
        <w:t xml:space="preserve">race/ethnicity and sex (hazard ratio = 1.11, </w:t>
      </w:r>
      <w:r w:rsidRPr="00E265C6">
        <w:rPr>
          <w:i/>
          <w:iCs/>
        </w:rPr>
        <w:t>p</w:t>
      </w:r>
      <w:r>
        <w:t xml:space="preserve"> = .32; se</w:t>
      </w:r>
      <w:r w:rsidRPr="003979B3">
        <w:t xml:space="preserve">e </w:t>
      </w:r>
      <w:r w:rsidR="00C16B8F" w:rsidRPr="003979B3">
        <w:t xml:space="preserve">Table </w:t>
      </w:r>
      <w:r w:rsidRPr="003979B3">
        <w:t>C3 in Appendix C</w:t>
      </w:r>
      <w:r>
        <w:t xml:space="preserve"> for detailed results from the Cox regression models)</w:t>
      </w:r>
      <w:r w:rsidRPr="00CB7EB1">
        <w:t xml:space="preserve">. </w:t>
      </w:r>
      <w:r>
        <w:t xml:space="preserve">The difference between the participant and control groups’ risk for recidivism also did not </w:t>
      </w:r>
      <w:r w:rsidR="00024C9B">
        <w:t xml:space="preserve">vary by a </w:t>
      </w:r>
      <w:r>
        <w:t xml:space="preserve">statistically significant </w:t>
      </w:r>
      <w:r w:rsidR="00024C9B">
        <w:t xml:space="preserve">extent </w:t>
      </w:r>
      <w:r>
        <w:t>by sex, age, or race/ethnici</w:t>
      </w:r>
      <w:r w:rsidRPr="003979B3">
        <w:t>ty (</w:t>
      </w:r>
      <w:r w:rsidR="00C16B8F" w:rsidRPr="003979B3">
        <w:t xml:space="preserve">Tables </w:t>
      </w:r>
      <w:r w:rsidRPr="003979B3">
        <w:t>C4–C6), i</w:t>
      </w:r>
      <w:r>
        <w:t>ndicating that the non</w:t>
      </w:r>
      <w:r w:rsidR="00074CD8">
        <w:t>–</w:t>
      </w:r>
      <w:r>
        <w:t xml:space="preserve">statistically significant impact of ACJRP was observed for all subgroups of participants. </w:t>
      </w:r>
    </w:p>
    <w:p w14:paraId="7033697D" w14:textId="55EF04E6" w:rsidR="00FA3278" w:rsidRDefault="00C16B8F" w:rsidP="002B7BCD">
      <w:pPr>
        <w:pStyle w:val="Paragraph"/>
      </w:pPr>
      <w:r>
        <w:lastRenderedPageBreak/>
        <w:t>Figure 8</w:t>
      </w:r>
      <w:r w:rsidR="00FA3278">
        <w:t xml:space="preserve"> presents a graph of the Kaplan-Meier survival rates for new felony or misdemeanor arrests in the state for the TOT participant group and matched comparison group. At the end of the 24-month observation period, fewer individuals from the TOT participant group had been arrested compared </w:t>
      </w:r>
      <w:r w:rsidR="00074CD8">
        <w:t xml:space="preserve">with </w:t>
      </w:r>
      <w:r w:rsidR="00FA3278">
        <w:t>the TOT comparison gro</w:t>
      </w:r>
      <w:r w:rsidR="00FA3278" w:rsidRPr="00BE701D">
        <w:t>up. Specifically, 58 percent of the TOT participant group and 70 percent of the TOT comparison group had been arrested for a new felony or misdemeanor in the state. In other words, the survival rate for the TOT participant group was 42 percent</w:t>
      </w:r>
      <w:r w:rsidR="00074CD8" w:rsidRPr="00BE701D">
        <w:t>,</w:t>
      </w:r>
      <w:r w:rsidR="00FA3278" w:rsidRPr="00BE701D">
        <w:t xml:space="preserve"> and the survival rate for the TOT comparison group was 30 percent. The exploratory Wilcoxon test and the log-rank test suggested that the time to recidivism for the</w:t>
      </w:r>
      <w:r w:rsidR="00FA3278">
        <w:t xml:space="preserve"> TOT</w:t>
      </w:r>
      <w:r w:rsidR="0076638D">
        <w:t xml:space="preserve"> participant grou</w:t>
      </w:r>
      <w:r w:rsidR="00FA3278">
        <w:t xml:space="preserve">p was greater than the time to recidivism for the TOT </w:t>
      </w:r>
      <w:r w:rsidR="0076638D">
        <w:t>comparison gr</w:t>
      </w:r>
      <w:r w:rsidR="00FA3278">
        <w:t xml:space="preserve">oup and </w:t>
      </w:r>
      <w:r w:rsidR="00074CD8">
        <w:t xml:space="preserve">that </w:t>
      </w:r>
      <w:r w:rsidR="00FA3278">
        <w:t>this difference was statistically significant (</w:t>
      </w:r>
      <w:r w:rsidR="00FA3278" w:rsidRPr="00411195">
        <w:rPr>
          <w:i/>
          <w:iCs/>
        </w:rPr>
        <w:t>p</w:t>
      </w:r>
      <w:r w:rsidR="00FA3278">
        <w:t xml:space="preserve"> = .006 and </w:t>
      </w:r>
      <w:r w:rsidR="00074CD8" w:rsidRPr="00411195">
        <w:rPr>
          <w:i/>
          <w:iCs/>
        </w:rPr>
        <w:t>p</w:t>
      </w:r>
      <w:r w:rsidR="00074CD8">
        <w:t> </w:t>
      </w:r>
      <w:r w:rsidR="00FA3278">
        <w:t>= .03, respectively).</w:t>
      </w:r>
    </w:p>
    <w:p w14:paraId="7DA88770" w14:textId="7332E555" w:rsidR="00352682" w:rsidRDefault="00A87DF8" w:rsidP="002B7BCD">
      <w:pPr>
        <w:pStyle w:val="FigureTitle"/>
      </w:pPr>
      <w:r>
        <w:t>Figure 8</w:t>
      </w:r>
      <w:r w:rsidR="003A2866">
        <w:t>.</w:t>
      </w:r>
      <w:r w:rsidR="00352682" w:rsidRPr="0027195A">
        <w:t xml:space="preserve"> </w:t>
      </w:r>
      <w:r w:rsidR="00352682">
        <w:t xml:space="preserve">Arrest Survival Rates </w:t>
      </w:r>
      <w:r w:rsidR="005C5502">
        <w:t xml:space="preserve">Over Time </w:t>
      </w:r>
      <w:r w:rsidR="00352682">
        <w:t>by TOT Participant and Co</w:t>
      </w:r>
      <w:r w:rsidR="00D821D8">
        <w:t>mparison</w:t>
      </w:r>
      <w:r w:rsidR="00352682">
        <w:t xml:space="preserve"> Group</w:t>
      </w:r>
      <w:r w:rsidR="00D61ABF">
        <w:t>s</w:t>
      </w:r>
    </w:p>
    <w:p w14:paraId="789EE929" w14:textId="31F317D6" w:rsidR="00352682" w:rsidRPr="00B00AAF" w:rsidRDefault="00B00AAF" w:rsidP="002B7BCD">
      <w:pPr>
        <w:pStyle w:val="Figure"/>
      </w:pPr>
      <w:r>
        <w:rPr>
          <w:noProof/>
        </w:rPr>
        <w:drawing>
          <wp:inline distT="0" distB="0" distL="0" distR="0" wp14:anchorId="55E64169" wp14:editId="1B80533E">
            <wp:extent cx="5943600" cy="4326890"/>
            <wp:effectExtent l="0" t="0" r="0" b="0"/>
            <wp:docPr id="19" name="Picture 19" descr="Waterfall graph that shows the arrest survival rates over time by TOT participant and comparison groups. Figure i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Waterfall graph that shows the arrest survival rates over time by TOT participant and comparison groups. Figure is described in the preceding paragraph."/>
                    <pic:cNvPicPr/>
                  </pic:nvPicPr>
                  <pic:blipFill>
                    <a:blip r:embed="rId28">
                      <a:extLst>
                        <a:ext uri="{28A0092B-C50C-407E-A947-70E740481C1C}">
                          <a14:useLocalDpi xmlns:a14="http://schemas.microsoft.com/office/drawing/2010/main" val="0"/>
                        </a:ext>
                      </a:extLst>
                    </a:blip>
                    <a:stretch>
                      <a:fillRect/>
                    </a:stretch>
                  </pic:blipFill>
                  <pic:spPr>
                    <a:xfrm>
                      <a:off x="0" y="0"/>
                      <a:ext cx="5943600" cy="4326890"/>
                    </a:xfrm>
                    <a:prstGeom prst="rect">
                      <a:avLst/>
                    </a:prstGeom>
                  </pic:spPr>
                </pic:pic>
              </a:graphicData>
            </a:graphic>
          </wp:inline>
        </w:drawing>
      </w:r>
    </w:p>
    <w:p w14:paraId="58AF554E" w14:textId="3925685F" w:rsidR="000C0795" w:rsidRPr="003979B3" w:rsidRDefault="000C0795" w:rsidP="00FE0955">
      <w:pPr>
        <w:pStyle w:val="Paragraph-AfterList"/>
      </w:pPr>
      <w:r>
        <w:t>Additionally, t</w:t>
      </w:r>
      <w:r w:rsidRPr="00CB7EB1">
        <w:t xml:space="preserve">he results from the Cox regression </w:t>
      </w:r>
      <w:r w:rsidR="0076638D">
        <w:t>confirmed the Kaplan-Meier results and</w:t>
      </w:r>
      <w:r w:rsidR="0076638D" w:rsidRPr="00CB7EB1">
        <w:t xml:space="preserve"> </w:t>
      </w:r>
      <w:r>
        <w:t xml:space="preserve">indicated that at any </w:t>
      </w:r>
      <w:proofErr w:type="gramStart"/>
      <w:r>
        <w:t>particular time</w:t>
      </w:r>
      <w:proofErr w:type="gramEnd"/>
      <w:r>
        <w:t xml:space="preserve"> in the 24-month observation period, individuals who completed the 18-month ACJRP program were 6</w:t>
      </w:r>
      <w:r w:rsidR="00BE701D">
        <w:t>5</w:t>
      </w:r>
      <w:r>
        <w:t xml:space="preserve"> percent less likely to have a new arrest</w:t>
      </w:r>
      <w:r w:rsidR="004B078A">
        <w:t xml:space="preserve"> in the state</w:t>
      </w:r>
      <w:r>
        <w:t xml:space="preserve"> than </w:t>
      </w:r>
      <w:r w:rsidR="00D270A8">
        <w:t xml:space="preserve">were </w:t>
      </w:r>
      <w:r>
        <w:t xml:space="preserve">individuals in the matched TOT </w:t>
      </w:r>
      <w:r w:rsidR="007257C7">
        <w:t>comparison group</w:t>
      </w:r>
      <w:r>
        <w:t xml:space="preserve"> </w:t>
      </w:r>
      <w:r w:rsidRPr="00CB7EB1">
        <w:t xml:space="preserve">after accounting for </w:t>
      </w:r>
      <w:r>
        <w:t xml:space="preserve">prior </w:t>
      </w:r>
      <w:r>
        <w:lastRenderedPageBreak/>
        <w:t xml:space="preserve">criminal history, race/ethnicity, and sex. This difference was statistically significant (hazard </w:t>
      </w:r>
      <w:r w:rsidR="00E74779">
        <w:br/>
      </w:r>
      <w:r>
        <w:t xml:space="preserve">ratio = 0.35, </w:t>
      </w:r>
      <w:r w:rsidRPr="00E265C6">
        <w:rPr>
          <w:i/>
          <w:iCs/>
        </w:rPr>
        <w:t>p</w:t>
      </w:r>
      <w:r>
        <w:t xml:space="preserve"> = .00</w:t>
      </w:r>
      <w:r w:rsidRPr="003979B3">
        <w:t xml:space="preserve">4; </w:t>
      </w:r>
      <w:r w:rsidR="00074CD8" w:rsidRPr="003979B3">
        <w:t xml:space="preserve">Table </w:t>
      </w:r>
      <w:r w:rsidR="00D07305" w:rsidRPr="003979B3">
        <w:t>C</w:t>
      </w:r>
      <w:r w:rsidR="00C15AC4" w:rsidRPr="003979B3">
        <w:t>7</w:t>
      </w:r>
      <w:r w:rsidRPr="003979B3">
        <w:t xml:space="preserve">). </w:t>
      </w:r>
    </w:p>
    <w:p w14:paraId="72600257" w14:textId="5E62B606" w:rsidR="00BE701D" w:rsidRPr="003979B3" w:rsidRDefault="00BE701D" w:rsidP="00BE701D">
      <w:pPr>
        <w:pStyle w:val="Heading4A"/>
      </w:pPr>
      <w:bookmarkStart w:id="121" w:name="_Toc115341493"/>
      <w:r w:rsidRPr="003979B3">
        <w:t>County-</w:t>
      </w:r>
      <w:r w:rsidR="00AB7FB4" w:rsidRPr="003979B3">
        <w:t>L</w:t>
      </w:r>
      <w:r w:rsidRPr="003979B3">
        <w:t>evel Recidivism Measures</w:t>
      </w:r>
      <w:bookmarkEnd w:id="121"/>
    </w:p>
    <w:p w14:paraId="6846C4DB" w14:textId="4DDB5798" w:rsidR="00BE701D" w:rsidRDefault="00712634" w:rsidP="00BE701D">
      <w:pPr>
        <w:pStyle w:val="Paragraph"/>
      </w:pPr>
      <w:r w:rsidRPr="003979B3">
        <w:t>What follows are t</w:t>
      </w:r>
      <w:r w:rsidR="00BE701D" w:rsidRPr="003979B3">
        <w:t>he recidivism results for the county-level recidivism measures (charges, convictions, detention and supervision sentences, and probation violations). We caution that the county-level results should be interpreted with data limitations in mind. First, participant group individuals who enrolled in</w:t>
      </w:r>
      <w:r w:rsidR="00EB2673" w:rsidRPr="003979B3">
        <w:t>to</w:t>
      </w:r>
      <w:r w:rsidR="00BE701D" w:rsidRPr="003979B3">
        <w:t xml:space="preserve"> ACJRP inherently had to remain in Alameda County </w:t>
      </w:r>
      <w:proofErr w:type="gramStart"/>
      <w:r w:rsidR="00BE701D" w:rsidRPr="003979B3">
        <w:t>in order to</w:t>
      </w:r>
      <w:proofErr w:type="gramEnd"/>
      <w:r w:rsidR="00BE701D" w:rsidRPr="003979B3">
        <w:t xml:space="preserve"> participate continuously in the program, whereas the control group did not engage in any programming and may have left the county during the pandemic. Therefore, the control group’s criminality may not have been picked up by the Alameda County</w:t>
      </w:r>
      <w:r w:rsidRPr="003979B3">
        <w:t>–</w:t>
      </w:r>
      <w:r w:rsidR="00BE701D" w:rsidRPr="003979B3">
        <w:t xml:space="preserve">specific measures. Second, one must appear in court to be charged and subsequently sentenced. Court notices are typically sent via mail to home addresses. Because the participant group was more likely to stay in the county </w:t>
      </w:r>
      <w:proofErr w:type="gramStart"/>
      <w:r w:rsidR="00BE701D" w:rsidRPr="003979B3">
        <w:t>and also</w:t>
      </w:r>
      <w:proofErr w:type="gramEnd"/>
      <w:r w:rsidR="00BE701D" w:rsidRPr="003979B3">
        <w:t xml:space="preserve"> more likely to go to court as part of ACJRP program activities, it is possible that they were more likely to have a new charge, sentence, or probation violation in the county. The county-specific measures may not reflect an accurate assessment of the control group’s criminality if they left the county and/or were less likely to appear for court notices. Additional information is available in the</w:t>
      </w:r>
      <w:r w:rsidRPr="003979B3">
        <w:t xml:space="preserve"> section</w:t>
      </w:r>
      <w:r w:rsidR="00BE701D" w:rsidRPr="003979B3">
        <w:t xml:space="preserve"> “Impact Evaluation’s Data Limitations</w:t>
      </w:r>
      <w:r w:rsidRPr="003979B3">
        <w:t>.</w:t>
      </w:r>
      <w:r w:rsidR="00BE701D" w:rsidRPr="003979B3">
        <w:t>”</w:t>
      </w:r>
    </w:p>
    <w:p w14:paraId="08EE9463" w14:textId="520787BC" w:rsidR="008E403D" w:rsidRDefault="008E403D" w:rsidP="00E83093">
      <w:pPr>
        <w:pStyle w:val="Heading5A"/>
      </w:pPr>
      <w:bookmarkStart w:id="122" w:name="_Toc115341494"/>
      <w:r>
        <w:t>Charges</w:t>
      </w:r>
      <w:bookmarkEnd w:id="122"/>
    </w:p>
    <w:p w14:paraId="56229D2D" w14:textId="64DF4235" w:rsidR="0076638D" w:rsidRDefault="0076638D" w:rsidP="00133F23">
      <w:pPr>
        <w:pStyle w:val="Paragraph"/>
        <w:ind w:right="-360"/>
      </w:pPr>
      <w:r>
        <w:t xml:space="preserve">The charges analysis sample included 450 individuals (participant group = 257, control group = 193), as there was no missing data. </w:t>
      </w:r>
      <w:r w:rsidR="00FE05C7">
        <w:t>Figure 9</w:t>
      </w:r>
      <w:r>
        <w:t xml:space="preserve"> presents a graph of the Kaplan-Meier survival rate for new charges in Alameda County. By the end of the 24 months, </w:t>
      </w:r>
      <w:r w:rsidR="000E0EAE">
        <w:t>30</w:t>
      </w:r>
      <w:r>
        <w:t xml:space="preserve"> percent of the participant group and 18 percent of the control group had a new charge in Alameda County. In other words, the survival rate for the</w:t>
      </w:r>
      <w:r w:rsidR="00FE05C7">
        <w:t xml:space="preserve"> participant g</w:t>
      </w:r>
      <w:r>
        <w:t>roup was 70 percent</w:t>
      </w:r>
      <w:r w:rsidR="00FE05C7">
        <w:t>,</w:t>
      </w:r>
      <w:r>
        <w:t xml:space="preserve"> and the survival rate for the control group was 8</w:t>
      </w:r>
      <w:r w:rsidR="000E0EAE">
        <w:t>2</w:t>
      </w:r>
      <w:r>
        <w:t xml:space="preserve"> percent. The exploratory Wilcoxon test and the log-rank test suggested that the time to recidivism for the participant group was shorter than the time to recidivism for the control group and </w:t>
      </w:r>
      <w:r w:rsidR="00FE05C7">
        <w:t xml:space="preserve">that </w:t>
      </w:r>
      <w:r>
        <w:t>this difference was statistically significant (</w:t>
      </w:r>
      <w:r w:rsidRPr="00411195">
        <w:rPr>
          <w:i/>
          <w:iCs/>
        </w:rPr>
        <w:t>p</w:t>
      </w:r>
      <w:r>
        <w:t xml:space="preserve"> = .02 and </w:t>
      </w:r>
      <w:r w:rsidRPr="00411195">
        <w:rPr>
          <w:i/>
          <w:iCs/>
        </w:rPr>
        <w:t>p</w:t>
      </w:r>
      <w:r>
        <w:t xml:space="preserve"> = .01, respectively).</w:t>
      </w:r>
    </w:p>
    <w:p w14:paraId="1D0D9999" w14:textId="72BE8774" w:rsidR="008E403D" w:rsidRDefault="00A87DF8" w:rsidP="002B7BCD">
      <w:pPr>
        <w:pStyle w:val="FigureTitle"/>
      </w:pPr>
      <w:r>
        <w:lastRenderedPageBreak/>
        <w:t>Figure 9</w:t>
      </w:r>
      <w:r w:rsidR="006E7BB7">
        <w:t>.</w:t>
      </w:r>
      <w:r w:rsidR="008E403D" w:rsidRPr="0027195A">
        <w:t xml:space="preserve"> </w:t>
      </w:r>
      <w:r w:rsidR="0076638D">
        <w:t>Charge Survival Rates Over Time by ITT Participant and Control Group</w:t>
      </w:r>
      <w:r w:rsidR="00D61ABF">
        <w:t>s</w:t>
      </w:r>
    </w:p>
    <w:p w14:paraId="5D4F89AB" w14:textId="234EB1CE" w:rsidR="00616DD7" w:rsidRDefault="00616DD7" w:rsidP="002B7BCD">
      <w:pPr>
        <w:pStyle w:val="Figure"/>
      </w:pPr>
      <w:r>
        <w:rPr>
          <w:noProof/>
        </w:rPr>
        <w:drawing>
          <wp:inline distT="0" distB="0" distL="0" distR="0" wp14:anchorId="67F581FE" wp14:editId="3A907EA0">
            <wp:extent cx="5943600" cy="4326890"/>
            <wp:effectExtent l="0" t="0" r="0" b="0"/>
            <wp:docPr id="2" name="Picture 2" descr="Line graph that shows the charge survival rates over time by ITT participant and control groups. Figure i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ne graph that shows the charge survival rates over time by ITT participant and control groups. Figure is described in the preceding paragraph."/>
                    <pic:cNvPicPr/>
                  </pic:nvPicPr>
                  <pic:blipFill>
                    <a:blip r:embed="rId29">
                      <a:extLst>
                        <a:ext uri="{28A0092B-C50C-407E-A947-70E740481C1C}">
                          <a14:useLocalDpi xmlns:a14="http://schemas.microsoft.com/office/drawing/2010/main" val="0"/>
                        </a:ext>
                      </a:extLst>
                    </a:blip>
                    <a:stretch>
                      <a:fillRect/>
                    </a:stretch>
                  </pic:blipFill>
                  <pic:spPr>
                    <a:xfrm>
                      <a:off x="0" y="0"/>
                      <a:ext cx="5943600" cy="4326890"/>
                    </a:xfrm>
                    <a:prstGeom prst="rect">
                      <a:avLst/>
                    </a:prstGeom>
                  </pic:spPr>
                </pic:pic>
              </a:graphicData>
            </a:graphic>
          </wp:inline>
        </w:drawing>
      </w:r>
    </w:p>
    <w:p w14:paraId="709575AB" w14:textId="2AEA38FC" w:rsidR="0076638D" w:rsidRPr="003979B3" w:rsidRDefault="0076638D" w:rsidP="00FE0955">
      <w:pPr>
        <w:pStyle w:val="Paragraph-AfterList"/>
      </w:pPr>
      <w:r>
        <w:t>Similarly, the</w:t>
      </w:r>
      <w:r w:rsidRPr="00CB7EB1">
        <w:t xml:space="preserve"> results from the Cox regression</w:t>
      </w:r>
      <w:r>
        <w:t xml:space="preserve"> confirmed the Kaplan-Meier results and</w:t>
      </w:r>
      <w:r w:rsidRPr="00CB7EB1">
        <w:t xml:space="preserve"> </w:t>
      </w:r>
      <w:r>
        <w:t xml:space="preserve">indicated that at any </w:t>
      </w:r>
      <w:proofErr w:type="gramStart"/>
      <w:r>
        <w:t>particular time</w:t>
      </w:r>
      <w:proofErr w:type="gramEnd"/>
      <w:r>
        <w:t xml:space="preserve"> in the 24-month observation period, individuals in the participant group were 64 percent more likely to have a new charge in Alameda County than </w:t>
      </w:r>
      <w:r w:rsidR="00D270A8">
        <w:t xml:space="preserve">were </w:t>
      </w:r>
      <w:r>
        <w:t xml:space="preserve">individuals in the control group </w:t>
      </w:r>
      <w:r w:rsidRPr="00CB7EB1">
        <w:t>after accounting for</w:t>
      </w:r>
      <w:r>
        <w:t xml:space="preserve"> race/ethnicity and sex. This difference was statistically significant (hazard ratio = 1.64, </w:t>
      </w:r>
      <w:r w:rsidRPr="00E265C6">
        <w:rPr>
          <w:i/>
          <w:iCs/>
        </w:rPr>
        <w:t>p</w:t>
      </w:r>
      <w:r>
        <w:t xml:space="preserve"> = .</w:t>
      </w:r>
      <w:r w:rsidRPr="003979B3">
        <w:t xml:space="preserve">02; </w:t>
      </w:r>
      <w:r w:rsidR="00846DF9" w:rsidRPr="003979B3">
        <w:t xml:space="preserve">Table </w:t>
      </w:r>
      <w:r w:rsidRPr="003979B3">
        <w:t>C8).</w:t>
      </w:r>
    </w:p>
    <w:p w14:paraId="36B0D1F8" w14:textId="31415D8F" w:rsidR="005162B3" w:rsidRDefault="0076638D" w:rsidP="008E2E03">
      <w:pPr>
        <w:pStyle w:val="Paragraph"/>
      </w:pPr>
      <w:bookmarkStart w:id="123" w:name="_Hlk111554632"/>
      <w:r w:rsidRPr="003979B3">
        <w:t xml:space="preserve">Additionally, there was a statistically significant interaction term, which indicated that the difference between the participant and control groups’ risk for recidivism varied by race/ethnicity (hazard ratio = 2.78, </w:t>
      </w:r>
      <w:r w:rsidRPr="003979B3">
        <w:rPr>
          <w:i/>
          <w:iCs/>
        </w:rPr>
        <w:t>p</w:t>
      </w:r>
      <w:r w:rsidRPr="003979B3">
        <w:t xml:space="preserve"> = .046; </w:t>
      </w:r>
      <w:r w:rsidR="00846DF9" w:rsidRPr="003979B3">
        <w:t xml:space="preserve">Table </w:t>
      </w:r>
      <w:r w:rsidR="00CE3566" w:rsidRPr="003979B3">
        <w:t>C11</w:t>
      </w:r>
      <w:r w:rsidRPr="003979B3">
        <w:t>).</w:t>
      </w:r>
      <w:r>
        <w:t xml:space="preserve"> The relative risk hazards indicate the relative risks for recidivism, with the following groups listed in order from the lowest to highest risk for recidivism: </w:t>
      </w:r>
      <w:r w:rsidR="00D270A8">
        <w:t>Black, Indigenous, and people of color (</w:t>
      </w:r>
      <w:r>
        <w:t>BIPOC</w:t>
      </w:r>
      <w:r w:rsidR="00D270A8">
        <w:t>)</w:t>
      </w:r>
      <w:r>
        <w:t xml:space="preserve"> </w:t>
      </w:r>
      <w:r w:rsidR="00C37202">
        <w:t>control gro</w:t>
      </w:r>
      <w:r>
        <w:t xml:space="preserve">up individuals </w:t>
      </w:r>
      <w:r w:rsidR="00E83093">
        <w:br/>
      </w:r>
      <w:r w:rsidR="005162B3">
        <w:br w:type="page"/>
      </w:r>
    </w:p>
    <w:p w14:paraId="30D0236C" w14:textId="7798A9A3" w:rsidR="0076638D" w:rsidRDefault="0076638D" w:rsidP="002B7BCD">
      <w:pPr>
        <w:pStyle w:val="Paragraph"/>
      </w:pPr>
      <w:r>
        <w:lastRenderedPageBreak/>
        <w:t>(</w:t>
      </w:r>
      <w:proofErr w:type="gramStart"/>
      <w:r>
        <w:t>relative</w:t>
      </w:r>
      <w:proofErr w:type="gramEnd"/>
      <w:r>
        <w:t xml:space="preserve"> risk = 0.84), White </w:t>
      </w:r>
      <w:r w:rsidR="00C37202">
        <w:t>participant gro</w:t>
      </w:r>
      <w:r>
        <w:t xml:space="preserve">up individuals (relative risk = 0.86), White </w:t>
      </w:r>
      <w:r w:rsidR="00C37202">
        <w:t>control g</w:t>
      </w:r>
      <w:r>
        <w:t xml:space="preserve">roup individuals (relative risk = 1.18), and BIPOC </w:t>
      </w:r>
      <w:r w:rsidR="00C37202">
        <w:t>participant gro</w:t>
      </w:r>
      <w:r>
        <w:t>up individuals (relative risk = 1.70</w:t>
      </w:r>
      <w:bookmarkEnd w:id="123"/>
      <w:r>
        <w:t>).</w:t>
      </w:r>
      <w:r>
        <w:rPr>
          <w:rStyle w:val="FootnoteReference"/>
        </w:rPr>
        <w:footnoteReference w:id="8"/>
      </w:r>
      <w:r>
        <w:t xml:space="preserve"> The difference between the</w:t>
      </w:r>
      <w:r w:rsidR="00C37202">
        <w:t xml:space="preserve"> participant and control gro</w:t>
      </w:r>
      <w:r>
        <w:t xml:space="preserve">ups’ risk for recidivism did not vary by a statistically significant extent by sex or </w:t>
      </w:r>
      <w:r w:rsidRPr="003979B3">
        <w:t>age (</w:t>
      </w:r>
      <w:r w:rsidR="00846DF9" w:rsidRPr="003979B3">
        <w:t xml:space="preserve">Tables </w:t>
      </w:r>
      <w:r w:rsidR="00CE3566" w:rsidRPr="003979B3">
        <w:t xml:space="preserve">C9 and </w:t>
      </w:r>
      <w:r w:rsidRPr="003979B3">
        <w:t>C10).</w:t>
      </w:r>
    </w:p>
    <w:p w14:paraId="3BEBBB47" w14:textId="0F933D11" w:rsidR="0076638D" w:rsidRDefault="00D270A8" w:rsidP="002B7BCD">
      <w:pPr>
        <w:pStyle w:val="Paragraph"/>
      </w:pPr>
      <w:r>
        <w:t>Figure 10</w:t>
      </w:r>
      <w:r w:rsidR="0076638D">
        <w:t xml:space="preserve"> presents a graph of the Kaplan-Meier survival rates for new charges in Alameda County for the TOT </w:t>
      </w:r>
      <w:r w:rsidR="00C37202">
        <w:t>participant group and matched comparison g</w:t>
      </w:r>
      <w:r w:rsidR="0076638D">
        <w:t xml:space="preserve">roup. As shown in </w:t>
      </w:r>
      <w:r w:rsidR="00BA049E">
        <w:t>the figure</w:t>
      </w:r>
      <w:r w:rsidR="0076638D">
        <w:t xml:space="preserve">, not many </w:t>
      </w:r>
      <w:proofErr w:type="gramStart"/>
      <w:r w:rsidR="0076638D">
        <w:t>TOT</w:t>
      </w:r>
      <w:proofErr w:type="gramEnd"/>
      <w:r w:rsidR="0076638D">
        <w:t xml:space="preserve"> </w:t>
      </w:r>
      <w:r w:rsidR="00C37202">
        <w:t>participant and comparison grou</w:t>
      </w:r>
      <w:r w:rsidR="0076638D">
        <w:t>p individuals received new charges during the observation period. Specifically, by the end of the 24 months,</w:t>
      </w:r>
      <w:r w:rsidR="0076638D" w:rsidRPr="00FB5B61">
        <w:t xml:space="preserve"> </w:t>
      </w:r>
      <w:r w:rsidR="0076638D">
        <w:t xml:space="preserve">6 percent of the TOT </w:t>
      </w:r>
      <w:r w:rsidR="00C37202">
        <w:t>participant gr</w:t>
      </w:r>
      <w:r w:rsidR="0076638D">
        <w:t>oup and 1</w:t>
      </w:r>
      <w:r w:rsidR="00A45247">
        <w:t>2</w:t>
      </w:r>
      <w:r w:rsidR="0076638D">
        <w:t xml:space="preserve"> percent of the TOT </w:t>
      </w:r>
      <w:r w:rsidR="00C37202">
        <w:t>comparison grou</w:t>
      </w:r>
      <w:r w:rsidR="0076638D">
        <w:t xml:space="preserve">p recidivated, as measured by a new charge in Alameda County. In other words, the survival rate for the TOT </w:t>
      </w:r>
      <w:r w:rsidR="00C37202">
        <w:t>participant gro</w:t>
      </w:r>
      <w:r w:rsidR="0076638D">
        <w:t>up was 94</w:t>
      </w:r>
      <w:r w:rsidR="0067326D">
        <w:t> </w:t>
      </w:r>
      <w:r w:rsidR="0076638D">
        <w:t>percent</w:t>
      </w:r>
      <w:r w:rsidR="00BA049E">
        <w:t>,</w:t>
      </w:r>
      <w:r w:rsidR="0076638D">
        <w:t xml:space="preserve"> and the survival rate for the TOT</w:t>
      </w:r>
      <w:r w:rsidR="00C37202">
        <w:t xml:space="preserve"> comparison gro</w:t>
      </w:r>
      <w:r w:rsidR="0076638D">
        <w:t xml:space="preserve">up was 88 percent. The exploratory Wilcoxon and log-rank tests indicated that there were no statistically significant differences in the time to recidivism between the TOT </w:t>
      </w:r>
      <w:r w:rsidR="00C37202">
        <w:t>participant gro</w:t>
      </w:r>
      <w:r w:rsidR="0076638D">
        <w:t xml:space="preserve">up and matched </w:t>
      </w:r>
      <w:r w:rsidR="00C37202">
        <w:t>comparison gr</w:t>
      </w:r>
      <w:r w:rsidR="0076638D">
        <w:t>oup (</w:t>
      </w:r>
      <w:r w:rsidR="0076638D" w:rsidRPr="000E580E">
        <w:rPr>
          <w:i/>
          <w:iCs/>
        </w:rPr>
        <w:t>p</w:t>
      </w:r>
      <w:r w:rsidR="00A45247">
        <w:t> </w:t>
      </w:r>
      <w:r w:rsidR="0076638D">
        <w:t xml:space="preserve">= .48 and </w:t>
      </w:r>
      <w:r w:rsidR="0076638D" w:rsidRPr="000E580E">
        <w:rPr>
          <w:i/>
          <w:iCs/>
        </w:rPr>
        <w:t>p</w:t>
      </w:r>
      <w:r w:rsidR="0076638D">
        <w:t xml:space="preserve"> = .46, respectively). T</w:t>
      </w:r>
      <w:r w:rsidR="0076638D" w:rsidRPr="00D07305">
        <w:t xml:space="preserve">he Cox regression model </w:t>
      </w:r>
      <w:r w:rsidR="0076638D">
        <w:t xml:space="preserve">that would have </w:t>
      </w:r>
      <w:r w:rsidR="0076638D" w:rsidRPr="00D07305">
        <w:t>assess</w:t>
      </w:r>
      <w:r w:rsidR="0076638D">
        <w:t>ed</w:t>
      </w:r>
      <w:r w:rsidR="0076638D" w:rsidRPr="00D07305">
        <w:t xml:space="preserve"> the effect of completing the 18-month ACJRP program on time to recidivism after accounting for </w:t>
      </w:r>
      <w:r w:rsidR="0076638D">
        <w:t>background characteristics was not appropriate for the data because the rate of recidivism was too low for this type of analysis.</w:t>
      </w:r>
      <w:r w:rsidR="0076638D">
        <w:rPr>
          <w:rStyle w:val="FootnoteReference"/>
        </w:rPr>
        <w:footnoteReference w:id="9"/>
      </w:r>
      <w:r w:rsidR="0076638D">
        <w:t xml:space="preserve"> The data showed that none of the individuals in the TOT </w:t>
      </w:r>
      <w:r w:rsidR="00C37202">
        <w:t>participant group and matched comparison gro</w:t>
      </w:r>
      <w:r w:rsidR="0076638D">
        <w:t>up recidivated within the first 310</w:t>
      </w:r>
      <w:r w:rsidR="0067326D">
        <w:t> </w:t>
      </w:r>
      <w:r w:rsidR="0076638D">
        <w:t xml:space="preserve">days of the observation period. </w:t>
      </w:r>
    </w:p>
    <w:p w14:paraId="4A6E8280" w14:textId="3B64A1AD" w:rsidR="00A77EDA" w:rsidRDefault="00A87DF8" w:rsidP="002B7BCD">
      <w:pPr>
        <w:pStyle w:val="FigureTitle"/>
      </w:pPr>
      <w:r>
        <w:lastRenderedPageBreak/>
        <w:t>Figure 10</w:t>
      </w:r>
      <w:r w:rsidR="006E7BB7">
        <w:t>.</w:t>
      </w:r>
      <w:r w:rsidR="00A77EDA" w:rsidRPr="0027195A">
        <w:t xml:space="preserve"> </w:t>
      </w:r>
      <w:r w:rsidR="00C37202">
        <w:t>Charge Survival Rates Over Time by TOT Participant and Comparison Group</w:t>
      </w:r>
      <w:r w:rsidR="00D61ABF">
        <w:t>s</w:t>
      </w:r>
    </w:p>
    <w:p w14:paraId="23A330A3" w14:textId="2B028138" w:rsidR="00705AA3" w:rsidRPr="00BA1241" w:rsidRDefault="00BA1241" w:rsidP="002B7BCD">
      <w:pPr>
        <w:pStyle w:val="Figure"/>
      </w:pPr>
      <w:r>
        <w:rPr>
          <w:noProof/>
        </w:rPr>
        <w:drawing>
          <wp:inline distT="0" distB="0" distL="0" distR="0" wp14:anchorId="1A240FDF" wp14:editId="0732CC9E">
            <wp:extent cx="5943600" cy="4326890"/>
            <wp:effectExtent l="0" t="0" r="0" b="0"/>
            <wp:docPr id="7" name="Picture 7" descr="Waterfall graph that shows the charge survival rates over time by TOT participant and comparison groups. Figure i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terfall graph that shows the charge survival rates over time by TOT participant and comparison groups. Figure is described in the preceding paragraph."/>
                    <pic:cNvPicPr/>
                  </pic:nvPicPr>
                  <pic:blipFill>
                    <a:blip r:embed="rId30">
                      <a:extLst>
                        <a:ext uri="{28A0092B-C50C-407E-A947-70E740481C1C}">
                          <a14:useLocalDpi xmlns:a14="http://schemas.microsoft.com/office/drawing/2010/main" val="0"/>
                        </a:ext>
                      </a:extLst>
                    </a:blip>
                    <a:stretch>
                      <a:fillRect/>
                    </a:stretch>
                  </pic:blipFill>
                  <pic:spPr>
                    <a:xfrm>
                      <a:off x="0" y="0"/>
                      <a:ext cx="5943600" cy="4326890"/>
                    </a:xfrm>
                    <a:prstGeom prst="rect">
                      <a:avLst/>
                    </a:prstGeom>
                  </pic:spPr>
                </pic:pic>
              </a:graphicData>
            </a:graphic>
          </wp:inline>
        </w:drawing>
      </w:r>
    </w:p>
    <w:p w14:paraId="05965EEE" w14:textId="415AA1F7" w:rsidR="00556B7E" w:rsidRDefault="00556B7E" w:rsidP="00E83093">
      <w:pPr>
        <w:pStyle w:val="Heading5A"/>
      </w:pPr>
      <w:bookmarkStart w:id="124" w:name="_Toc115341495"/>
      <w:r>
        <w:t>Convictions</w:t>
      </w:r>
      <w:bookmarkEnd w:id="124"/>
    </w:p>
    <w:p w14:paraId="27C78C47" w14:textId="6B21DD39" w:rsidR="00C37202" w:rsidRDefault="00C37202" w:rsidP="002B7BCD">
      <w:pPr>
        <w:pStyle w:val="Paragraph"/>
      </w:pPr>
      <w:r>
        <w:t xml:space="preserve">The convictions analysis sample included 447 individuals (participant group = 255, control </w:t>
      </w:r>
      <w:r w:rsidR="00E74779">
        <w:br/>
      </w:r>
      <w:r>
        <w:t>group = 192)</w:t>
      </w:r>
      <w:r w:rsidR="0031754F">
        <w:t xml:space="preserve"> because </w:t>
      </w:r>
      <w:r w:rsidR="00214347">
        <w:t xml:space="preserve">the </w:t>
      </w:r>
      <w:r>
        <w:t xml:space="preserve">final conviction status </w:t>
      </w:r>
      <w:r w:rsidR="00214347">
        <w:t xml:space="preserve">of three individuals </w:t>
      </w:r>
      <w:r>
        <w:t xml:space="preserve">was missing. </w:t>
      </w:r>
      <w:r w:rsidR="00230BCF">
        <w:t>Figure 11</w:t>
      </w:r>
      <w:r>
        <w:t xml:space="preserve"> presents a graph of the Kaplan-Meier survival rate for new convictions in Alameda County. By the end of the 24 months, 36 percent of the participant group and 2</w:t>
      </w:r>
      <w:r w:rsidR="001E4BD9">
        <w:t>6</w:t>
      </w:r>
      <w:r>
        <w:t xml:space="preserve"> percent of the control group had a new conviction in Alameda County. In other words, the survival rate for the participant group was 6</w:t>
      </w:r>
      <w:r w:rsidR="001E4BD9">
        <w:t>4</w:t>
      </w:r>
      <w:r>
        <w:t xml:space="preserve"> percent</w:t>
      </w:r>
      <w:r w:rsidR="00214347">
        <w:t>,</w:t>
      </w:r>
      <w:r>
        <w:t xml:space="preserve"> and the survival rate for the control group was 74 percent. The exploratory Wilcoxon test and the log-rank test indicated that the time to recidivism for the participant group was shorter than the time to recidivism for the control group and </w:t>
      </w:r>
      <w:r w:rsidR="00230BCF">
        <w:t xml:space="preserve">that </w:t>
      </w:r>
      <w:r>
        <w:t>this difference was statistically significant (</w:t>
      </w:r>
      <w:r w:rsidRPr="00411195">
        <w:rPr>
          <w:i/>
          <w:iCs/>
        </w:rPr>
        <w:t>p</w:t>
      </w:r>
      <w:r>
        <w:t xml:space="preserve"> = .0497 and </w:t>
      </w:r>
      <w:r w:rsidRPr="00411195">
        <w:rPr>
          <w:i/>
          <w:iCs/>
        </w:rPr>
        <w:t>p</w:t>
      </w:r>
      <w:r>
        <w:t xml:space="preserve"> = .03, respectively).</w:t>
      </w:r>
    </w:p>
    <w:p w14:paraId="65111C5A" w14:textId="0262645D" w:rsidR="003D1231" w:rsidRDefault="00A87DF8" w:rsidP="002B7BCD">
      <w:pPr>
        <w:pStyle w:val="FigureTitle"/>
      </w:pPr>
      <w:r>
        <w:lastRenderedPageBreak/>
        <w:t>Figure 11</w:t>
      </w:r>
      <w:r w:rsidR="006E7BB7">
        <w:t>.</w:t>
      </w:r>
      <w:r w:rsidR="003D1231" w:rsidRPr="0027195A">
        <w:t xml:space="preserve"> </w:t>
      </w:r>
      <w:r w:rsidR="003D1231">
        <w:t>C</w:t>
      </w:r>
      <w:r w:rsidR="0003596C">
        <w:t>onviction</w:t>
      </w:r>
      <w:r w:rsidR="003D1231">
        <w:t xml:space="preserve"> Survival Rates </w:t>
      </w:r>
      <w:r w:rsidR="005C5502">
        <w:t xml:space="preserve">Over Time </w:t>
      </w:r>
      <w:r w:rsidR="003D1231">
        <w:t xml:space="preserve">by </w:t>
      </w:r>
      <w:r w:rsidR="003A2866">
        <w:t xml:space="preserve">ITT </w:t>
      </w:r>
      <w:r w:rsidR="003D1231">
        <w:t>Participant and Control Group</w:t>
      </w:r>
      <w:r w:rsidR="003A363D">
        <w:t>s</w:t>
      </w:r>
    </w:p>
    <w:p w14:paraId="2A020D23" w14:textId="50B8FCFB" w:rsidR="0003596C" w:rsidRDefault="0003596C" w:rsidP="002B7BCD">
      <w:pPr>
        <w:pStyle w:val="Figure"/>
      </w:pPr>
      <w:r>
        <w:rPr>
          <w:noProof/>
        </w:rPr>
        <w:drawing>
          <wp:inline distT="0" distB="0" distL="0" distR="0" wp14:anchorId="37B5E669" wp14:editId="7A2A3093">
            <wp:extent cx="5943600" cy="4326890"/>
            <wp:effectExtent l="0" t="0" r="0" b="0"/>
            <wp:docPr id="13" name="Picture 13" descr="Line graph that shows the conviction survival rates over time by ITT participant and control groups. Figure i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ine graph that shows the conviction survival rates over time by ITT participant and control groups. Figure is described in the preceding paragraph."/>
                    <pic:cNvPicPr/>
                  </pic:nvPicPr>
                  <pic:blipFill>
                    <a:blip r:embed="rId31">
                      <a:extLst>
                        <a:ext uri="{28A0092B-C50C-407E-A947-70E740481C1C}">
                          <a14:useLocalDpi xmlns:a14="http://schemas.microsoft.com/office/drawing/2010/main" val="0"/>
                        </a:ext>
                      </a:extLst>
                    </a:blip>
                    <a:stretch>
                      <a:fillRect/>
                    </a:stretch>
                  </pic:blipFill>
                  <pic:spPr>
                    <a:xfrm>
                      <a:off x="0" y="0"/>
                      <a:ext cx="5943600" cy="4326890"/>
                    </a:xfrm>
                    <a:prstGeom prst="rect">
                      <a:avLst/>
                    </a:prstGeom>
                  </pic:spPr>
                </pic:pic>
              </a:graphicData>
            </a:graphic>
          </wp:inline>
        </w:drawing>
      </w:r>
    </w:p>
    <w:p w14:paraId="55D2AC06" w14:textId="11F5FEEA" w:rsidR="00C37202" w:rsidRDefault="00C37202" w:rsidP="00FE0955">
      <w:pPr>
        <w:pStyle w:val="Paragraph-AfterList"/>
      </w:pPr>
      <w:r>
        <w:t xml:space="preserve">However, </w:t>
      </w:r>
      <w:r w:rsidRPr="00CB7EB1">
        <w:t>the Cox regression</w:t>
      </w:r>
      <w:r>
        <w:t xml:space="preserve"> model</w:t>
      </w:r>
      <w:r w:rsidRPr="00CB7EB1">
        <w:t xml:space="preserve"> </w:t>
      </w:r>
      <w:r>
        <w:t xml:space="preserve">indicated that there were no statistically significant differences between the two groups’ risk for recidivism (hazard ratio = 1.39, </w:t>
      </w:r>
      <w:r w:rsidRPr="00E265C6">
        <w:rPr>
          <w:i/>
          <w:iCs/>
        </w:rPr>
        <w:t>p</w:t>
      </w:r>
      <w:r>
        <w:t xml:space="preserve"> = .0</w:t>
      </w:r>
      <w:r w:rsidRPr="003979B3">
        <w:t xml:space="preserve">7; </w:t>
      </w:r>
      <w:r w:rsidR="00CF5546" w:rsidRPr="003979B3">
        <w:t xml:space="preserve">Table </w:t>
      </w:r>
      <w:r w:rsidRPr="003979B3">
        <w:t xml:space="preserve">C12). At any </w:t>
      </w:r>
      <w:proofErr w:type="gramStart"/>
      <w:r w:rsidRPr="003979B3">
        <w:t>particular time</w:t>
      </w:r>
      <w:proofErr w:type="gramEnd"/>
      <w:r w:rsidRPr="003979B3">
        <w:t xml:space="preserve"> in the 24-month observation period, individuals in the participant group were 3</w:t>
      </w:r>
      <w:r w:rsidR="001E4BD9" w:rsidRPr="003979B3">
        <w:t>9</w:t>
      </w:r>
      <w:r w:rsidRPr="003979B3">
        <w:t xml:space="preserve"> percent more likely to have a new conviction in Alameda County than </w:t>
      </w:r>
      <w:r w:rsidR="00C12883" w:rsidRPr="003979B3">
        <w:t xml:space="preserve">were </w:t>
      </w:r>
      <w:r w:rsidRPr="003979B3">
        <w:t xml:space="preserve">individuals in the control group after accounting for race/ethnicity and sex. The difference between the participant and control groups’ risk for recidivism also did not </w:t>
      </w:r>
      <w:r w:rsidR="004377A0" w:rsidRPr="003979B3">
        <w:t xml:space="preserve">vary by a </w:t>
      </w:r>
      <w:r w:rsidRPr="003979B3">
        <w:t xml:space="preserve">statistically significant </w:t>
      </w:r>
      <w:r w:rsidR="004377A0" w:rsidRPr="003979B3">
        <w:t xml:space="preserve">extent </w:t>
      </w:r>
      <w:r w:rsidRPr="003979B3">
        <w:t>by sex, age, or race/ethnicity (</w:t>
      </w:r>
      <w:r w:rsidR="00CF5546" w:rsidRPr="003979B3">
        <w:t xml:space="preserve">Tables </w:t>
      </w:r>
      <w:r w:rsidRPr="003979B3">
        <w:t>C13–</w:t>
      </w:r>
      <w:r w:rsidR="00CF5546" w:rsidRPr="003979B3">
        <w:t>C</w:t>
      </w:r>
      <w:r w:rsidRPr="003979B3">
        <w:t>15), indicating that the non</w:t>
      </w:r>
      <w:r w:rsidR="00C12883" w:rsidRPr="003979B3">
        <w:t>–</w:t>
      </w:r>
      <w:r w:rsidRPr="003979B3">
        <w:t>stat</w:t>
      </w:r>
      <w:r>
        <w:t>istically significant impact of ACJRP was observed for all subgroups of participants.</w:t>
      </w:r>
    </w:p>
    <w:p w14:paraId="0E1E56D9" w14:textId="26D4FE50" w:rsidR="00C37202" w:rsidRDefault="00C12883" w:rsidP="002B7BCD">
      <w:pPr>
        <w:pStyle w:val="Paragraph"/>
      </w:pPr>
      <w:r>
        <w:t>Figure 12</w:t>
      </w:r>
      <w:r w:rsidR="00C37202">
        <w:t xml:space="preserve"> presents a graph of the Kaplan-Meier survival rates for new convictions for the TOT participant group and matched comparison group. As shown in </w:t>
      </w:r>
      <w:r>
        <w:t>the figure</w:t>
      </w:r>
      <w:r w:rsidR="00C37202">
        <w:t xml:space="preserve">, not many </w:t>
      </w:r>
      <w:proofErr w:type="gramStart"/>
      <w:r w:rsidR="00C37202">
        <w:t>TOT</w:t>
      </w:r>
      <w:proofErr w:type="gramEnd"/>
      <w:r w:rsidR="00C37202">
        <w:t xml:space="preserve"> participant and comparison group individuals received new convictions during the observation period. Specifically, by the end of the 24 months, 6 percent of the TOT participant group and 11</w:t>
      </w:r>
      <w:r w:rsidR="001E4BD9">
        <w:t> </w:t>
      </w:r>
      <w:r w:rsidR="00C37202">
        <w:t xml:space="preserve">percent of the TOT comparison group recidivated, as measured by a new conviction in Alameda County. In other words, the survival rate for the </w:t>
      </w:r>
      <w:r w:rsidR="00E74779">
        <w:t xml:space="preserve">TOT </w:t>
      </w:r>
      <w:r w:rsidR="00C37202">
        <w:t>participant group was 94</w:t>
      </w:r>
      <w:r w:rsidR="00443463">
        <w:t> </w:t>
      </w:r>
      <w:r w:rsidR="00C37202">
        <w:t>percent</w:t>
      </w:r>
      <w:r>
        <w:t>,</w:t>
      </w:r>
      <w:r w:rsidR="00C37202">
        <w:t xml:space="preserve"> and the survival rate for the TOT comparison group was 89 percent. The exploratory Wilcoxon and log-rank tests indicated that there were no statistically significant </w:t>
      </w:r>
      <w:r w:rsidR="00C37202">
        <w:lastRenderedPageBreak/>
        <w:t xml:space="preserve">differences in the time to recidivism between the TOT </w:t>
      </w:r>
      <w:r w:rsidR="001F2442">
        <w:t>participant group and matched comparison gr</w:t>
      </w:r>
      <w:r w:rsidR="00C37202">
        <w:t>oup (</w:t>
      </w:r>
      <w:r w:rsidR="00C37202" w:rsidRPr="000E580E">
        <w:rPr>
          <w:i/>
          <w:iCs/>
        </w:rPr>
        <w:t>p</w:t>
      </w:r>
      <w:r w:rsidR="001F2442">
        <w:t> </w:t>
      </w:r>
      <w:r w:rsidR="00C37202">
        <w:t>= .49 for both). T</w:t>
      </w:r>
      <w:r w:rsidR="00C37202" w:rsidRPr="00D07305">
        <w:t>he Cox regression model</w:t>
      </w:r>
      <w:r w:rsidR="00C37202">
        <w:t xml:space="preserve"> that would have</w:t>
      </w:r>
      <w:r w:rsidR="00C37202" w:rsidRPr="00D07305">
        <w:t xml:space="preserve"> assess</w:t>
      </w:r>
      <w:r w:rsidR="00C37202">
        <w:t>ed</w:t>
      </w:r>
      <w:r w:rsidR="00C37202" w:rsidRPr="00D07305">
        <w:t xml:space="preserve"> the effect of completing the 18-month ACJRP program on time to recidivism after accounting for </w:t>
      </w:r>
      <w:r w:rsidR="00C37202">
        <w:t>background characteristics was not appropriate for the data because the rate of recidivism was too low for this type of analysis.</w:t>
      </w:r>
      <w:r w:rsidR="00C37202" w:rsidRPr="00715DC6">
        <w:t xml:space="preserve"> </w:t>
      </w:r>
      <w:r w:rsidR="00C37202">
        <w:t xml:space="preserve">The data showed that none of the individuals in the TOT </w:t>
      </w:r>
      <w:r w:rsidR="001F2442">
        <w:t>participant gr</w:t>
      </w:r>
      <w:r w:rsidR="00C37202">
        <w:t>oup and matched</w:t>
      </w:r>
      <w:r w:rsidR="001F2442">
        <w:t xml:space="preserve"> comparison g</w:t>
      </w:r>
      <w:r w:rsidR="00C37202">
        <w:t>roup recidivated within the first 280 days of the observation period.</w:t>
      </w:r>
    </w:p>
    <w:p w14:paraId="71F6762D" w14:textId="51342669" w:rsidR="00B2734C" w:rsidRDefault="00A87DF8" w:rsidP="002B7BCD">
      <w:pPr>
        <w:pStyle w:val="FigureTitle"/>
      </w:pPr>
      <w:r>
        <w:t>Figure 12</w:t>
      </w:r>
      <w:r w:rsidR="006E7BB7">
        <w:t>.</w:t>
      </w:r>
      <w:r w:rsidR="00B2734C" w:rsidRPr="0027195A">
        <w:t xml:space="preserve"> </w:t>
      </w:r>
      <w:r w:rsidR="001F2442">
        <w:t xml:space="preserve">Conviction Survival Rates Over Time by TOT Participant and </w:t>
      </w:r>
      <w:r w:rsidR="005162B3">
        <w:br/>
      </w:r>
      <w:r w:rsidR="001F2442">
        <w:t>Comparison Group</w:t>
      </w:r>
      <w:r w:rsidR="003A363D">
        <w:t>s</w:t>
      </w:r>
    </w:p>
    <w:p w14:paraId="63BE8DCF" w14:textId="35D5AEAF" w:rsidR="00B2734C" w:rsidRPr="00817E93" w:rsidRDefault="0096763F" w:rsidP="002B7BCD">
      <w:pPr>
        <w:pStyle w:val="Figure"/>
      </w:pPr>
      <w:r>
        <w:rPr>
          <w:noProof/>
        </w:rPr>
        <w:drawing>
          <wp:inline distT="0" distB="0" distL="0" distR="0" wp14:anchorId="619B3375" wp14:editId="686D77D6">
            <wp:extent cx="5943600" cy="4326890"/>
            <wp:effectExtent l="0" t="0" r="0" b="0"/>
            <wp:docPr id="12" name="Picture 12" descr="Waterfall graph that shows the conviction survival rates over time by TOT participant and comparison groups. Figure i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Waterfall graph that shows the conviction survival rates over time by TOT participant and comparison groups. Figure is described in the preceding paragraph."/>
                    <pic:cNvPicPr/>
                  </pic:nvPicPr>
                  <pic:blipFill>
                    <a:blip r:embed="rId32">
                      <a:extLst>
                        <a:ext uri="{28A0092B-C50C-407E-A947-70E740481C1C}">
                          <a14:useLocalDpi xmlns:a14="http://schemas.microsoft.com/office/drawing/2010/main" val="0"/>
                        </a:ext>
                      </a:extLst>
                    </a:blip>
                    <a:stretch>
                      <a:fillRect/>
                    </a:stretch>
                  </pic:blipFill>
                  <pic:spPr>
                    <a:xfrm>
                      <a:off x="0" y="0"/>
                      <a:ext cx="5943600" cy="4326890"/>
                    </a:xfrm>
                    <a:prstGeom prst="rect">
                      <a:avLst/>
                    </a:prstGeom>
                  </pic:spPr>
                </pic:pic>
              </a:graphicData>
            </a:graphic>
          </wp:inline>
        </w:drawing>
      </w:r>
    </w:p>
    <w:p w14:paraId="382BDE9A" w14:textId="3450B7B0" w:rsidR="001358EA" w:rsidRDefault="001358EA" w:rsidP="00E83093">
      <w:pPr>
        <w:pStyle w:val="Heading5A"/>
      </w:pPr>
      <w:bookmarkStart w:id="125" w:name="_Toc115341496"/>
      <w:r>
        <w:t>Sentences (Detentions)</w:t>
      </w:r>
      <w:bookmarkEnd w:id="125"/>
    </w:p>
    <w:p w14:paraId="78E3D129" w14:textId="020CA492" w:rsidR="001F2442" w:rsidRDefault="001F2442" w:rsidP="002B7BCD">
      <w:pPr>
        <w:pStyle w:val="Paragraph"/>
      </w:pPr>
      <w:r>
        <w:t xml:space="preserve">The detentions analysis sample included 450 individuals (participant group = 257, control group = 193), as there was no missing data. </w:t>
      </w:r>
      <w:r w:rsidR="00C12883">
        <w:t>Figure 13</w:t>
      </w:r>
      <w:r>
        <w:t xml:space="preserve"> presents a graph of the Kaplan-Meier survival rate for new detention sentences in Alameda County. By the end of the 24 months, 2</w:t>
      </w:r>
      <w:r w:rsidR="001E4BD9">
        <w:t>9</w:t>
      </w:r>
      <w:r>
        <w:t xml:space="preserve"> percent of the participant group and 1</w:t>
      </w:r>
      <w:r w:rsidR="001E4BD9">
        <w:t>8</w:t>
      </w:r>
      <w:r>
        <w:t xml:space="preserve"> percent of the control group had a new detention sentence in Alameda County. In other words, the survival rate for the participant group was 71 percent</w:t>
      </w:r>
      <w:r w:rsidR="00402516">
        <w:t>,</w:t>
      </w:r>
      <w:r>
        <w:t xml:space="preserve"> and the survival rate for the control group was 82 percent. The exploratory Wilcoxon test and the </w:t>
      </w:r>
      <w:r>
        <w:lastRenderedPageBreak/>
        <w:t xml:space="preserve">log-rank test indicated that the time to recidivism for the participant group was shorter than the time to recidivism for the control group and </w:t>
      </w:r>
      <w:r w:rsidR="00402516">
        <w:t xml:space="preserve">that </w:t>
      </w:r>
      <w:r>
        <w:t>this difference was statistically significant (</w:t>
      </w:r>
      <w:r w:rsidRPr="00411195">
        <w:rPr>
          <w:i/>
          <w:iCs/>
        </w:rPr>
        <w:t>p</w:t>
      </w:r>
      <w:r>
        <w:t xml:space="preserve"> = .02 and </w:t>
      </w:r>
      <w:r w:rsidRPr="00411195">
        <w:rPr>
          <w:i/>
          <w:iCs/>
        </w:rPr>
        <w:t>p</w:t>
      </w:r>
      <w:r>
        <w:t xml:space="preserve"> = .01, respectively).</w:t>
      </w:r>
    </w:p>
    <w:p w14:paraId="66D83DEF" w14:textId="3873E565" w:rsidR="001358EA" w:rsidRDefault="00A87DF8" w:rsidP="002B7BCD">
      <w:pPr>
        <w:pStyle w:val="TableTitle"/>
      </w:pPr>
      <w:r>
        <w:t>Figure 13</w:t>
      </w:r>
      <w:r w:rsidR="006E7BB7">
        <w:t>.</w:t>
      </w:r>
      <w:r w:rsidR="001358EA" w:rsidRPr="0027195A">
        <w:t xml:space="preserve"> </w:t>
      </w:r>
      <w:r w:rsidR="001F2442">
        <w:t xml:space="preserve">Detention Sentence Survival Rates Over Time by ITT Participant and </w:t>
      </w:r>
      <w:r w:rsidR="005162B3">
        <w:br/>
      </w:r>
      <w:r w:rsidR="001F2442">
        <w:t>Control Group</w:t>
      </w:r>
      <w:r w:rsidR="003A363D">
        <w:t>s</w:t>
      </w:r>
    </w:p>
    <w:p w14:paraId="16BF979D" w14:textId="6F7CB1DC" w:rsidR="001358EA" w:rsidRPr="001358EA" w:rsidRDefault="00C4410A" w:rsidP="002B7BCD">
      <w:pPr>
        <w:pStyle w:val="Figure"/>
      </w:pPr>
      <w:r>
        <w:rPr>
          <w:noProof/>
        </w:rPr>
        <w:drawing>
          <wp:inline distT="0" distB="0" distL="0" distR="0" wp14:anchorId="1DC03218" wp14:editId="54CD873A">
            <wp:extent cx="5943600" cy="4326890"/>
            <wp:effectExtent l="0" t="0" r="0" b="0"/>
            <wp:docPr id="21" name="Picture 21" descr="Line graph that shows the detention sentence survival rates over time by ITT participant and control groups. Figure i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Line graph that shows the detention sentence survival rates over time by ITT participant and control groups. Figure is described in the preceding paragraph."/>
                    <pic:cNvPicPr/>
                  </pic:nvPicPr>
                  <pic:blipFill>
                    <a:blip r:embed="rId33">
                      <a:extLst>
                        <a:ext uri="{28A0092B-C50C-407E-A947-70E740481C1C}">
                          <a14:useLocalDpi xmlns:a14="http://schemas.microsoft.com/office/drawing/2010/main" val="0"/>
                        </a:ext>
                      </a:extLst>
                    </a:blip>
                    <a:stretch>
                      <a:fillRect/>
                    </a:stretch>
                  </pic:blipFill>
                  <pic:spPr>
                    <a:xfrm>
                      <a:off x="0" y="0"/>
                      <a:ext cx="5943600" cy="4326890"/>
                    </a:xfrm>
                    <a:prstGeom prst="rect">
                      <a:avLst/>
                    </a:prstGeom>
                  </pic:spPr>
                </pic:pic>
              </a:graphicData>
            </a:graphic>
          </wp:inline>
        </w:drawing>
      </w:r>
    </w:p>
    <w:p w14:paraId="72669D97" w14:textId="1AF97333" w:rsidR="001F2442" w:rsidRPr="003979B3" w:rsidRDefault="001F2442" w:rsidP="00FE0955">
      <w:pPr>
        <w:pStyle w:val="Paragraph-AfterList"/>
      </w:pPr>
      <w:r>
        <w:t>Similarly, the</w:t>
      </w:r>
      <w:r w:rsidRPr="00CB7EB1">
        <w:t xml:space="preserve"> results from the Cox regression</w:t>
      </w:r>
      <w:r>
        <w:t xml:space="preserve"> confirmed the Kaplan-Meier results and</w:t>
      </w:r>
      <w:r w:rsidRPr="00CB7EB1">
        <w:t xml:space="preserve"> </w:t>
      </w:r>
      <w:r>
        <w:t xml:space="preserve">indicated that at any </w:t>
      </w:r>
      <w:proofErr w:type="gramStart"/>
      <w:r>
        <w:t>particular time</w:t>
      </w:r>
      <w:proofErr w:type="gramEnd"/>
      <w:r>
        <w:t xml:space="preserve"> in the 24-month observation period, individuals in the participant group were </w:t>
      </w:r>
      <w:r w:rsidR="001E4BD9">
        <w:t>60</w:t>
      </w:r>
      <w:r>
        <w:t xml:space="preserve"> percent more likely to have a new detention sentence than </w:t>
      </w:r>
      <w:r w:rsidR="004377A0">
        <w:t xml:space="preserve">were </w:t>
      </w:r>
      <w:r>
        <w:t xml:space="preserve">individuals in the control group </w:t>
      </w:r>
      <w:r w:rsidRPr="00CB7EB1">
        <w:t>after accounting for</w:t>
      </w:r>
      <w:r>
        <w:t xml:space="preserve"> race/ethnicity and sex. This difference was statistically significant (hazard ratio = 1.60, </w:t>
      </w:r>
      <w:r w:rsidRPr="00E265C6">
        <w:rPr>
          <w:i/>
          <w:iCs/>
        </w:rPr>
        <w:t>p</w:t>
      </w:r>
      <w:r>
        <w:t xml:space="preserve"> = .</w:t>
      </w:r>
      <w:r w:rsidRPr="003979B3">
        <w:t xml:space="preserve">03; </w:t>
      </w:r>
      <w:r w:rsidR="00CF5546" w:rsidRPr="003979B3">
        <w:t xml:space="preserve">Table </w:t>
      </w:r>
      <w:r w:rsidRPr="003979B3">
        <w:t>C16).</w:t>
      </w:r>
    </w:p>
    <w:p w14:paraId="65B899B9" w14:textId="69404AAD" w:rsidR="001F2442" w:rsidRDefault="001F2442" w:rsidP="002B7BCD">
      <w:pPr>
        <w:pStyle w:val="Paragraph"/>
      </w:pPr>
      <w:r w:rsidRPr="003979B3">
        <w:t xml:space="preserve">Additionally, there was a statistically significant interaction term, which indicated that the difference between the participant and control groups’ risk for recidivism varied by race/ethnicity (hazard ratio = 3.20, </w:t>
      </w:r>
      <w:r w:rsidRPr="003979B3">
        <w:rPr>
          <w:i/>
          <w:iCs/>
        </w:rPr>
        <w:t>p</w:t>
      </w:r>
      <w:r w:rsidRPr="003979B3">
        <w:t xml:space="preserve"> = .03; </w:t>
      </w:r>
      <w:r w:rsidR="00CF5546" w:rsidRPr="003979B3">
        <w:t xml:space="preserve">Table </w:t>
      </w:r>
      <w:r w:rsidR="00D828DF" w:rsidRPr="003979B3">
        <w:t>C19</w:t>
      </w:r>
      <w:r w:rsidRPr="003979B3">
        <w:t xml:space="preserve">). </w:t>
      </w:r>
      <w:bookmarkStart w:id="126" w:name="_Hlk114062687"/>
      <w:r w:rsidRPr="003979B3">
        <w:t>Th</w:t>
      </w:r>
      <w:r>
        <w:t xml:space="preserve">e relative risk hazards indicate the relative risks for recidivism, with the following groups listed in order from the lowest to highest risk for recidivism: </w:t>
      </w:r>
      <w:bookmarkEnd w:id="126"/>
      <w:r>
        <w:t xml:space="preserve">White participant group individuals (relative risk = 0.73), BIPOC control group individuals (relative risk = 0.78), White control group individuals (relative risk = 1.15), and </w:t>
      </w:r>
      <w:r>
        <w:lastRenderedPageBreak/>
        <w:t>BIPOC participant group individuals (relative risk = 1.60).</w:t>
      </w:r>
      <w:r>
        <w:rPr>
          <w:rStyle w:val="FootnoteReference"/>
        </w:rPr>
        <w:footnoteReference w:id="10"/>
      </w:r>
      <w:r>
        <w:t xml:space="preserve"> The difference between the participant and control groups’ risk for recidivism did not vary by a statistically significant extent by sex or ag</w:t>
      </w:r>
      <w:r w:rsidRPr="003979B3">
        <w:t>e (</w:t>
      </w:r>
      <w:r w:rsidR="00CF5546" w:rsidRPr="003979B3">
        <w:t xml:space="preserve">Tables </w:t>
      </w:r>
      <w:r w:rsidR="00D828DF" w:rsidRPr="003979B3">
        <w:t xml:space="preserve">C17 and </w:t>
      </w:r>
      <w:r w:rsidRPr="003979B3">
        <w:t>C18).</w:t>
      </w:r>
    </w:p>
    <w:p w14:paraId="75EE2F63" w14:textId="0617B623" w:rsidR="001F2442" w:rsidRDefault="007D6CDB" w:rsidP="002B7BCD">
      <w:pPr>
        <w:pStyle w:val="Paragraph"/>
      </w:pPr>
      <w:r>
        <w:t>Figure 14</w:t>
      </w:r>
      <w:r w:rsidR="001F2442">
        <w:t xml:space="preserve"> presents a graph of the Kaplan-Meier survival rates for new detention sentences in Alameda County for the TOT participant group and matched comparison group. As shown in </w:t>
      </w:r>
      <w:r>
        <w:t>the figure</w:t>
      </w:r>
      <w:r w:rsidR="001F2442">
        <w:t xml:space="preserve">, not many </w:t>
      </w:r>
      <w:proofErr w:type="gramStart"/>
      <w:r w:rsidR="001F2442">
        <w:t>TOT</w:t>
      </w:r>
      <w:proofErr w:type="gramEnd"/>
      <w:r w:rsidR="001F2442">
        <w:t xml:space="preserve"> participant and comparison group individuals received new detention sentences during the observation period. Specifically, by the end of the 24 months, 6 percent of the TOT participant group and 1</w:t>
      </w:r>
      <w:r w:rsidR="001E4BD9">
        <w:t>2</w:t>
      </w:r>
      <w:r w:rsidR="001F2442">
        <w:t xml:space="preserve"> percent of the TOT comparison group recidivated, as measured by a new detention sentence in Alameda County. In other words, the survival rate for the TOT participant group was 94 percent</w:t>
      </w:r>
      <w:r>
        <w:t>,</w:t>
      </w:r>
      <w:r w:rsidR="001F2442">
        <w:t xml:space="preserve"> and the survival rate for the TOT comparison group was 88 percent. The exploratory Wilcoxon and log-rank tests indicated that there were no statistically significant differences in the time to recidivism between the TOT participant group and matched comparison group (</w:t>
      </w:r>
      <w:r w:rsidR="001F2442" w:rsidRPr="000E580E">
        <w:rPr>
          <w:i/>
          <w:iCs/>
        </w:rPr>
        <w:t>p</w:t>
      </w:r>
      <w:r w:rsidR="001F2442">
        <w:t xml:space="preserve"> = .48 and </w:t>
      </w:r>
      <w:r w:rsidR="001F2442" w:rsidRPr="000E580E">
        <w:rPr>
          <w:i/>
          <w:iCs/>
        </w:rPr>
        <w:t>p</w:t>
      </w:r>
      <w:r w:rsidR="001F2442">
        <w:t xml:space="preserve"> = .46, respectively). T</w:t>
      </w:r>
      <w:r w:rsidR="001F2442" w:rsidRPr="00D07305">
        <w:t xml:space="preserve">he Cox regression model </w:t>
      </w:r>
      <w:r w:rsidR="001F2442">
        <w:t xml:space="preserve">that would have </w:t>
      </w:r>
      <w:r w:rsidR="001F2442" w:rsidRPr="00D07305">
        <w:t>assess</w:t>
      </w:r>
      <w:r w:rsidR="001F2442">
        <w:t>ed</w:t>
      </w:r>
      <w:r w:rsidR="001F2442" w:rsidRPr="00D07305">
        <w:t xml:space="preserve"> the effect of completing the 18-month ACJRP program on time to recidivism after accounting for </w:t>
      </w:r>
      <w:r w:rsidR="001F2442">
        <w:t>background characteristics was not appropriate for the data because the rate of recidivism was too low for this type of analysis. The data showed that none of the individuals in the TOT participant group and matched comparison group recidivated within the first 310 days of the observation period.</w:t>
      </w:r>
    </w:p>
    <w:p w14:paraId="466A731B" w14:textId="4C29942C" w:rsidR="00C4410A" w:rsidRDefault="00A87DF8" w:rsidP="002B7BCD">
      <w:pPr>
        <w:pStyle w:val="FigureTitle"/>
      </w:pPr>
      <w:r>
        <w:lastRenderedPageBreak/>
        <w:t>Figure 14</w:t>
      </w:r>
      <w:r w:rsidR="006E7BB7">
        <w:t>.</w:t>
      </w:r>
      <w:r w:rsidR="001F2442" w:rsidRPr="001F2442">
        <w:t xml:space="preserve"> </w:t>
      </w:r>
      <w:r w:rsidR="001F2442">
        <w:t>Detention Sentence Survival Rates Over Time by TOT Participant and Comparison Group</w:t>
      </w:r>
      <w:r w:rsidR="003A363D">
        <w:t>s</w:t>
      </w:r>
    </w:p>
    <w:p w14:paraId="63CDF6E2" w14:textId="0545D463" w:rsidR="0003596C" w:rsidRPr="00FA5370" w:rsidRDefault="00643CB8" w:rsidP="002B7BCD">
      <w:pPr>
        <w:pStyle w:val="Figure"/>
      </w:pPr>
      <w:r>
        <w:rPr>
          <w:noProof/>
        </w:rPr>
        <w:drawing>
          <wp:inline distT="0" distB="0" distL="0" distR="0" wp14:anchorId="62F1966E" wp14:editId="14750061">
            <wp:extent cx="5943600" cy="4326890"/>
            <wp:effectExtent l="0" t="0" r="0" b="0"/>
            <wp:docPr id="29" name="Picture 29" descr="Waterfall graph that shows the detention sentence survival rates over time by TOT participant and comparison groups. Figure i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Waterfall graph that shows the detention sentence survival rates over time by TOT participant and comparison groups. Figure is described in the preceding paragraph."/>
                    <pic:cNvPicPr/>
                  </pic:nvPicPr>
                  <pic:blipFill>
                    <a:blip r:embed="rId30">
                      <a:extLst>
                        <a:ext uri="{28A0092B-C50C-407E-A947-70E740481C1C}">
                          <a14:useLocalDpi xmlns:a14="http://schemas.microsoft.com/office/drawing/2010/main" val="0"/>
                        </a:ext>
                      </a:extLst>
                    </a:blip>
                    <a:stretch>
                      <a:fillRect/>
                    </a:stretch>
                  </pic:blipFill>
                  <pic:spPr>
                    <a:xfrm>
                      <a:off x="0" y="0"/>
                      <a:ext cx="5943600" cy="4326890"/>
                    </a:xfrm>
                    <a:prstGeom prst="rect">
                      <a:avLst/>
                    </a:prstGeom>
                  </pic:spPr>
                </pic:pic>
              </a:graphicData>
            </a:graphic>
          </wp:inline>
        </w:drawing>
      </w:r>
    </w:p>
    <w:p w14:paraId="59F05019" w14:textId="5819D1BC" w:rsidR="00B553B0" w:rsidRDefault="00B553B0" w:rsidP="00E83093">
      <w:pPr>
        <w:pStyle w:val="Heading5A"/>
      </w:pPr>
      <w:bookmarkStart w:id="127" w:name="_Toc115341497"/>
      <w:r>
        <w:t>Sentences (Supervisions)</w:t>
      </w:r>
      <w:bookmarkEnd w:id="127"/>
    </w:p>
    <w:p w14:paraId="0BAEBF20" w14:textId="255344AA" w:rsidR="001F2442" w:rsidRDefault="001F2442" w:rsidP="002B7BCD">
      <w:pPr>
        <w:pStyle w:val="Paragraph"/>
      </w:pPr>
      <w:r>
        <w:t>The supervision sentences analysis sample included 450 individuals (</w:t>
      </w:r>
      <w:r w:rsidR="00632497">
        <w:t>participant group = 257, control gro</w:t>
      </w:r>
      <w:r>
        <w:t xml:space="preserve">up = 193), as there was no missing data. </w:t>
      </w:r>
      <w:r w:rsidR="007D6CDB">
        <w:t>Figure 15</w:t>
      </w:r>
      <w:r>
        <w:t xml:space="preserve"> presents a graph of the Kaplan-Meier survival rate for new supervision sentences in Alameda County. By the end of the 24</w:t>
      </w:r>
      <w:r w:rsidR="001E4BD9">
        <w:t> </w:t>
      </w:r>
      <w:r>
        <w:t xml:space="preserve">months, 27 percent of the </w:t>
      </w:r>
      <w:r w:rsidR="00632497">
        <w:t>participant group and 16 percent of the control gr</w:t>
      </w:r>
      <w:r>
        <w:t xml:space="preserve">oup had a new supervision sentence in Alameda County. In other words, the survival rate for the </w:t>
      </w:r>
      <w:r w:rsidR="00632497">
        <w:t>participant group was 7</w:t>
      </w:r>
      <w:r w:rsidR="001E4BD9">
        <w:t>3</w:t>
      </w:r>
      <w:r w:rsidR="00632497">
        <w:t xml:space="preserve"> percent</w:t>
      </w:r>
      <w:r w:rsidR="007D6CDB">
        <w:t>,</w:t>
      </w:r>
      <w:r w:rsidR="00632497">
        <w:t xml:space="preserve"> and the survival rate for the control gr</w:t>
      </w:r>
      <w:r>
        <w:t>oup was 84 percent. The exploratory Wilcoxon test and the log-rank test suggested that the time to recidivism for the</w:t>
      </w:r>
      <w:r w:rsidR="00632497">
        <w:t xml:space="preserve"> participant group was shorter than the time to recidivism for the control grou</w:t>
      </w:r>
      <w:r>
        <w:t xml:space="preserve">p and </w:t>
      </w:r>
      <w:r w:rsidR="008F329A">
        <w:t xml:space="preserve">that </w:t>
      </w:r>
      <w:r>
        <w:t>this difference was statistically significant (</w:t>
      </w:r>
      <w:r w:rsidRPr="00411195">
        <w:rPr>
          <w:i/>
          <w:iCs/>
        </w:rPr>
        <w:t>p</w:t>
      </w:r>
      <w:r>
        <w:t xml:space="preserve"> = .009 and </w:t>
      </w:r>
      <w:r w:rsidRPr="00411195">
        <w:rPr>
          <w:i/>
          <w:iCs/>
        </w:rPr>
        <w:t>p</w:t>
      </w:r>
      <w:r>
        <w:t xml:space="preserve"> = .005, respectively).</w:t>
      </w:r>
    </w:p>
    <w:p w14:paraId="20CB08CB" w14:textId="279D8DDC" w:rsidR="00B553B0" w:rsidRDefault="00A87DF8" w:rsidP="002B7BCD">
      <w:pPr>
        <w:pStyle w:val="FigureTitle"/>
      </w:pPr>
      <w:r>
        <w:lastRenderedPageBreak/>
        <w:t>Figure 15</w:t>
      </w:r>
      <w:r w:rsidR="006E7BB7">
        <w:t>.</w:t>
      </w:r>
      <w:r w:rsidR="00B553B0" w:rsidRPr="0027195A">
        <w:t xml:space="preserve"> </w:t>
      </w:r>
      <w:r w:rsidR="00632497">
        <w:t xml:space="preserve">Supervision Sentence Survival Rates </w:t>
      </w:r>
      <w:r w:rsidR="005C5502">
        <w:t xml:space="preserve">Over Time </w:t>
      </w:r>
      <w:r w:rsidR="00632497">
        <w:t>by ITT Participant and Control Group</w:t>
      </w:r>
      <w:r w:rsidR="003A363D">
        <w:t>s</w:t>
      </w:r>
    </w:p>
    <w:p w14:paraId="7D320FA7" w14:textId="41970AE4" w:rsidR="003D1231" w:rsidRPr="00A32D6C" w:rsidRDefault="00A32D6C" w:rsidP="002B7BCD">
      <w:pPr>
        <w:pStyle w:val="Figure"/>
      </w:pPr>
      <w:r>
        <w:rPr>
          <w:noProof/>
        </w:rPr>
        <w:drawing>
          <wp:inline distT="0" distB="0" distL="0" distR="0" wp14:anchorId="5A89A29F" wp14:editId="3964E6F3">
            <wp:extent cx="5943600" cy="4326890"/>
            <wp:effectExtent l="0" t="0" r="0" b="0"/>
            <wp:docPr id="23" name="Picture 23" descr="Line graph that shows the supervision sentence survival rates over time by ITT participant and control groups. Figure i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ine graph that shows the supervision sentence survival rates over time by ITT participant and control groups. Figure is described in the preceding paragraph."/>
                    <pic:cNvPicPr/>
                  </pic:nvPicPr>
                  <pic:blipFill>
                    <a:blip r:embed="rId34">
                      <a:extLst>
                        <a:ext uri="{28A0092B-C50C-407E-A947-70E740481C1C}">
                          <a14:useLocalDpi xmlns:a14="http://schemas.microsoft.com/office/drawing/2010/main" val="0"/>
                        </a:ext>
                      </a:extLst>
                    </a:blip>
                    <a:stretch>
                      <a:fillRect/>
                    </a:stretch>
                  </pic:blipFill>
                  <pic:spPr>
                    <a:xfrm>
                      <a:off x="0" y="0"/>
                      <a:ext cx="5943600" cy="4326890"/>
                    </a:xfrm>
                    <a:prstGeom prst="rect">
                      <a:avLst/>
                    </a:prstGeom>
                  </pic:spPr>
                </pic:pic>
              </a:graphicData>
            </a:graphic>
          </wp:inline>
        </w:drawing>
      </w:r>
    </w:p>
    <w:p w14:paraId="24CE3EB9" w14:textId="68884B99" w:rsidR="00133F23" w:rsidRDefault="00632497" w:rsidP="00872D7B">
      <w:pPr>
        <w:pStyle w:val="Paragraph-AfterList"/>
      </w:pPr>
      <w:r>
        <w:t>Similarly, the</w:t>
      </w:r>
      <w:r w:rsidRPr="00CB7EB1">
        <w:t xml:space="preserve"> results from the Cox regression</w:t>
      </w:r>
      <w:r>
        <w:t xml:space="preserve"> confirmed the Kaplan-Meier results and</w:t>
      </w:r>
      <w:r w:rsidRPr="00CB7EB1">
        <w:t xml:space="preserve"> </w:t>
      </w:r>
      <w:r>
        <w:t xml:space="preserve">indicated that at any </w:t>
      </w:r>
      <w:proofErr w:type="gramStart"/>
      <w:r>
        <w:t>particular time</w:t>
      </w:r>
      <w:proofErr w:type="gramEnd"/>
      <w:r>
        <w:t xml:space="preserve"> in the 24-month observation period, individuals in the participant group were </w:t>
      </w:r>
      <w:r w:rsidR="001E4BD9">
        <w:t>80</w:t>
      </w:r>
      <w:r>
        <w:t xml:space="preserve"> percent more likely to have a new supervision sentence than </w:t>
      </w:r>
      <w:r w:rsidR="008F329A">
        <w:t xml:space="preserve">were </w:t>
      </w:r>
      <w:r>
        <w:t xml:space="preserve">individuals in the control group </w:t>
      </w:r>
      <w:r w:rsidRPr="00CB7EB1">
        <w:t>after accounting for</w:t>
      </w:r>
      <w:r>
        <w:t xml:space="preserve"> race/ethnicity and sex. This difference was also statistically significant (hazard ratio = 1.80, </w:t>
      </w:r>
      <w:r w:rsidRPr="00E265C6">
        <w:rPr>
          <w:i/>
          <w:iCs/>
        </w:rPr>
        <w:t>p</w:t>
      </w:r>
      <w:r>
        <w:t xml:space="preserve"> = .0</w:t>
      </w:r>
      <w:r w:rsidRPr="003979B3">
        <w:t xml:space="preserve">08; </w:t>
      </w:r>
      <w:r w:rsidR="00A313D8" w:rsidRPr="003979B3">
        <w:t xml:space="preserve">Table </w:t>
      </w:r>
      <w:r w:rsidRPr="003979B3">
        <w:t>C20).</w:t>
      </w:r>
      <w:r w:rsidR="00133F23">
        <w:br w:type="page"/>
      </w:r>
    </w:p>
    <w:p w14:paraId="3CA2D035" w14:textId="6CD3BE93" w:rsidR="00632497" w:rsidRDefault="00632497" w:rsidP="002B7BCD">
      <w:pPr>
        <w:pStyle w:val="Paragraph"/>
      </w:pPr>
      <w:r w:rsidRPr="003979B3">
        <w:lastRenderedPageBreak/>
        <w:t xml:space="preserve">Additionally, there was a statistically significant interaction term, which indicated that the difference between the participant and control groups’ risk for recidivism varied by race/ethnicity (hazard ratio = 4.42, </w:t>
      </w:r>
      <w:r w:rsidRPr="003979B3">
        <w:rPr>
          <w:i/>
          <w:iCs/>
        </w:rPr>
        <w:t>p</w:t>
      </w:r>
      <w:r w:rsidRPr="003979B3">
        <w:t xml:space="preserve"> = .007; </w:t>
      </w:r>
      <w:r w:rsidR="00A313D8" w:rsidRPr="003979B3">
        <w:t>Table C23</w:t>
      </w:r>
      <w:r w:rsidRPr="003979B3">
        <w:t>).</w:t>
      </w:r>
      <w:r>
        <w:t xml:space="preserve"> The relative risk hazards indicate the relative risks for recidivism, with the following groups listed in the order from lowest to highest risk for recidivism: BIPOC control group individuals (relative risk = 0.54), White participant group individuals (relative risk = 0.55), White control group individuals (relative risk = 0.98), and BIPOC participant group individuals (relative risk = 1.34).</w:t>
      </w:r>
      <w:r>
        <w:rPr>
          <w:rStyle w:val="FootnoteReference"/>
        </w:rPr>
        <w:footnoteReference w:id="11"/>
      </w:r>
      <w:r>
        <w:t xml:space="preserve"> The difference between the participant and control groups’ risk for recidivism did not vary by a statistically significant extent by sex or ag</w:t>
      </w:r>
      <w:r w:rsidRPr="003979B3">
        <w:t>e (</w:t>
      </w:r>
      <w:r w:rsidR="00A313D8" w:rsidRPr="003979B3">
        <w:t xml:space="preserve">Tables C21 and </w:t>
      </w:r>
      <w:r w:rsidRPr="003979B3">
        <w:t>C22).</w:t>
      </w:r>
    </w:p>
    <w:p w14:paraId="5B62BA04" w14:textId="77777777" w:rsidR="005162B3" w:rsidRDefault="008F329A" w:rsidP="005162B3">
      <w:pPr>
        <w:pStyle w:val="Paragraph"/>
      </w:pPr>
      <w:r>
        <w:t>Figure 16</w:t>
      </w:r>
      <w:r w:rsidR="00632497">
        <w:t xml:space="preserve"> presents a graph of the Kaplan-Meier survival rates for new supervision sentences in Alameda County for the TOT participant group and matched comparison group. As shown in </w:t>
      </w:r>
      <w:r>
        <w:t>the figure</w:t>
      </w:r>
      <w:r w:rsidR="00632497">
        <w:t xml:space="preserve">, not many </w:t>
      </w:r>
      <w:proofErr w:type="gramStart"/>
      <w:r w:rsidR="00632497">
        <w:t>TOT</w:t>
      </w:r>
      <w:proofErr w:type="gramEnd"/>
      <w:r w:rsidR="00632497">
        <w:t xml:space="preserve"> participant and comparison group individuals received new supervision sentences during the observation period. Specifically, by the end of the 24 months, 6 percent of the TOT participant group and 1</w:t>
      </w:r>
      <w:r w:rsidR="001E4BD9">
        <w:t>2</w:t>
      </w:r>
      <w:r w:rsidR="00632497">
        <w:t xml:space="preserve"> percent of the TOT comparison group recidivated, as measured by a new supervision sentence in Alameda County. In other words, the survival rate for the TOT participant group was 94 percent</w:t>
      </w:r>
      <w:r>
        <w:t>,</w:t>
      </w:r>
      <w:r w:rsidR="00632497">
        <w:t xml:space="preserve"> and the survival rate for the TOT comparison group was 88 percent. The exploratory Wilcoxon and log-rank tests indicated that there were no statistically significant differences in the time to recidivism between the TOT participant group and matched comparison group (</w:t>
      </w:r>
      <w:r w:rsidR="00632497" w:rsidRPr="000E580E">
        <w:rPr>
          <w:i/>
          <w:iCs/>
        </w:rPr>
        <w:t>p</w:t>
      </w:r>
      <w:r w:rsidR="00632497">
        <w:t xml:space="preserve"> = .48 and </w:t>
      </w:r>
      <w:r w:rsidRPr="000E580E">
        <w:rPr>
          <w:i/>
          <w:iCs/>
        </w:rPr>
        <w:t>p</w:t>
      </w:r>
      <w:r>
        <w:t> </w:t>
      </w:r>
      <w:r w:rsidR="00632497">
        <w:t>= .46, respectively). T</w:t>
      </w:r>
      <w:r w:rsidR="00632497" w:rsidRPr="00D07305">
        <w:t>he Cox regression model</w:t>
      </w:r>
      <w:r w:rsidR="00632497">
        <w:t xml:space="preserve"> that would have</w:t>
      </w:r>
      <w:r w:rsidR="00632497" w:rsidRPr="00D07305">
        <w:t xml:space="preserve"> assess</w:t>
      </w:r>
      <w:r w:rsidR="00632497">
        <w:t>ed</w:t>
      </w:r>
      <w:r w:rsidR="00632497" w:rsidRPr="00D07305">
        <w:t xml:space="preserve"> the effect of completing the 18-month ACJRP program on time to recidivism after accounting for </w:t>
      </w:r>
      <w:r w:rsidR="00632497">
        <w:t>background characteristics was not appropriate for the data because the rate of recidivism was too low for this type of analysis. The data showed that none of the individuals in the TOT participant group and matched comparison group recidivated within the first 310 days of the observation period.</w:t>
      </w:r>
    </w:p>
    <w:p w14:paraId="34894112" w14:textId="36C91621" w:rsidR="00556B7E" w:rsidRPr="005162B3" w:rsidRDefault="00A87DF8" w:rsidP="005162B3">
      <w:pPr>
        <w:pStyle w:val="FigureTitle"/>
      </w:pPr>
      <w:r w:rsidRPr="005162B3">
        <w:lastRenderedPageBreak/>
        <w:t>Figure 16</w:t>
      </w:r>
      <w:r w:rsidR="006E7BB7" w:rsidRPr="005162B3">
        <w:t>.</w:t>
      </w:r>
      <w:r w:rsidR="00823FE1" w:rsidRPr="005162B3">
        <w:t xml:space="preserve"> </w:t>
      </w:r>
      <w:r w:rsidR="00632497" w:rsidRPr="005162B3">
        <w:t>Supervision Sentence Survival Rates Over Time by TOT Participant and Comparison Group</w:t>
      </w:r>
      <w:r w:rsidR="003A363D" w:rsidRPr="005162B3">
        <w:t>s</w:t>
      </w:r>
    </w:p>
    <w:p w14:paraId="24EE5434" w14:textId="15127714" w:rsidR="00FD7CE0" w:rsidRPr="00FD7CE0" w:rsidRDefault="00394FB3" w:rsidP="002B7BCD">
      <w:pPr>
        <w:pStyle w:val="Figure"/>
      </w:pPr>
      <w:r>
        <w:rPr>
          <w:noProof/>
        </w:rPr>
        <w:drawing>
          <wp:inline distT="0" distB="0" distL="0" distR="0" wp14:anchorId="006EED72" wp14:editId="7737D88D">
            <wp:extent cx="5943600" cy="4326890"/>
            <wp:effectExtent l="0" t="0" r="0" b="0"/>
            <wp:docPr id="30" name="Picture 30" descr="Waterfall graph that shows the supervision sentence survival rates over time by TOT participant and comparison groups. Figure i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Waterfall graph that shows the supervision sentence survival rates over time by TOT participant and comparison groups. Figure is described in the preceding paragraph."/>
                    <pic:cNvPicPr/>
                  </pic:nvPicPr>
                  <pic:blipFill>
                    <a:blip r:embed="rId30">
                      <a:extLst>
                        <a:ext uri="{28A0092B-C50C-407E-A947-70E740481C1C}">
                          <a14:useLocalDpi xmlns:a14="http://schemas.microsoft.com/office/drawing/2010/main" val="0"/>
                        </a:ext>
                      </a:extLst>
                    </a:blip>
                    <a:stretch>
                      <a:fillRect/>
                    </a:stretch>
                  </pic:blipFill>
                  <pic:spPr>
                    <a:xfrm>
                      <a:off x="0" y="0"/>
                      <a:ext cx="5943600" cy="4326890"/>
                    </a:xfrm>
                    <a:prstGeom prst="rect">
                      <a:avLst/>
                    </a:prstGeom>
                  </pic:spPr>
                </pic:pic>
              </a:graphicData>
            </a:graphic>
          </wp:inline>
        </w:drawing>
      </w:r>
    </w:p>
    <w:p w14:paraId="0A5F527D" w14:textId="5AB33D79" w:rsidR="002431DB" w:rsidRDefault="002431DB" w:rsidP="00E83093">
      <w:pPr>
        <w:pStyle w:val="Heading5A"/>
      </w:pPr>
      <w:bookmarkStart w:id="128" w:name="_Toc115341498"/>
      <w:r>
        <w:t>Probation Violations</w:t>
      </w:r>
      <w:bookmarkEnd w:id="128"/>
    </w:p>
    <w:p w14:paraId="2E2DFD86" w14:textId="587A320C" w:rsidR="00632497" w:rsidRDefault="00632497" w:rsidP="002B7BCD">
      <w:pPr>
        <w:pStyle w:val="Paragraph"/>
      </w:pPr>
      <w:r>
        <w:t xml:space="preserve">The probation violations analysis sample included 450 individuals (participant group = 257, control group = 193), as there was no missing data. </w:t>
      </w:r>
      <w:r w:rsidR="008F329A">
        <w:t>Figure 17</w:t>
      </w:r>
      <w:r>
        <w:t xml:space="preserve"> presents a graph of the Kaplan-Meier survival rate for new probation violations in Alameda County. By the end of the 24</w:t>
      </w:r>
      <w:r w:rsidR="001E11CC">
        <w:t> </w:t>
      </w:r>
      <w:r>
        <w:t xml:space="preserve">months, </w:t>
      </w:r>
      <w:r w:rsidR="001E4BD9">
        <w:t>8</w:t>
      </w:r>
      <w:r>
        <w:t xml:space="preserve"> percent of the participant group and </w:t>
      </w:r>
      <w:r w:rsidR="001E4BD9">
        <w:t>10</w:t>
      </w:r>
      <w:r>
        <w:t xml:space="preserve"> percent of the control group had a new probation violation in Alameda County. In other words, the survival rate for the participant group was 92 percent</w:t>
      </w:r>
      <w:r w:rsidR="008F329A">
        <w:t>,</w:t>
      </w:r>
      <w:r>
        <w:t xml:space="preserve"> and the survival rate for the control group was 90 percent. The exploratory Wilcoxon test and the log-rank test indicated that there were no statistically significant differences in the time to recidivism between the participant and control groups (</w:t>
      </w:r>
      <w:r w:rsidRPr="000E580E">
        <w:rPr>
          <w:i/>
          <w:iCs/>
        </w:rPr>
        <w:t>p</w:t>
      </w:r>
      <w:r>
        <w:t xml:space="preserve"> = .45 and </w:t>
      </w:r>
      <w:r w:rsidRPr="000E580E">
        <w:rPr>
          <w:i/>
          <w:iCs/>
        </w:rPr>
        <w:t>p</w:t>
      </w:r>
      <w:r>
        <w:t xml:space="preserve"> = .44, respectively).</w:t>
      </w:r>
    </w:p>
    <w:p w14:paraId="5174B7F7" w14:textId="4BBC8170" w:rsidR="002431DB" w:rsidRDefault="00A87DF8" w:rsidP="002B7BCD">
      <w:pPr>
        <w:pStyle w:val="FigureTitle"/>
      </w:pPr>
      <w:r>
        <w:lastRenderedPageBreak/>
        <w:t>Figure 17</w:t>
      </w:r>
      <w:r w:rsidR="006E7BB7">
        <w:t>.</w:t>
      </w:r>
      <w:r w:rsidR="002431DB" w:rsidRPr="0027195A">
        <w:t xml:space="preserve"> </w:t>
      </w:r>
      <w:r w:rsidR="00632497">
        <w:t xml:space="preserve">Probation Violation Survival Rates Over Time by ITT Participant and </w:t>
      </w:r>
      <w:r w:rsidR="005162B3">
        <w:br/>
      </w:r>
      <w:r w:rsidR="00632497">
        <w:t>Control Group</w:t>
      </w:r>
      <w:r w:rsidR="003A363D">
        <w:t>s</w:t>
      </w:r>
    </w:p>
    <w:p w14:paraId="02E34A43" w14:textId="25607D31" w:rsidR="002431DB" w:rsidRDefault="00DA70CE" w:rsidP="002B7BCD">
      <w:pPr>
        <w:pStyle w:val="Figure"/>
      </w:pPr>
      <w:r>
        <w:rPr>
          <w:noProof/>
        </w:rPr>
        <w:drawing>
          <wp:inline distT="0" distB="0" distL="0" distR="0" wp14:anchorId="6049B759" wp14:editId="2E0422AC">
            <wp:extent cx="5943600" cy="4326890"/>
            <wp:effectExtent l="0" t="0" r="0" b="0"/>
            <wp:docPr id="26" name="Picture 26" descr="Line graph that shows the probation violation survival rates over time by ITT participant and control groups. Figure i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ine graph that shows the probation violation survival rates over time by ITT participant and control groups. Figure is described in the preceding paragraph."/>
                    <pic:cNvPicPr/>
                  </pic:nvPicPr>
                  <pic:blipFill>
                    <a:blip r:embed="rId35">
                      <a:extLst>
                        <a:ext uri="{28A0092B-C50C-407E-A947-70E740481C1C}">
                          <a14:useLocalDpi xmlns:a14="http://schemas.microsoft.com/office/drawing/2010/main" val="0"/>
                        </a:ext>
                      </a:extLst>
                    </a:blip>
                    <a:stretch>
                      <a:fillRect/>
                    </a:stretch>
                  </pic:blipFill>
                  <pic:spPr>
                    <a:xfrm>
                      <a:off x="0" y="0"/>
                      <a:ext cx="5943600" cy="4326890"/>
                    </a:xfrm>
                    <a:prstGeom prst="rect">
                      <a:avLst/>
                    </a:prstGeom>
                  </pic:spPr>
                </pic:pic>
              </a:graphicData>
            </a:graphic>
          </wp:inline>
        </w:drawing>
      </w:r>
    </w:p>
    <w:p w14:paraId="25D11E8A" w14:textId="383F7207" w:rsidR="008447C1" w:rsidRDefault="008447C1" w:rsidP="00FE0955">
      <w:pPr>
        <w:pStyle w:val="Paragraph-AfterList"/>
      </w:pPr>
      <w:r w:rsidRPr="00CB7EB1">
        <w:t>The results from the Cox regression models</w:t>
      </w:r>
      <w:r>
        <w:t xml:space="preserve">, which were </w:t>
      </w:r>
      <w:proofErr w:type="spellStart"/>
      <w:r>
        <w:t>WestEd’s</w:t>
      </w:r>
      <w:proofErr w:type="spellEnd"/>
      <w:r>
        <w:t xml:space="preserve"> primary method for</w:t>
      </w:r>
      <w:r w:rsidRPr="00CB7EB1">
        <w:t xml:space="preserve"> assessing ACJRP’s effect on time to recidivism</w:t>
      </w:r>
      <w:r>
        <w:t>, confirmed the Kaplan-Meier results and</w:t>
      </w:r>
      <w:r w:rsidRPr="00CB7EB1">
        <w:t xml:space="preserve"> indicated that there were no statistically significant differences between the participant and control groups</w:t>
      </w:r>
      <w:r>
        <w:t>’ risk for recidivism</w:t>
      </w:r>
      <w:r w:rsidRPr="00CB7EB1">
        <w:t xml:space="preserve"> after accounting for </w:t>
      </w:r>
      <w:r>
        <w:t>race/ethnicity and sex (hazard ratio = 0.7</w:t>
      </w:r>
      <w:r w:rsidR="00B15265">
        <w:t>8</w:t>
      </w:r>
      <w:r>
        <w:t xml:space="preserve">, </w:t>
      </w:r>
      <w:r w:rsidRPr="00E265C6">
        <w:rPr>
          <w:i/>
          <w:iCs/>
        </w:rPr>
        <w:t>p</w:t>
      </w:r>
      <w:r>
        <w:t xml:space="preserve"> = .</w:t>
      </w:r>
      <w:r w:rsidR="00B15265" w:rsidRPr="003979B3">
        <w:t>44</w:t>
      </w:r>
      <w:r w:rsidRPr="003979B3">
        <w:t xml:space="preserve">; </w:t>
      </w:r>
      <w:r w:rsidR="00A313D8" w:rsidRPr="003979B3">
        <w:t xml:space="preserve">Table </w:t>
      </w:r>
      <w:r w:rsidRPr="003979B3">
        <w:t xml:space="preserve">C24). The difference between the participant and control groups’ risk for recidivism also did not </w:t>
      </w:r>
      <w:r w:rsidR="00CA2618" w:rsidRPr="003979B3">
        <w:t xml:space="preserve">vary by a </w:t>
      </w:r>
      <w:r w:rsidRPr="003979B3">
        <w:t>statistically significant</w:t>
      </w:r>
      <w:r w:rsidR="00CA2618" w:rsidRPr="003979B3">
        <w:t xml:space="preserve"> extent</w:t>
      </w:r>
      <w:r w:rsidRPr="003979B3">
        <w:t xml:space="preserve"> by sex, age, or race/ethnicity (</w:t>
      </w:r>
      <w:r w:rsidR="00A313D8" w:rsidRPr="003979B3">
        <w:t xml:space="preserve">Tables </w:t>
      </w:r>
      <w:r w:rsidRPr="003979B3">
        <w:t>C25–C27),</w:t>
      </w:r>
      <w:r>
        <w:t xml:space="preserve"> indicating that the non</w:t>
      </w:r>
      <w:r w:rsidR="00FD113D">
        <w:t>–</w:t>
      </w:r>
      <w:r>
        <w:t>statistically significant impact of ACJRP was observed for all subgroups of participants.</w:t>
      </w:r>
    </w:p>
    <w:p w14:paraId="628D492E" w14:textId="11A54E3D" w:rsidR="008447C1" w:rsidRDefault="00FD113D" w:rsidP="002B7BCD">
      <w:pPr>
        <w:pStyle w:val="Paragraph"/>
      </w:pPr>
      <w:r>
        <w:t>Figure 18</w:t>
      </w:r>
      <w:r w:rsidR="008447C1">
        <w:t xml:space="preserve"> presents a graph of the Kaplan-Meier survival rates for new probation violations in Alameda County for the TOT participant group and matched comparison group. As shown in </w:t>
      </w:r>
      <w:r>
        <w:t>the figure</w:t>
      </w:r>
      <w:r w:rsidR="008447C1">
        <w:t xml:space="preserve">, not many </w:t>
      </w:r>
      <w:proofErr w:type="gramStart"/>
      <w:r w:rsidR="008447C1">
        <w:t>TOT</w:t>
      </w:r>
      <w:proofErr w:type="gramEnd"/>
      <w:r w:rsidR="008447C1">
        <w:t xml:space="preserve"> participant and comparison group individuals received new probation violations during the observation period. Specifically, by the end of the 24 months, </w:t>
      </w:r>
      <w:r w:rsidR="008828AA">
        <w:t>8</w:t>
      </w:r>
      <w:r w:rsidR="008447C1">
        <w:t xml:space="preserve"> percent of the TOT participant group and </w:t>
      </w:r>
      <w:r w:rsidR="008828AA">
        <w:t>10</w:t>
      </w:r>
      <w:r w:rsidR="008447C1">
        <w:t xml:space="preserve"> percent of the TOT comparison group had a probation violation in Alameda County. In other words, the survival rate for the TOT participant group was 92 percent</w:t>
      </w:r>
      <w:r>
        <w:t>,</w:t>
      </w:r>
      <w:r w:rsidR="008447C1">
        <w:t xml:space="preserve"> and the survival rate for the TOT comparison group was 90 percent. The </w:t>
      </w:r>
      <w:r w:rsidR="008447C1">
        <w:lastRenderedPageBreak/>
        <w:t>exploratory Wilcoxon and log-rank tests indicated that there were no statistically significant differences in the time to recidivism between the TOT participant group and matched comparison group (</w:t>
      </w:r>
      <w:r w:rsidR="008447C1" w:rsidRPr="000E580E">
        <w:rPr>
          <w:i/>
          <w:iCs/>
        </w:rPr>
        <w:t>p</w:t>
      </w:r>
      <w:r w:rsidR="008447C1">
        <w:t xml:space="preserve"> = .32 for both). T</w:t>
      </w:r>
      <w:r w:rsidR="008447C1" w:rsidRPr="00D07305">
        <w:t xml:space="preserve">he Cox regression model </w:t>
      </w:r>
      <w:r w:rsidR="008447C1">
        <w:t xml:space="preserve">that would have </w:t>
      </w:r>
      <w:r w:rsidR="008447C1" w:rsidRPr="00D07305">
        <w:t>assess</w:t>
      </w:r>
      <w:r w:rsidR="008447C1">
        <w:t>ed</w:t>
      </w:r>
      <w:r w:rsidR="008447C1" w:rsidRPr="00D07305">
        <w:t xml:space="preserve"> the effect of completing the 18-month ACJRP program on time to recidivism after accounting for </w:t>
      </w:r>
      <w:r w:rsidR="008447C1">
        <w:t>background characteristics was not appropriate for the data because the rate of recidivism was too low for this type of analysis. The data showed that none of the individuals in the TOT participant group and matched comparison group recidivated within the first 240 days of the observation period.</w:t>
      </w:r>
    </w:p>
    <w:p w14:paraId="00001547" w14:textId="2B7B4AEF" w:rsidR="003704BE" w:rsidRDefault="00A87DF8" w:rsidP="002B7BCD">
      <w:pPr>
        <w:pStyle w:val="FigureTitle"/>
      </w:pPr>
      <w:r>
        <w:t>Figure 18</w:t>
      </w:r>
      <w:r w:rsidR="006E7BB7">
        <w:t>.</w:t>
      </w:r>
      <w:r w:rsidR="003704BE" w:rsidRPr="0027195A">
        <w:t xml:space="preserve"> </w:t>
      </w:r>
      <w:r w:rsidR="008447C1">
        <w:t>Probation Violation Survival Rates Over Time by TOT Participant and TOT Comparison Group</w:t>
      </w:r>
      <w:r w:rsidR="00E74779">
        <w:t>s</w:t>
      </w:r>
    </w:p>
    <w:p w14:paraId="110512CA" w14:textId="6F85AA56" w:rsidR="005162B3" w:rsidRDefault="009F0961" w:rsidP="002B7BCD">
      <w:pPr>
        <w:pStyle w:val="Figure"/>
      </w:pPr>
      <w:r>
        <w:rPr>
          <w:noProof/>
        </w:rPr>
        <w:drawing>
          <wp:inline distT="0" distB="0" distL="0" distR="0" wp14:anchorId="22C20ECF" wp14:editId="421B7E57">
            <wp:extent cx="5943600" cy="4326890"/>
            <wp:effectExtent l="0" t="0" r="0" b="0"/>
            <wp:docPr id="31" name="Picture 31" descr="Waterfall graph that shows the probation violation survival rates over time by TOT participant and comparison groups. Figure is described in the preceding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Waterfall graph that shows the probation violation survival rates over time by TOT participant and comparison groups. Figure is described in the preceding paragraph."/>
                    <pic:cNvPicPr/>
                  </pic:nvPicPr>
                  <pic:blipFill>
                    <a:blip r:embed="rId36">
                      <a:extLst>
                        <a:ext uri="{28A0092B-C50C-407E-A947-70E740481C1C}">
                          <a14:useLocalDpi xmlns:a14="http://schemas.microsoft.com/office/drawing/2010/main" val="0"/>
                        </a:ext>
                      </a:extLst>
                    </a:blip>
                    <a:stretch>
                      <a:fillRect/>
                    </a:stretch>
                  </pic:blipFill>
                  <pic:spPr>
                    <a:xfrm>
                      <a:off x="0" y="0"/>
                      <a:ext cx="5943600" cy="4326890"/>
                    </a:xfrm>
                    <a:prstGeom prst="rect">
                      <a:avLst/>
                    </a:prstGeom>
                  </pic:spPr>
                </pic:pic>
              </a:graphicData>
            </a:graphic>
          </wp:inline>
        </w:drawing>
      </w:r>
    </w:p>
    <w:p w14:paraId="75E48718" w14:textId="77777777" w:rsidR="005162B3" w:rsidRDefault="005162B3">
      <w:pPr>
        <w:spacing w:line="310" w:lineRule="exact"/>
        <w:rPr>
          <w:rFonts w:cstheme="minorHAnsi"/>
          <w:color w:val="3E535F"/>
          <w:szCs w:val="24"/>
          <w:shd w:val="clear" w:color="auto" w:fill="FFFFFF"/>
        </w:rPr>
      </w:pPr>
      <w:r>
        <w:br w:type="page"/>
      </w:r>
    </w:p>
    <w:p w14:paraId="5B1FAC9D" w14:textId="77777777" w:rsidR="005162B3" w:rsidRDefault="005162B3" w:rsidP="002B7BCD">
      <w:pPr>
        <w:pStyle w:val="Figure"/>
        <w:sectPr w:rsidR="005162B3" w:rsidSect="005162B3">
          <w:pgSz w:w="12240" w:h="15840"/>
          <w:pgMar w:top="1627" w:right="1440" w:bottom="1073" w:left="1440" w:header="432" w:footer="288" w:gutter="0"/>
          <w:cols w:space="708"/>
          <w:docGrid w:linePitch="360"/>
        </w:sectPr>
      </w:pPr>
    </w:p>
    <w:p w14:paraId="11137584" w14:textId="1EE4D008" w:rsidR="00AA7CA1" w:rsidRPr="002C415A" w:rsidRDefault="00AA7CA1" w:rsidP="00C00607">
      <w:pPr>
        <w:pStyle w:val="Heading2B-Startofnewpage"/>
        <w:pageBreakBefore/>
      </w:pPr>
      <w:bookmarkStart w:id="129" w:name="_Toc82013398"/>
      <w:bookmarkStart w:id="130" w:name="_Toc115341499"/>
      <w:r>
        <w:lastRenderedPageBreak/>
        <w:t>Discussion</w:t>
      </w:r>
      <w:bookmarkEnd w:id="129"/>
      <w:bookmarkEnd w:id="130"/>
    </w:p>
    <w:p w14:paraId="552D5CAF" w14:textId="3993D48D" w:rsidR="008828AA" w:rsidRPr="008828AA" w:rsidRDefault="008828AA" w:rsidP="005162B3">
      <w:pPr>
        <w:pStyle w:val="Paragraph"/>
        <w:ind w:right="-270"/>
      </w:pPr>
      <w:r>
        <w:t>Though the impact study found both positive and negative results, these results should be interpreted alongside the data limitations of the recidivism m</w:t>
      </w:r>
      <w:r w:rsidRPr="003979B3">
        <w:t>easures (see the section “Impact Evaluation’s Data Limitations”). Additionally, results from the</w:t>
      </w:r>
      <w:r>
        <w:t xml:space="preserve"> implementation evaluation provide rich qualitative descriptions of ACJRP outcomes beyond the recidivism measures, such as the ACJRP participants’ experiences in the p</w:t>
      </w:r>
      <w:r w:rsidRPr="008828AA">
        <w:t xml:space="preserve">rogram, their successes during and after program completion, </w:t>
      </w:r>
      <w:r>
        <w:t>and</w:t>
      </w:r>
      <w:r w:rsidRPr="008828AA">
        <w:t xml:space="preserve"> the effect the ACJRP program had on the peer coaches’ journey to rehabilitation.</w:t>
      </w:r>
    </w:p>
    <w:p w14:paraId="48497EF7" w14:textId="140ED535" w:rsidR="008828AA" w:rsidRDefault="008828AA" w:rsidP="008828AA">
      <w:pPr>
        <w:pStyle w:val="Paragraph"/>
      </w:pPr>
      <w:r>
        <w:t>What follows is a summary of</w:t>
      </w:r>
      <w:r w:rsidRPr="008828AA">
        <w:t xml:space="preserve"> the</w:t>
      </w:r>
      <w:r>
        <w:t xml:space="preserve"> findings of the</w:t>
      </w:r>
      <w:r w:rsidRPr="008828AA">
        <w:t xml:space="preserve"> impact and implementation evaluations. </w:t>
      </w:r>
      <w:r>
        <w:t>L</w:t>
      </w:r>
      <w:r w:rsidRPr="008828AA">
        <w:t xml:space="preserve">essons learned </w:t>
      </w:r>
      <w:r>
        <w:t>is then discussed, as well as</w:t>
      </w:r>
      <w:r w:rsidRPr="008828AA">
        <w:t xml:space="preserve"> factors to take into consider</w:t>
      </w:r>
      <w:r w:rsidRPr="00685A3E">
        <w:t xml:space="preserve">ation when implementing a program </w:t>
      </w:r>
      <w:proofErr w:type="gramStart"/>
      <w:r w:rsidRPr="00685A3E">
        <w:t>similar to</w:t>
      </w:r>
      <w:proofErr w:type="gramEnd"/>
      <w:r w:rsidRPr="00685A3E">
        <w:t xml:space="preserve"> ACJRP (i.e., a reentry program that leverages peer coaches with lived experiences), such as the peer coach model, training, and program retention. We describe the cross-sector collaborations that facilitated the implementation of ACJRP and how the successes and partnerships from the ACJRP work have informed the development of a new diversion program in Alameda County. Finally, we end with a discussion of </w:t>
      </w:r>
      <w:r w:rsidR="00851E1C" w:rsidRPr="00685A3E">
        <w:t xml:space="preserve">gaps in statewide criminal justice data </w:t>
      </w:r>
      <w:r w:rsidR="00851E1C">
        <w:t xml:space="preserve">and of </w:t>
      </w:r>
      <w:r w:rsidRPr="00685A3E">
        <w:t>lessons learned regarding PFS studies.</w:t>
      </w:r>
    </w:p>
    <w:p w14:paraId="3A82D428" w14:textId="19B0E6A6" w:rsidR="00A43102" w:rsidRDefault="00A43102" w:rsidP="00552957">
      <w:pPr>
        <w:pStyle w:val="Heading3A"/>
      </w:pPr>
      <w:bookmarkStart w:id="131" w:name="_Toc115341500"/>
      <w:r>
        <w:t>Summary of Impact Findings</w:t>
      </w:r>
      <w:bookmarkEnd w:id="131"/>
    </w:p>
    <w:p w14:paraId="50665259" w14:textId="6600EB33" w:rsidR="00E6356E" w:rsidRDefault="006640C6" w:rsidP="002B7BCD">
      <w:pPr>
        <w:pStyle w:val="Paragraph-BeforeList"/>
      </w:pPr>
      <w:r>
        <w:t>For the RCT, WestEd used an ITT analysis that compared the randomized participant group (regardless of the extent to which they participated in ACJRP) and the control group to assess the impact of the ACJRP program on recidivism outcomes. The RCT is the most rigorous way to examine the impact of ACJRP. WestEd also used a QED that included a TOT analysis to compare those who completed the 18-month ACJRP program (</w:t>
      </w:r>
      <w:r w:rsidR="00245BA5">
        <w:t xml:space="preserve">completed </w:t>
      </w:r>
      <w:r>
        <w:t xml:space="preserve">group) </w:t>
      </w:r>
      <w:r w:rsidR="00245BA5">
        <w:t xml:space="preserve">with </w:t>
      </w:r>
      <w:r>
        <w:t xml:space="preserve">a matched comparison group identified from the control group. The TOT analysis is </w:t>
      </w:r>
      <w:r w:rsidR="004F28FD">
        <w:t xml:space="preserve">a </w:t>
      </w:r>
      <w:r>
        <w:t>less rigorous approach because participants who completed the program may differ from the matched comparison group</w:t>
      </w:r>
      <w:r w:rsidR="004F28FD">
        <w:t xml:space="preserve"> in unknown ways (e.g., be more motivated to not recidivate)</w:t>
      </w:r>
      <w:r>
        <w:t>. The study found mixed results:</w:t>
      </w:r>
    </w:p>
    <w:p w14:paraId="06165DF2" w14:textId="1A5F23B3" w:rsidR="006E1A48" w:rsidRDefault="00CD6631" w:rsidP="00E83093">
      <w:pPr>
        <w:pStyle w:val="List-Level1"/>
      </w:pPr>
      <w:r w:rsidRPr="00EC76B5">
        <w:rPr>
          <w:b/>
          <w:bCs/>
        </w:rPr>
        <w:t>Statewide measures</w:t>
      </w:r>
      <w:r w:rsidRPr="006640C6">
        <w:t xml:space="preserve">: </w:t>
      </w:r>
      <w:r w:rsidR="006640C6">
        <w:t xml:space="preserve">Completing the ACJRP program was </w:t>
      </w:r>
      <w:r w:rsidR="006231CB">
        <w:t xml:space="preserve">associated to a </w:t>
      </w:r>
      <w:r w:rsidR="006640C6">
        <w:t>statistically significant</w:t>
      </w:r>
      <w:r w:rsidR="006231CB">
        <w:t xml:space="preserve"> extent</w:t>
      </w:r>
      <w:r w:rsidR="006640C6">
        <w:t xml:space="preserve"> with lower recidivism. By the end of the 24-month observation period, 58 percent of the </w:t>
      </w:r>
      <w:r w:rsidR="00245BA5">
        <w:t xml:space="preserve">completed group </w:t>
      </w:r>
      <w:r w:rsidR="006640C6">
        <w:t xml:space="preserve">had a new misdemeanor or felony arrest in the state compared </w:t>
      </w:r>
      <w:r w:rsidR="00245BA5">
        <w:t xml:space="preserve">with </w:t>
      </w:r>
      <w:r w:rsidR="006640C6">
        <w:t>70 percent of the matched comparison group. After accounting for background characteristics (prior criminal history, race/ethnicity, and sex), individuals who completed the 18-month ACJRP program were 6</w:t>
      </w:r>
      <w:r w:rsidR="00851E1C">
        <w:t>5</w:t>
      </w:r>
      <w:r w:rsidR="006640C6">
        <w:t xml:space="preserve"> percent less likely to have a new </w:t>
      </w:r>
      <w:r w:rsidR="006640C6">
        <w:lastRenderedPageBreak/>
        <w:t xml:space="preserve">arrest in the state in the 24 months after being randomized into the study than </w:t>
      </w:r>
      <w:r w:rsidR="00844573">
        <w:t xml:space="preserve">were </w:t>
      </w:r>
      <w:r w:rsidR="006640C6">
        <w:t>individuals in the matched comparison group. However, for statewide arrests there were no statistically significant differences between the randomized participant and control groups’ recidivism rates.</w:t>
      </w:r>
    </w:p>
    <w:p w14:paraId="5C32509B" w14:textId="3A0DA51B" w:rsidR="00C00607" w:rsidRPr="00C00607" w:rsidRDefault="00C00607" w:rsidP="00E83093">
      <w:pPr>
        <w:pStyle w:val="List-Level1"/>
      </w:pPr>
      <w:r w:rsidRPr="0070238E">
        <w:rPr>
          <w:rStyle w:val="Paragraphbold"/>
        </w:rPr>
        <w:t>County measures</w:t>
      </w:r>
      <w:r w:rsidRPr="0070238E">
        <w:t>:</w:t>
      </w:r>
    </w:p>
    <w:p w14:paraId="67A60FB2" w14:textId="5481A287" w:rsidR="00B7143F" w:rsidRDefault="00FC444F" w:rsidP="002B7BCD">
      <w:pPr>
        <w:pStyle w:val="List-Level2"/>
      </w:pPr>
      <w:r>
        <w:t>After accounting for background characteristics, t</w:t>
      </w:r>
      <w:r w:rsidR="00B7143F">
        <w:t xml:space="preserve">here </w:t>
      </w:r>
      <w:r w:rsidR="00BE23E6">
        <w:t xml:space="preserve">were no statistically significant differences between </w:t>
      </w:r>
      <w:r w:rsidR="002C0347">
        <w:t xml:space="preserve">the randomized </w:t>
      </w:r>
      <w:r w:rsidR="00B27A4B">
        <w:t>participant</w:t>
      </w:r>
      <w:r w:rsidR="002C0347">
        <w:t xml:space="preserve"> and </w:t>
      </w:r>
      <w:r w:rsidR="00F17C67">
        <w:t>control group</w:t>
      </w:r>
      <w:r w:rsidR="002C0347">
        <w:t xml:space="preserve">s </w:t>
      </w:r>
      <w:r w:rsidR="00BE23E6">
        <w:t xml:space="preserve">along </w:t>
      </w:r>
      <w:r w:rsidR="002C0347">
        <w:t>two</w:t>
      </w:r>
      <w:r w:rsidR="00BE23E6">
        <w:t xml:space="preserve"> recidivism measures</w:t>
      </w:r>
      <w:r w:rsidR="006A1F55">
        <w:t xml:space="preserve">: </w:t>
      </w:r>
      <w:r w:rsidR="002C0347">
        <w:t>new convictions and probation violations in Alameda County.</w:t>
      </w:r>
      <w:r w:rsidR="00B32C1A">
        <w:t xml:space="preserve"> There were also no statistically significant differences between the </w:t>
      </w:r>
      <w:r w:rsidR="006A1F55">
        <w:t xml:space="preserve">completed </w:t>
      </w:r>
      <w:r w:rsidR="002D167C">
        <w:t>group</w:t>
      </w:r>
      <w:r w:rsidR="00B32C1A">
        <w:t xml:space="preserve"> and the matched </w:t>
      </w:r>
      <w:r w:rsidR="007257C7">
        <w:t>comparison group</w:t>
      </w:r>
      <w:r w:rsidR="006640C6">
        <w:t xml:space="preserve"> on new convictions and probation violations in Alameda County</w:t>
      </w:r>
      <w:r w:rsidR="00B32C1A">
        <w:t>.</w:t>
      </w:r>
    </w:p>
    <w:p w14:paraId="066FB7CB" w14:textId="74EA0C66" w:rsidR="002C0347" w:rsidRDefault="006640C6" w:rsidP="002B7BCD">
      <w:pPr>
        <w:pStyle w:val="List-Level2"/>
      </w:pPr>
      <w:r>
        <w:t xml:space="preserve">For new charges and sentences (detentions and supervisions) in Alameda County, individuals in the randomized participant group were more likely to recidivate than </w:t>
      </w:r>
      <w:r w:rsidR="006A1F55">
        <w:t xml:space="preserve">were </w:t>
      </w:r>
      <w:r>
        <w:t>individuals in the randomized control group after accounting for background characteristics. In addition, the difference between the participant and control groups’ risk for recidivism varied by race/ethnicity. For new charges and supervision sentences, BIPOC control group individuals had the lowest risk of recidivism, followed by White participant and control group individuals</w:t>
      </w:r>
      <w:r w:rsidR="006A1F55">
        <w:t>;</w:t>
      </w:r>
      <w:r>
        <w:t xml:space="preserve"> BIPOC participant group individuals had the highest risk. For new detention sentences, White participant group individuals had the lowest risk of recidivism, followed by BIPOC and White control group individuals</w:t>
      </w:r>
      <w:r w:rsidR="006A1F55">
        <w:t>;</w:t>
      </w:r>
      <w:r>
        <w:t xml:space="preserve"> BIPOC participant group individuals had the highest risk. The negative RCT results with the randomized participant and control groups were not found in the QED sample; there were no statistically significant differences between</w:t>
      </w:r>
      <w:r w:rsidRPr="00041CE1">
        <w:t xml:space="preserve"> </w:t>
      </w:r>
      <w:r>
        <w:t xml:space="preserve">the </w:t>
      </w:r>
      <w:r w:rsidR="006A1F55">
        <w:t xml:space="preserve">completed </w:t>
      </w:r>
      <w:r>
        <w:t>group and the matched comparison group along those three recidivism measures.</w:t>
      </w:r>
    </w:p>
    <w:p w14:paraId="19FC2FDD" w14:textId="77777777" w:rsidR="00851E1C" w:rsidRDefault="00851E1C" w:rsidP="00851E1C">
      <w:pPr>
        <w:pStyle w:val="Heading3A"/>
      </w:pPr>
      <w:bookmarkStart w:id="132" w:name="_Toc115341501"/>
      <w:r>
        <w:t>Impact Evaluation’s Data Limitations</w:t>
      </w:r>
      <w:bookmarkEnd w:id="132"/>
    </w:p>
    <w:p w14:paraId="57CAFD60" w14:textId="4FC918B4" w:rsidR="005162B3" w:rsidRDefault="006640C6" w:rsidP="00872D7B">
      <w:pPr>
        <w:pStyle w:val="Paragraph-AfterList"/>
      </w:pPr>
      <w:r>
        <w:t xml:space="preserve">WestEd strongly urges caution when interpreting the impact evaluation’s results due to the low uptake of ACJRP services, specifically when interpreting the ITT results (which include the full </w:t>
      </w:r>
      <w:r w:rsidR="006A1F55" w:rsidRPr="006A1F55">
        <w:rPr>
          <w:i/>
          <w:iCs/>
        </w:rPr>
        <w:t>n</w:t>
      </w:r>
      <w:r w:rsidR="006A1F55">
        <w:t> </w:t>
      </w:r>
      <w:r>
        <w:t xml:space="preserve">= 450 randomized sample), as the program effect may be washed out because the ITT sample also included participants who did not complete the program. Additionally, WestEd urges caution when interpreting the TOT results (which include the </w:t>
      </w:r>
      <w:r w:rsidRPr="002C115B">
        <w:rPr>
          <w:i/>
          <w:iCs/>
        </w:rPr>
        <w:t>n</w:t>
      </w:r>
      <w:r>
        <w:t xml:space="preserve"> = 66 sample with the </w:t>
      </w:r>
      <w:r w:rsidR="00D80C7A">
        <w:t>completed</w:t>
      </w:r>
      <w:r w:rsidR="006A1F55">
        <w:t xml:space="preserve"> group and matched comparison gro</w:t>
      </w:r>
      <w:r>
        <w:t>up). Although th</w:t>
      </w:r>
      <w:r w:rsidR="006A1F55">
        <w:t xml:space="preserve">e </w:t>
      </w:r>
      <w:r w:rsidR="00D80C7A">
        <w:t>completed</w:t>
      </w:r>
      <w:r w:rsidR="006A1F55">
        <w:t xml:space="preserve"> gr</w:t>
      </w:r>
      <w:r>
        <w:t>oup from the TOT sample completed the program, the findings may not be very generalizable because they represent a small portion of the individuals who were offered program services and are different from the population of offenders in Alameda County.</w:t>
      </w:r>
      <w:r w:rsidR="005162B3">
        <w:br w:type="page"/>
      </w:r>
    </w:p>
    <w:p w14:paraId="31CE721C" w14:textId="39EBA209" w:rsidR="00DA3F4E" w:rsidRDefault="00913A4F" w:rsidP="002B7BCD">
      <w:pPr>
        <w:pStyle w:val="Paragraph"/>
      </w:pPr>
      <w:r>
        <w:lastRenderedPageBreak/>
        <w:t xml:space="preserve">Regarding the ITT findings, </w:t>
      </w:r>
      <w:r w:rsidR="00213829">
        <w:t>o</w:t>
      </w:r>
      <w:r w:rsidR="00B96A46">
        <w:t xml:space="preserve">f the 257 individuals randomized into the </w:t>
      </w:r>
      <w:r w:rsidR="00B27A4B">
        <w:t>participant group</w:t>
      </w:r>
      <w:r w:rsidR="00B96A46">
        <w:t xml:space="preserve"> (i.e., had the opportunity to receive ACJRP program services), </w:t>
      </w:r>
      <w:r>
        <w:t xml:space="preserve">61 percent </w:t>
      </w:r>
      <w:r w:rsidR="00177B2D">
        <w:t>(</w:t>
      </w:r>
      <w:r>
        <w:t>157 individuals</w:t>
      </w:r>
      <w:r w:rsidR="00177B2D">
        <w:t>)</w:t>
      </w:r>
      <w:r>
        <w:t xml:space="preserve"> ever enrolled into </w:t>
      </w:r>
      <w:proofErr w:type="gramStart"/>
      <w:r>
        <w:t>ACJRP</w:t>
      </w:r>
      <w:proofErr w:type="gramEnd"/>
      <w:r>
        <w:t xml:space="preserve"> and the remaining 39 percent </w:t>
      </w:r>
      <w:r w:rsidR="00177B2D">
        <w:t>(</w:t>
      </w:r>
      <w:r>
        <w:t>100 individuals</w:t>
      </w:r>
      <w:r w:rsidR="00177B2D">
        <w:t>)</w:t>
      </w:r>
      <w:r>
        <w:t xml:space="preserve"> did not join ACJRP. </w:t>
      </w:r>
      <w:r w:rsidR="002C4DA6">
        <w:t>The ITT analyses are the standard</w:t>
      </w:r>
      <w:r w:rsidR="00851E1C">
        <w:t xml:space="preserve"> analyses</w:t>
      </w:r>
      <w:r w:rsidR="002C4DA6">
        <w:t xml:space="preserve"> to conduct when evaluating an intervention with an RCT, </w:t>
      </w:r>
      <w:r w:rsidR="00851E1C">
        <w:t xml:space="preserve">and </w:t>
      </w:r>
      <w:r w:rsidR="00BE3F69">
        <w:t>the participant group</w:t>
      </w:r>
      <w:r w:rsidR="00851E1C">
        <w:t xml:space="preserve"> represents the group of interest to researchers and evaluators </w:t>
      </w:r>
      <w:r w:rsidR="00BE3F69">
        <w:t>because</w:t>
      </w:r>
      <w:r w:rsidR="00851E1C">
        <w:t xml:space="preserve"> it is the best group to examine for experimental studies. However</w:t>
      </w:r>
      <w:r w:rsidR="00BE3F69">
        <w:t>,</w:t>
      </w:r>
      <w:r w:rsidR="00851E1C">
        <w:t xml:space="preserve"> the ITT analyses </w:t>
      </w:r>
      <w:r w:rsidR="002C4DA6">
        <w:t xml:space="preserve">may not be a good test of ACJRP because not enough services were provided to the randomized </w:t>
      </w:r>
      <w:r w:rsidR="00B27A4B">
        <w:t>participant group</w:t>
      </w:r>
      <w:r w:rsidR="002C4DA6">
        <w:t xml:space="preserve">. The group of participants served and/or completing the program was not large enough to evaluate with the RCT study design. </w:t>
      </w:r>
      <w:r>
        <w:t xml:space="preserve">Low enrollment among the randomized </w:t>
      </w:r>
      <w:r w:rsidR="00B27A4B">
        <w:t>participant group</w:t>
      </w:r>
      <w:r>
        <w:t xml:space="preserve"> could explain the null or nonsignificant results for the ITT analyses (specifically for arrests, convictions, and probation violations).</w:t>
      </w:r>
      <w:r w:rsidR="003F4CD0">
        <w:t xml:space="preserve"> That is, it is possible that there were no statistically significant findings for ACJRP along these recidivism measures because of the 257 </w:t>
      </w:r>
      <w:r w:rsidR="00B27A4B">
        <w:t>participant group</w:t>
      </w:r>
      <w:r w:rsidR="003F4CD0">
        <w:t xml:space="preserve"> individuals in the ITT analyses, almost 40 percent </w:t>
      </w:r>
      <w:r w:rsidR="00177B2D">
        <w:t xml:space="preserve">of whom </w:t>
      </w:r>
      <w:r w:rsidR="003F4CD0">
        <w:t>did not receive any ACJRP services at all.</w:t>
      </w:r>
      <w:r w:rsidR="00BB0B5E">
        <w:t xml:space="preserve"> </w:t>
      </w:r>
      <w:r w:rsidR="00BE3F69">
        <w:t>Because only 61 percent of the randomized participant group enrolled in</w:t>
      </w:r>
      <w:r w:rsidR="00EB2673">
        <w:t>to</w:t>
      </w:r>
      <w:r w:rsidR="00BE3F69">
        <w:t xml:space="preserve"> ACJRP, the ITT results may not have as much practical relevance to practitioners or decision-makers interested in implementing similar programs.</w:t>
      </w:r>
    </w:p>
    <w:p w14:paraId="125AF108" w14:textId="151BBB12" w:rsidR="00DD75B8" w:rsidRDefault="00BB0B5E" w:rsidP="002B7BCD">
      <w:pPr>
        <w:pStyle w:val="Paragraph"/>
      </w:pPr>
      <w:r>
        <w:t>A similar caveat is also applicable</w:t>
      </w:r>
      <w:r w:rsidR="005D5803">
        <w:t xml:space="preserve"> to</w:t>
      </w:r>
      <w:r>
        <w:t xml:space="preserve"> the TOT analyses, in that</w:t>
      </w:r>
      <w:r w:rsidR="00913A4F">
        <w:t xml:space="preserve"> the TOT sample was very small (</w:t>
      </w:r>
      <w:r w:rsidR="002B655A" w:rsidRPr="002C115B">
        <w:rPr>
          <w:i/>
          <w:iCs/>
        </w:rPr>
        <w:t>n</w:t>
      </w:r>
      <w:r w:rsidR="002B655A">
        <w:t> </w:t>
      </w:r>
      <w:r w:rsidR="00913A4F">
        <w:t xml:space="preserve">= 66 total) and </w:t>
      </w:r>
      <w:r w:rsidR="00E31924">
        <w:t xml:space="preserve">therefore </w:t>
      </w:r>
      <w:r w:rsidR="00913A4F">
        <w:t>statistically underpowered.</w:t>
      </w:r>
      <w:r w:rsidR="00CB1109">
        <w:t xml:space="preserve"> Statistical power is a statistical test</w:t>
      </w:r>
      <w:r w:rsidR="001572BF">
        <w:t>’</w:t>
      </w:r>
      <w:r w:rsidR="00CB1109">
        <w:t>s ability to correctly det</w:t>
      </w:r>
      <w:r w:rsidR="005D5803">
        <w:t>ect</w:t>
      </w:r>
      <w:r w:rsidR="00CB1109">
        <w:t xml:space="preserve"> a statistically significant finding if an intervention truly has an effect. </w:t>
      </w:r>
      <w:r w:rsidR="006640C6">
        <w:t>In general, studies with larger sample sizes have more statistical power, whereas studies with smaller sample sizes have lower statistical pow</w:t>
      </w:r>
      <w:r w:rsidR="006640C6" w:rsidRPr="003979B3">
        <w:t>er</w:t>
      </w:r>
      <w:r w:rsidR="005D5803" w:rsidRPr="003979B3">
        <w:t xml:space="preserve"> (Cohen, 1988)</w:t>
      </w:r>
      <w:r w:rsidR="00CB1109" w:rsidRPr="003979B3">
        <w:t>.</w:t>
      </w:r>
      <w:r w:rsidR="00913A4F" w:rsidRPr="003979B3">
        <w:t xml:space="preserve"> </w:t>
      </w:r>
      <w:r w:rsidR="00CB1109" w:rsidRPr="003979B3">
        <w:t>F</w:t>
      </w:r>
      <w:r w:rsidR="00CB1109">
        <w:t>or this study</w:t>
      </w:r>
      <w:r w:rsidR="00E84DE9">
        <w:t xml:space="preserve">, the TOT sample was small because it includes the 33 individuals who completed the 18-month ACJRP program and the 33 matched </w:t>
      </w:r>
      <w:r w:rsidR="002D167C">
        <w:t>comparison group</w:t>
      </w:r>
      <w:r w:rsidR="00E84DE9">
        <w:t xml:space="preserve"> individuals.</w:t>
      </w:r>
      <w:r w:rsidR="0014562C">
        <w:t xml:space="preserve"> Therefore, it is not surprising that most of the TOT results </w:t>
      </w:r>
      <w:r w:rsidR="00880058">
        <w:t>were</w:t>
      </w:r>
      <w:r w:rsidR="0014562C">
        <w:t xml:space="preserve"> not statistically significant.</w:t>
      </w:r>
      <w:r w:rsidR="00E84DE9">
        <w:t xml:space="preserve"> </w:t>
      </w:r>
      <w:r w:rsidR="00BE3F69">
        <w:t xml:space="preserve">Although the TOT group is relevant to various audiences </w:t>
      </w:r>
      <w:r w:rsidR="00573CB6">
        <w:t xml:space="preserve">that are </w:t>
      </w:r>
      <w:r w:rsidR="00BE3F69">
        <w:t>interested in the effects of completing the full ACJRP program</w:t>
      </w:r>
      <w:r w:rsidR="00573CB6">
        <w:t xml:space="preserve"> (researchers, evaluators, and those interested in implementing a similar program)</w:t>
      </w:r>
      <w:r w:rsidR="00BE3F69">
        <w:t>, this</w:t>
      </w:r>
      <w:r w:rsidR="00CB1109">
        <w:t xml:space="preserve"> study</w:t>
      </w:r>
      <w:r w:rsidR="001572BF">
        <w:t>’</w:t>
      </w:r>
      <w:r w:rsidR="00CB1109">
        <w:t>s</w:t>
      </w:r>
      <w:r w:rsidR="00693777">
        <w:t xml:space="preserve"> TOT analyses would need a larger sample size</w:t>
      </w:r>
      <w:r w:rsidR="00CB1109">
        <w:t xml:space="preserve"> (i.e., a larger group of individuals who completed ACJRP and therefore a larger matched </w:t>
      </w:r>
      <w:r w:rsidR="002D167C">
        <w:t>comparison group</w:t>
      </w:r>
      <w:r w:rsidR="00CB1109">
        <w:t xml:space="preserve"> sample)</w:t>
      </w:r>
      <w:r w:rsidR="00693777">
        <w:t xml:space="preserve"> in order to have more statistical power to detect a statistically significant effect if the ACJRP program had one.</w:t>
      </w:r>
    </w:p>
    <w:p w14:paraId="47BAD30E" w14:textId="59CF3830" w:rsidR="003E4F2D" w:rsidRDefault="00DD75B8" w:rsidP="002B7BCD">
      <w:pPr>
        <w:pStyle w:val="CalloutBox-Paragraph"/>
        <w:rPr>
          <w:rStyle w:val="ParagraphChar"/>
        </w:rPr>
      </w:pPr>
      <w:r w:rsidRPr="00EC76B5">
        <w:rPr>
          <w:rStyle w:val="ParagraphChar"/>
        </w:rPr>
        <w:t xml:space="preserve">It is critical that the </w:t>
      </w:r>
      <w:r w:rsidR="00B07F77" w:rsidRPr="00EC76B5">
        <w:rPr>
          <w:rStyle w:val="ParagraphChar"/>
        </w:rPr>
        <w:t xml:space="preserve">negative or </w:t>
      </w:r>
      <w:r w:rsidRPr="00EC76B5">
        <w:rPr>
          <w:rStyle w:val="ParagraphChar"/>
        </w:rPr>
        <w:t xml:space="preserve">unfavorable ACJRP results must be interpreted with data limitations in mind. The impact evaluation had two levels of recidivism measures—statewide (arrest data from CA DOJ) and </w:t>
      </w:r>
      <w:r w:rsidR="006D05E4" w:rsidRPr="00EC76B5">
        <w:rPr>
          <w:rStyle w:val="ParagraphChar"/>
        </w:rPr>
        <w:t>countywide</w:t>
      </w:r>
      <w:r w:rsidRPr="00EC76B5">
        <w:rPr>
          <w:rStyle w:val="ParagraphChar"/>
        </w:rPr>
        <w:t xml:space="preserve"> (charges, convictions, sentences, and petition violations data from </w:t>
      </w:r>
      <w:r w:rsidR="006D05E4" w:rsidRPr="00EC76B5">
        <w:rPr>
          <w:rStyle w:val="ParagraphChar"/>
        </w:rPr>
        <w:t>Alameda County</w:t>
      </w:r>
      <w:r w:rsidR="001572BF">
        <w:rPr>
          <w:rStyle w:val="ParagraphChar"/>
        </w:rPr>
        <w:t>’</w:t>
      </w:r>
      <w:r w:rsidR="006D05E4" w:rsidRPr="00EC76B5">
        <w:rPr>
          <w:rStyle w:val="ParagraphChar"/>
        </w:rPr>
        <w:t xml:space="preserve">s </w:t>
      </w:r>
      <w:r w:rsidRPr="00EC76B5">
        <w:rPr>
          <w:rStyle w:val="ParagraphChar"/>
        </w:rPr>
        <w:t xml:space="preserve">CRIMS). </w:t>
      </w:r>
      <w:r w:rsidR="00212A6A" w:rsidRPr="00EC76B5">
        <w:rPr>
          <w:rStyle w:val="ParagraphChar"/>
        </w:rPr>
        <w:t>One of the eligibility requirements for the study was that individuals had to live in Alameda County. However, this eligibility criterion was later revoked in order to open ACJRP program services to individuals experiencing homelessness.</w:t>
      </w:r>
      <w:r w:rsidR="005C1E9A" w:rsidRPr="00EC76B5">
        <w:rPr>
          <w:rStyle w:val="ParagraphChar"/>
        </w:rPr>
        <w:t xml:space="preserve"> </w:t>
      </w:r>
      <w:r w:rsidR="002B655A">
        <w:rPr>
          <w:rStyle w:val="ParagraphChar"/>
        </w:rPr>
        <w:t>P</w:t>
      </w:r>
      <w:r w:rsidR="00B27A4B">
        <w:rPr>
          <w:rStyle w:val="ParagraphChar"/>
        </w:rPr>
        <w:t>articipant group</w:t>
      </w:r>
      <w:r w:rsidR="005C1E9A" w:rsidRPr="00EC76B5">
        <w:rPr>
          <w:rStyle w:val="ParagraphChar"/>
        </w:rPr>
        <w:t xml:space="preserve"> individuals who enrolled in</w:t>
      </w:r>
      <w:r w:rsidR="00EB2673">
        <w:rPr>
          <w:rStyle w:val="ParagraphChar"/>
        </w:rPr>
        <w:t>to</w:t>
      </w:r>
      <w:r w:rsidR="005C1E9A" w:rsidRPr="00EC76B5">
        <w:rPr>
          <w:rStyle w:val="ParagraphChar"/>
        </w:rPr>
        <w:t xml:space="preserve"> ACJRP </w:t>
      </w:r>
      <w:r w:rsidR="006D05E4" w:rsidRPr="00EC76B5">
        <w:rPr>
          <w:rStyle w:val="ParagraphChar"/>
        </w:rPr>
        <w:t xml:space="preserve">inherently </w:t>
      </w:r>
      <w:r w:rsidR="005C1E9A" w:rsidRPr="00EC76B5">
        <w:rPr>
          <w:rStyle w:val="ParagraphChar"/>
        </w:rPr>
        <w:t xml:space="preserve">had to remain in Alameda County in order to participate </w:t>
      </w:r>
      <w:r w:rsidR="002B655A" w:rsidRPr="00EC76B5">
        <w:rPr>
          <w:rStyle w:val="ParagraphChar"/>
        </w:rPr>
        <w:t xml:space="preserve">continuously </w:t>
      </w:r>
      <w:r w:rsidR="005C1E9A" w:rsidRPr="00EC76B5">
        <w:rPr>
          <w:rStyle w:val="ParagraphChar"/>
        </w:rPr>
        <w:t xml:space="preserve">in the program, go to court visits, and receive program services. On the other hand, </w:t>
      </w:r>
      <w:r w:rsidR="00F17C67">
        <w:rPr>
          <w:rStyle w:val="ParagraphChar"/>
        </w:rPr>
        <w:t>control group</w:t>
      </w:r>
      <w:r w:rsidR="005C1E9A" w:rsidRPr="00EC76B5">
        <w:rPr>
          <w:rStyle w:val="ParagraphChar"/>
        </w:rPr>
        <w:t xml:space="preserve"> individuals did not engage in any programming and may have left the county</w:t>
      </w:r>
      <w:r w:rsidR="006D05E4" w:rsidRPr="00EC76B5">
        <w:rPr>
          <w:rStyle w:val="ParagraphChar"/>
        </w:rPr>
        <w:t xml:space="preserve"> during the study</w:t>
      </w:r>
      <w:r w:rsidR="001572BF">
        <w:rPr>
          <w:rStyle w:val="ParagraphChar"/>
        </w:rPr>
        <w:t>’</w:t>
      </w:r>
      <w:r w:rsidR="006D05E4" w:rsidRPr="00EC76B5">
        <w:rPr>
          <w:rStyle w:val="ParagraphChar"/>
        </w:rPr>
        <w:t>s 24-month observation period</w:t>
      </w:r>
      <w:r w:rsidR="00B07F77" w:rsidRPr="00EC76B5">
        <w:rPr>
          <w:rStyle w:val="ParagraphChar"/>
        </w:rPr>
        <w:t>, especially given the</w:t>
      </w:r>
      <w:r w:rsidR="00DB1B49" w:rsidRPr="00EC76B5">
        <w:rPr>
          <w:rStyle w:val="ParagraphChar"/>
        </w:rPr>
        <w:t xml:space="preserve"> national</w:t>
      </w:r>
      <w:r w:rsidR="00B07F77" w:rsidRPr="00EC76B5">
        <w:rPr>
          <w:rStyle w:val="ParagraphChar"/>
        </w:rPr>
        <w:t xml:space="preserve"> trend</w:t>
      </w:r>
      <w:r w:rsidR="002B655A">
        <w:rPr>
          <w:rStyle w:val="ParagraphChar"/>
        </w:rPr>
        <w:t xml:space="preserve"> during the pandemic</w:t>
      </w:r>
      <w:r w:rsidR="00B07F77" w:rsidRPr="00EC76B5">
        <w:rPr>
          <w:rStyle w:val="ParagraphChar"/>
        </w:rPr>
        <w:t xml:space="preserve"> of individuals leaving areas with high housing and rent prices</w:t>
      </w:r>
      <w:r w:rsidR="002B655A">
        <w:rPr>
          <w:rStyle w:val="ParagraphChar"/>
        </w:rPr>
        <w:t>,</w:t>
      </w:r>
      <w:r w:rsidR="00B07F77" w:rsidRPr="00EC76B5">
        <w:rPr>
          <w:rStyle w:val="ParagraphChar"/>
        </w:rPr>
        <w:t xml:space="preserve"> such as California</w:t>
      </w:r>
      <w:r w:rsidR="001572BF">
        <w:rPr>
          <w:rStyle w:val="ParagraphChar"/>
        </w:rPr>
        <w:t>’</w:t>
      </w:r>
      <w:r w:rsidR="00B07F77" w:rsidRPr="00EC76B5">
        <w:rPr>
          <w:rStyle w:val="ParagraphChar"/>
        </w:rPr>
        <w:t>s Bay Area</w:t>
      </w:r>
      <w:r w:rsidR="005C1E9A" w:rsidRPr="00EC76B5">
        <w:rPr>
          <w:rStyle w:val="ParagraphChar"/>
        </w:rPr>
        <w:t xml:space="preserve">. </w:t>
      </w:r>
      <w:r w:rsidR="002B655A">
        <w:rPr>
          <w:rStyle w:val="ParagraphChar"/>
        </w:rPr>
        <w:t>C</w:t>
      </w:r>
      <w:r w:rsidR="00F17C67">
        <w:rPr>
          <w:rStyle w:val="ParagraphChar"/>
        </w:rPr>
        <w:t>ontrol group</w:t>
      </w:r>
      <w:r w:rsidR="005C1E9A" w:rsidRPr="00EC76B5">
        <w:rPr>
          <w:rStyle w:val="ParagraphChar"/>
        </w:rPr>
        <w:t xml:space="preserve"> individuals who left the </w:t>
      </w:r>
      <w:r w:rsidR="005C1E9A" w:rsidRPr="00EC76B5">
        <w:rPr>
          <w:rStyle w:val="ParagraphChar"/>
        </w:rPr>
        <w:lastRenderedPageBreak/>
        <w:t xml:space="preserve">county </w:t>
      </w:r>
      <w:r w:rsidR="00C45CEB" w:rsidRPr="00EC76B5">
        <w:rPr>
          <w:rStyle w:val="ParagraphChar"/>
        </w:rPr>
        <w:t xml:space="preserve">could have been recidivating outside of Alameda County, but their criminality would </w:t>
      </w:r>
      <w:r w:rsidR="00B07F77" w:rsidRPr="00EC76B5">
        <w:rPr>
          <w:rStyle w:val="ParagraphChar"/>
        </w:rPr>
        <w:t>have</w:t>
      </w:r>
      <w:r w:rsidR="00C45CEB" w:rsidRPr="00EC76B5">
        <w:rPr>
          <w:rStyle w:val="ParagraphChar"/>
        </w:rPr>
        <w:t xml:space="preserve"> be</w:t>
      </w:r>
      <w:r w:rsidR="00B07F77" w:rsidRPr="00EC76B5">
        <w:rPr>
          <w:rStyle w:val="ParagraphChar"/>
        </w:rPr>
        <w:t>en</w:t>
      </w:r>
      <w:r w:rsidR="00C45CEB" w:rsidRPr="00EC76B5">
        <w:rPr>
          <w:rStyle w:val="ParagraphChar"/>
        </w:rPr>
        <w:t xml:space="preserve"> picked up </w:t>
      </w:r>
      <w:r w:rsidR="00401F25" w:rsidRPr="00EC76B5">
        <w:rPr>
          <w:rStyle w:val="ParagraphChar"/>
        </w:rPr>
        <w:t>only by the CA DOJ data</w:t>
      </w:r>
      <w:r w:rsidR="00401F25">
        <w:rPr>
          <w:rStyle w:val="ParagraphChar"/>
        </w:rPr>
        <w:t xml:space="preserve">, not </w:t>
      </w:r>
      <w:r w:rsidR="00C45CEB" w:rsidRPr="00EC76B5">
        <w:rPr>
          <w:rStyle w:val="ParagraphChar"/>
        </w:rPr>
        <w:t>by the Alameda County</w:t>
      </w:r>
      <w:r w:rsidR="002B655A">
        <w:rPr>
          <w:rStyle w:val="ParagraphChar"/>
        </w:rPr>
        <w:t>–</w:t>
      </w:r>
      <w:r w:rsidR="00C45CEB" w:rsidRPr="00EC76B5">
        <w:rPr>
          <w:rStyle w:val="ParagraphChar"/>
        </w:rPr>
        <w:t>specific measures.</w:t>
      </w:r>
      <w:r w:rsidR="009F1825" w:rsidRPr="00EC76B5">
        <w:rPr>
          <w:rStyle w:val="ParagraphChar"/>
        </w:rPr>
        <w:t xml:space="preserve"> </w:t>
      </w:r>
    </w:p>
    <w:p w14:paraId="0FB83710" w14:textId="551D5B82" w:rsidR="00DD75B8" w:rsidRPr="003979B3" w:rsidRDefault="00CE2776" w:rsidP="002B7BCD">
      <w:pPr>
        <w:pStyle w:val="CalloutBox-Paragraph"/>
        <w:rPr>
          <w:rStyle w:val="ParagraphChar"/>
        </w:rPr>
      </w:pPr>
      <w:r w:rsidRPr="00EC76B5">
        <w:rPr>
          <w:rStyle w:val="ParagraphChar"/>
        </w:rPr>
        <w:t xml:space="preserve">Additionally, </w:t>
      </w:r>
      <w:r w:rsidR="00B9718D" w:rsidRPr="00EC76B5">
        <w:rPr>
          <w:rStyle w:val="ParagraphChar"/>
        </w:rPr>
        <w:t xml:space="preserve">one must </w:t>
      </w:r>
      <w:r w:rsidR="006D05E4" w:rsidRPr="00EC76B5">
        <w:rPr>
          <w:rStyle w:val="ParagraphChar"/>
        </w:rPr>
        <w:t>appear in</w:t>
      </w:r>
      <w:r w:rsidR="00B9718D" w:rsidRPr="00EC76B5">
        <w:rPr>
          <w:rStyle w:val="ParagraphChar"/>
        </w:rPr>
        <w:t xml:space="preserve"> court </w:t>
      </w:r>
      <w:r w:rsidR="00463DFE">
        <w:rPr>
          <w:rStyle w:val="ParagraphChar"/>
        </w:rPr>
        <w:t>to be</w:t>
      </w:r>
      <w:r w:rsidR="00B9718D" w:rsidRPr="00EC76B5">
        <w:rPr>
          <w:rStyle w:val="ParagraphChar"/>
        </w:rPr>
        <w:t xml:space="preserve"> charged and subsequently sentenced. </w:t>
      </w:r>
      <w:r w:rsidR="009D067A" w:rsidRPr="00EC76B5">
        <w:rPr>
          <w:rStyle w:val="ParagraphChar"/>
        </w:rPr>
        <w:t>Court notices are typically sent via mail.</w:t>
      </w:r>
      <w:r w:rsidR="009D067A">
        <w:t xml:space="preserve"> </w:t>
      </w:r>
      <w:r w:rsidR="000B3957" w:rsidRPr="002C115B">
        <w:rPr>
          <w:rStyle w:val="Paragraphgreenhighlight"/>
        </w:rPr>
        <w:t xml:space="preserve">Bench warrants become an issue when individuals cannot be found </w:t>
      </w:r>
      <w:r w:rsidR="00463DFE" w:rsidRPr="002C115B">
        <w:rPr>
          <w:rStyle w:val="Paragraphgreenhighlight"/>
        </w:rPr>
        <w:t>because they have moved</w:t>
      </w:r>
      <w:r w:rsidR="00F1541E" w:rsidRPr="002C115B">
        <w:rPr>
          <w:rStyle w:val="Paragraphgreenhighlight"/>
        </w:rPr>
        <w:t>,</w:t>
      </w:r>
      <w:r w:rsidR="000B3957" w:rsidRPr="002C115B">
        <w:rPr>
          <w:rStyle w:val="Paragraphgreenhighlight"/>
        </w:rPr>
        <w:t xml:space="preserve"> </w:t>
      </w:r>
      <w:r w:rsidR="00463DFE" w:rsidRPr="002C115B">
        <w:rPr>
          <w:rStyle w:val="Paragraphgreenhighlight"/>
        </w:rPr>
        <w:t>been evicted</w:t>
      </w:r>
      <w:r w:rsidR="000B3957" w:rsidRPr="002C115B">
        <w:rPr>
          <w:rStyle w:val="Paragraphgreenhighlight"/>
        </w:rPr>
        <w:t xml:space="preserve">, </w:t>
      </w:r>
      <w:r w:rsidR="00F1541E" w:rsidRPr="002C115B">
        <w:rPr>
          <w:rStyle w:val="Paragraphgreenhighlight"/>
        </w:rPr>
        <w:t xml:space="preserve">or </w:t>
      </w:r>
      <w:r w:rsidR="00463DFE" w:rsidRPr="002C115B">
        <w:rPr>
          <w:rStyle w:val="Paragraphgreenhighlight"/>
        </w:rPr>
        <w:t xml:space="preserve">are </w:t>
      </w:r>
      <w:r w:rsidR="000B3957" w:rsidRPr="002C115B">
        <w:rPr>
          <w:rStyle w:val="Paragraphgreenhighlight"/>
        </w:rPr>
        <w:t xml:space="preserve">experiencing homelessness or </w:t>
      </w:r>
      <w:r w:rsidR="00F1541E" w:rsidRPr="002C115B">
        <w:rPr>
          <w:rStyle w:val="Paragraphgreenhighlight"/>
        </w:rPr>
        <w:t xml:space="preserve">other </w:t>
      </w:r>
      <w:r w:rsidR="000B3957" w:rsidRPr="002C115B">
        <w:rPr>
          <w:rStyle w:val="Paragraphgreenhighlight"/>
        </w:rPr>
        <w:t>unstable living conditions. On the other hand, it is easier to find individuals if they are participating in a program, such as ACJRP, and</w:t>
      </w:r>
      <w:r w:rsidR="00F1541E" w:rsidRPr="002C115B">
        <w:rPr>
          <w:rStyle w:val="Paragraphgreenhighlight"/>
        </w:rPr>
        <w:t xml:space="preserve"> are therefore</w:t>
      </w:r>
      <w:r w:rsidR="000B3957" w:rsidRPr="002C115B">
        <w:rPr>
          <w:rStyle w:val="Paragraphgreenhighlight"/>
        </w:rPr>
        <w:t xml:space="preserve"> more likely to appear for court </w:t>
      </w:r>
      <w:r w:rsidR="00F1541E" w:rsidRPr="002C115B">
        <w:rPr>
          <w:rStyle w:val="Paragraphgreenhighlight"/>
        </w:rPr>
        <w:t>visits</w:t>
      </w:r>
      <w:r w:rsidR="000B3957" w:rsidRPr="002C115B">
        <w:rPr>
          <w:rStyle w:val="Paragraphgreenhighlight"/>
        </w:rPr>
        <w:t>—a common activity mentioned by both peer coaches and ACJRP participants</w:t>
      </w:r>
      <w:r w:rsidR="00F1541E" w:rsidRPr="002C115B">
        <w:rPr>
          <w:rStyle w:val="Paragraphgreenhighlight"/>
        </w:rPr>
        <w:t xml:space="preserve"> in the interviews</w:t>
      </w:r>
      <w:r w:rsidR="000B3957" w:rsidRPr="002C115B">
        <w:rPr>
          <w:rStyle w:val="Paragraphgreenhighlight"/>
        </w:rPr>
        <w:t>.</w:t>
      </w:r>
      <w:r w:rsidR="000B3957" w:rsidRPr="002C115B">
        <w:rPr>
          <w:color w:val="3E535F"/>
        </w:rPr>
        <w:t xml:space="preserve"> </w:t>
      </w:r>
      <w:r w:rsidR="000B3957" w:rsidRPr="00EC76B5">
        <w:rPr>
          <w:rStyle w:val="ParagraphChar"/>
        </w:rPr>
        <w:t xml:space="preserve">Because the </w:t>
      </w:r>
      <w:r w:rsidR="00B27A4B">
        <w:rPr>
          <w:rStyle w:val="ParagraphChar"/>
        </w:rPr>
        <w:t>participant group</w:t>
      </w:r>
      <w:r w:rsidR="000B3957" w:rsidRPr="00EC76B5">
        <w:rPr>
          <w:rStyle w:val="ParagraphChar"/>
        </w:rPr>
        <w:t xml:space="preserve"> </w:t>
      </w:r>
      <w:r w:rsidR="00F1541E" w:rsidRPr="00EC76B5">
        <w:rPr>
          <w:rStyle w:val="ParagraphChar"/>
        </w:rPr>
        <w:t>was</w:t>
      </w:r>
      <w:r w:rsidR="000B3957" w:rsidRPr="00EC76B5">
        <w:rPr>
          <w:rStyle w:val="ParagraphChar"/>
        </w:rPr>
        <w:t xml:space="preserve"> more likely to stay in the county and also more likely to go to court</w:t>
      </w:r>
      <w:r w:rsidR="00CD7105" w:rsidRPr="00EC76B5">
        <w:rPr>
          <w:rStyle w:val="ParagraphChar"/>
        </w:rPr>
        <w:t xml:space="preserve">, it is possible that they </w:t>
      </w:r>
      <w:r w:rsidR="00F1541E" w:rsidRPr="00EC76B5">
        <w:rPr>
          <w:rStyle w:val="ParagraphChar"/>
        </w:rPr>
        <w:t>were</w:t>
      </w:r>
      <w:r w:rsidR="00CD7105" w:rsidRPr="00EC76B5">
        <w:rPr>
          <w:rStyle w:val="ParagraphChar"/>
        </w:rPr>
        <w:t xml:space="preserve"> more likely to have a new charge, sentence, or probation violation in the county. The statewide </w:t>
      </w:r>
      <w:r w:rsidR="00C0216F" w:rsidRPr="00EC76B5">
        <w:rPr>
          <w:rStyle w:val="ParagraphChar"/>
        </w:rPr>
        <w:t xml:space="preserve">CA </w:t>
      </w:r>
      <w:r w:rsidR="00CD7105" w:rsidRPr="00EC76B5">
        <w:rPr>
          <w:rStyle w:val="ParagraphChar"/>
        </w:rPr>
        <w:t xml:space="preserve">DOJ data circumvents the issue </w:t>
      </w:r>
      <w:r w:rsidR="00C0216F" w:rsidRPr="00EC76B5">
        <w:rPr>
          <w:rStyle w:val="ParagraphChar"/>
        </w:rPr>
        <w:t xml:space="preserve">of losing contact with the </w:t>
      </w:r>
      <w:r w:rsidR="00F17C67">
        <w:rPr>
          <w:rStyle w:val="ParagraphChar"/>
        </w:rPr>
        <w:t>control group</w:t>
      </w:r>
      <w:r w:rsidR="00C0216F" w:rsidRPr="00EC76B5">
        <w:rPr>
          <w:rStyle w:val="ParagraphChar"/>
        </w:rPr>
        <w:t xml:space="preserve">. </w:t>
      </w:r>
      <w:r w:rsidR="009F1825" w:rsidRPr="00EC76B5">
        <w:rPr>
          <w:rStyle w:val="ParagraphChar"/>
        </w:rPr>
        <w:t xml:space="preserve">As discussed in detail in </w:t>
      </w:r>
      <w:r w:rsidR="009F1825" w:rsidRPr="003979B3">
        <w:rPr>
          <w:rStyle w:val="ParagraphChar"/>
        </w:rPr>
        <w:t xml:space="preserve">the </w:t>
      </w:r>
      <w:r w:rsidR="001572BF" w:rsidRPr="003979B3">
        <w:rPr>
          <w:rStyle w:val="ParagraphChar"/>
        </w:rPr>
        <w:t>“</w:t>
      </w:r>
      <w:r w:rsidR="009462C8" w:rsidRPr="003979B3">
        <w:rPr>
          <w:rStyle w:val="ParagraphChar"/>
        </w:rPr>
        <w:t>Gaps in Statewide Criminal Justice Data</w:t>
      </w:r>
      <w:r w:rsidR="001572BF" w:rsidRPr="003979B3">
        <w:rPr>
          <w:rStyle w:val="ParagraphChar"/>
        </w:rPr>
        <w:t>”</w:t>
      </w:r>
      <w:r w:rsidR="009F1825" w:rsidRPr="003979B3">
        <w:rPr>
          <w:rStyle w:val="ParagraphChar"/>
        </w:rPr>
        <w:t xml:space="preserve"> section, arrests were the only reliable outcome data in the CA DOJ dataset. That is why CA DOJ arrests was the</w:t>
      </w:r>
      <w:r w:rsidR="00C0216F" w:rsidRPr="003979B3">
        <w:rPr>
          <w:rStyle w:val="ParagraphChar"/>
        </w:rPr>
        <w:t xml:space="preserve"> only</w:t>
      </w:r>
      <w:r w:rsidR="009F1825" w:rsidRPr="003979B3">
        <w:rPr>
          <w:rStyle w:val="ParagraphChar"/>
        </w:rPr>
        <w:t xml:space="preserve"> outcome measure for the P</w:t>
      </w:r>
      <w:r w:rsidR="00841B40" w:rsidRPr="003979B3">
        <w:rPr>
          <w:rStyle w:val="ParagraphChar"/>
        </w:rPr>
        <w:t>FS</w:t>
      </w:r>
      <w:r w:rsidR="009F1825" w:rsidRPr="003979B3">
        <w:rPr>
          <w:rStyle w:val="ParagraphChar"/>
        </w:rPr>
        <w:t xml:space="preserve"> study</w:t>
      </w:r>
      <w:r w:rsidR="001572BF" w:rsidRPr="003979B3">
        <w:rPr>
          <w:rStyle w:val="ParagraphChar"/>
        </w:rPr>
        <w:t>’</w:t>
      </w:r>
      <w:r w:rsidR="009F1825" w:rsidRPr="003979B3">
        <w:rPr>
          <w:rStyle w:val="ParagraphChar"/>
        </w:rPr>
        <w:t>s outcome payment.</w:t>
      </w:r>
      <w:r w:rsidR="00B07F77" w:rsidRPr="003979B3">
        <w:rPr>
          <w:rStyle w:val="ParagraphChar"/>
        </w:rPr>
        <w:t xml:space="preserve"> </w:t>
      </w:r>
      <w:r w:rsidR="0071482A" w:rsidRPr="003979B3">
        <w:rPr>
          <w:rStyle w:val="ParagraphChar"/>
        </w:rPr>
        <w:t>It is</w:t>
      </w:r>
      <w:r w:rsidR="00FB685A" w:rsidRPr="003979B3">
        <w:rPr>
          <w:rStyle w:val="ParagraphChar"/>
        </w:rPr>
        <w:t xml:space="preserve"> noteworthy that t</w:t>
      </w:r>
      <w:r w:rsidR="00B07F77" w:rsidRPr="003979B3">
        <w:rPr>
          <w:rStyle w:val="ParagraphChar"/>
        </w:rPr>
        <w:t>he</w:t>
      </w:r>
      <w:r w:rsidR="00C0216F" w:rsidRPr="003979B3">
        <w:rPr>
          <w:rStyle w:val="ParagraphChar"/>
        </w:rPr>
        <w:t xml:space="preserve"> evaluation study</w:t>
      </w:r>
      <w:r w:rsidR="001572BF" w:rsidRPr="003979B3">
        <w:rPr>
          <w:rStyle w:val="ParagraphChar"/>
        </w:rPr>
        <w:t>’</w:t>
      </w:r>
      <w:r w:rsidR="00C0216F" w:rsidRPr="003979B3">
        <w:rPr>
          <w:rStyle w:val="ParagraphChar"/>
        </w:rPr>
        <w:t>s</w:t>
      </w:r>
      <w:r w:rsidR="00B07F77" w:rsidRPr="003979B3">
        <w:rPr>
          <w:rStyle w:val="ParagraphChar"/>
        </w:rPr>
        <w:t xml:space="preserve"> negative ITT results </w:t>
      </w:r>
      <w:r w:rsidR="00FB685A" w:rsidRPr="003979B3">
        <w:rPr>
          <w:rStyle w:val="ParagraphChar"/>
        </w:rPr>
        <w:t xml:space="preserve">were found </w:t>
      </w:r>
      <w:r w:rsidR="004C1385" w:rsidRPr="003979B3">
        <w:rPr>
          <w:rStyle w:val="ParagraphChar"/>
        </w:rPr>
        <w:t xml:space="preserve">only </w:t>
      </w:r>
      <w:r w:rsidR="00FB685A" w:rsidRPr="003979B3">
        <w:rPr>
          <w:rStyle w:val="ParagraphChar"/>
        </w:rPr>
        <w:t>for the county-specific measures</w:t>
      </w:r>
      <w:r w:rsidR="0071482A" w:rsidRPr="003979B3">
        <w:rPr>
          <w:rStyle w:val="ParagraphChar"/>
        </w:rPr>
        <w:t xml:space="preserve"> (i.e., and not for the statewide arrest data)</w:t>
      </w:r>
      <w:r w:rsidR="00FB685A" w:rsidRPr="003979B3">
        <w:rPr>
          <w:rStyle w:val="ParagraphChar"/>
        </w:rPr>
        <w:t xml:space="preserve">. </w:t>
      </w:r>
      <w:r w:rsidR="007816CF" w:rsidRPr="003979B3">
        <w:rPr>
          <w:rStyle w:val="ParagraphChar"/>
        </w:rPr>
        <w:t xml:space="preserve">Readers should keep in mind that the county-specific measures may not reflect an accurate assessment of the </w:t>
      </w:r>
      <w:r w:rsidR="00F17C67" w:rsidRPr="003979B3">
        <w:rPr>
          <w:rStyle w:val="ParagraphChar"/>
        </w:rPr>
        <w:t>control group</w:t>
      </w:r>
      <w:r w:rsidR="001572BF" w:rsidRPr="003979B3">
        <w:rPr>
          <w:rStyle w:val="ParagraphChar"/>
        </w:rPr>
        <w:t>’</w:t>
      </w:r>
      <w:r w:rsidR="007816CF" w:rsidRPr="003979B3">
        <w:rPr>
          <w:rStyle w:val="ParagraphChar"/>
        </w:rPr>
        <w:t xml:space="preserve">s criminality if they left </w:t>
      </w:r>
      <w:r w:rsidR="0040533F" w:rsidRPr="003979B3">
        <w:rPr>
          <w:rStyle w:val="ParagraphChar"/>
        </w:rPr>
        <w:t>Alameda County</w:t>
      </w:r>
      <w:r w:rsidR="00F1541E" w:rsidRPr="003979B3">
        <w:rPr>
          <w:rStyle w:val="ParagraphChar"/>
        </w:rPr>
        <w:t xml:space="preserve"> </w:t>
      </w:r>
      <w:r w:rsidR="0071482A" w:rsidRPr="003979B3">
        <w:rPr>
          <w:rStyle w:val="ParagraphChar"/>
        </w:rPr>
        <w:t>and/</w:t>
      </w:r>
      <w:r w:rsidR="00F1541E" w:rsidRPr="003979B3">
        <w:rPr>
          <w:rStyle w:val="ParagraphChar"/>
        </w:rPr>
        <w:t>or were less likely to appear for court notices</w:t>
      </w:r>
      <w:r w:rsidR="007816CF" w:rsidRPr="003979B3">
        <w:rPr>
          <w:rStyle w:val="ParagraphChar"/>
        </w:rPr>
        <w:t>.</w:t>
      </w:r>
    </w:p>
    <w:p w14:paraId="269A2956" w14:textId="4489437E" w:rsidR="00F0157E" w:rsidRDefault="00B41A03" w:rsidP="002B7BCD">
      <w:pPr>
        <w:pStyle w:val="Paragraph"/>
      </w:pPr>
      <w:r w:rsidRPr="003979B3">
        <w:t xml:space="preserve">The significant interaction term in the ITT analyses indicated that the difference between the </w:t>
      </w:r>
      <w:r w:rsidR="00B27A4B" w:rsidRPr="003979B3">
        <w:t>participant</w:t>
      </w:r>
      <w:r w:rsidRPr="003979B3">
        <w:t xml:space="preserve"> and </w:t>
      </w:r>
      <w:r w:rsidR="00F17C67" w:rsidRPr="003979B3">
        <w:t>control group</w:t>
      </w:r>
      <w:r w:rsidRPr="003979B3">
        <w:t>s</w:t>
      </w:r>
      <w:r w:rsidR="001572BF" w:rsidRPr="003979B3">
        <w:t>’</w:t>
      </w:r>
      <w:r w:rsidRPr="003979B3">
        <w:t xml:space="preserve"> risk for recidivism varied by race/ethnicity</w:t>
      </w:r>
      <w:r w:rsidR="008D7C95" w:rsidRPr="003979B3">
        <w:t xml:space="preserve">; BIPOC </w:t>
      </w:r>
      <w:r w:rsidR="00B27A4B" w:rsidRPr="003979B3">
        <w:t>participant group</w:t>
      </w:r>
      <w:r w:rsidR="008D7C95" w:rsidRPr="003979B3">
        <w:t xml:space="preserve"> individuals had </w:t>
      </w:r>
      <w:r w:rsidR="003E4F2D" w:rsidRPr="003979B3">
        <w:t xml:space="preserve">the </w:t>
      </w:r>
      <w:r w:rsidR="008D7C95" w:rsidRPr="003979B3">
        <w:t xml:space="preserve">highest recidivism rates compared </w:t>
      </w:r>
      <w:r w:rsidR="00463DFE" w:rsidRPr="003979B3">
        <w:t xml:space="preserve">with </w:t>
      </w:r>
      <w:r w:rsidR="008D7C95" w:rsidRPr="003979B3">
        <w:t xml:space="preserve">White </w:t>
      </w:r>
      <w:r w:rsidR="00B27A4B" w:rsidRPr="003979B3">
        <w:t>participant</w:t>
      </w:r>
      <w:r w:rsidR="008D7C95" w:rsidRPr="003979B3">
        <w:t xml:space="preserve"> and </w:t>
      </w:r>
      <w:r w:rsidR="00F17C67" w:rsidRPr="003979B3">
        <w:t>control group</w:t>
      </w:r>
      <w:r w:rsidR="008D7C95" w:rsidRPr="003979B3">
        <w:t xml:space="preserve"> individuals and BIPOC </w:t>
      </w:r>
      <w:r w:rsidR="00F17C67" w:rsidRPr="003979B3">
        <w:t>control group</w:t>
      </w:r>
      <w:r w:rsidR="008D7C95" w:rsidRPr="003979B3">
        <w:t xml:space="preserve"> individuals</w:t>
      </w:r>
      <w:r w:rsidRPr="003979B3">
        <w:t>. The history of racial and ethnic disparities in the cri</w:t>
      </w:r>
      <w:r w:rsidR="008D7C95" w:rsidRPr="003979B3">
        <w:t>m</w:t>
      </w:r>
      <w:r w:rsidRPr="003979B3">
        <w:t>inal justice system ha</w:t>
      </w:r>
      <w:r w:rsidR="00E74779" w:rsidRPr="003979B3">
        <w:t>s</w:t>
      </w:r>
      <w:r w:rsidRPr="003979B3">
        <w:t xml:space="preserve"> been well documented, with much research demonstrating that the disparities continue today (</w:t>
      </w:r>
      <w:r w:rsidR="00D42029" w:rsidRPr="003979B3">
        <w:t>Hinton et al</w:t>
      </w:r>
      <w:r w:rsidR="003E4F2D" w:rsidRPr="003979B3">
        <w:t>.</w:t>
      </w:r>
      <w:r w:rsidR="00D42029" w:rsidRPr="003979B3">
        <w:t>, 2018</w:t>
      </w:r>
      <w:r w:rsidR="00AE381B" w:rsidRPr="003979B3">
        <w:t>; The Sentencing Project, 2018</w:t>
      </w:r>
      <w:r w:rsidRPr="003979B3">
        <w:t>).</w:t>
      </w:r>
      <w:r w:rsidR="0053299E" w:rsidRPr="003979B3">
        <w:t xml:space="preserve"> As a case moves through the criminal justice sys</w:t>
      </w:r>
      <w:r w:rsidR="0053299E">
        <w:t xml:space="preserve">tem, there are many decision points </w:t>
      </w:r>
      <w:r w:rsidR="00606E0F">
        <w:t xml:space="preserve">made </w:t>
      </w:r>
      <w:r w:rsidR="0053299E">
        <w:t>by different parties</w:t>
      </w:r>
      <w:r w:rsidR="00E17875">
        <w:t xml:space="preserve"> (e.g.,</w:t>
      </w:r>
      <w:r w:rsidR="0053299E">
        <w:t xml:space="preserve"> </w:t>
      </w:r>
      <w:r w:rsidR="00E17875">
        <w:t>wh</w:t>
      </w:r>
      <w:r w:rsidR="0053299E">
        <w:t xml:space="preserve">ether a law enforcement </w:t>
      </w:r>
      <w:r w:rsidR="00E17875">
        <w:t>officer</w:t>
      </w:r>
      <w:r w:rsidR="0053299E">
        <w:t xml:space="preserve"> decides to make a formal arrest or whether a case is moved forward</w:t>
      </w:r>
      <w:r w:rsidR="00E17875">
        <w:t xml:space="preserve"> in court</w:t>
      </w:r>
      <w:r w:rsidR="0053299E">
        <w:t xml:space="preserve"> or </w:t>
      </w:r>
      <w:r w:rsidR="00E17875">
        <w:t xml:space="preserve">deferred). Explicit and implicit biases can play a role </w:t>
      </w:r>
      <w:r w:rsidR="004C1385">
        <w:t xml:space="preserve">at </w:t>
      </w:r>
      <w:r w:rsidR="00E17875">
        <w:t>each of these decision points.</w:t>
      </w:r>
      <w:r w:rsidR="00606E0F">
        <w:t xml:space="preserve"> </w:t>
      </w:r>
      <w:r w:rsidR="00F0157E">
        <w:t xml:space="preserve">The combination of </w:t>
      </w:r>
      <w:r w:rsidR="00606E0F">
        <w:t>potential disparities in the criminal justice system</w:t>
      </w:r>
      <w:r w:rsidR="00F0157E">
        <w:t xml:space="preserve">, </w:t>
      </w:r>
      <w:r w:rsidR="00F17C67">
        <w:t>control group</w:t>
      </w:r>
      <w:r w:rsidR="007C0B5B">
        <w:t xml:space="preserve"> </w:t>
      </w:r>
      <w:r w:rsidR="00606E0F">
        <w:t xml:space="preserve">individuals </w:t>
      </w:r>
      <w:r w:rsidR="007C0B5B">
        <w:t xml:space="preserve">possibly leaving the county, and the </w:t>
      </w:r>
      <w:r w:rsidR="00B27A4B">
        <w:t>participant group</w:t>
      </w:r>
      <w:r w:rsidR="007C0B5B">
        <w:t xml:space="preserve"> individuals </w:t>
      </w:r>
      <w:r w:rsidR="003E4F2D">
        <w:t xml:space="preserve">being </w:t>
      </w:r>
      <w:r w:rsidR="007C0B5B">
        <w:t xml:space="preserve">more likely to </w:t>
      </w:r>
      <w:r w:rsidR="00606E0F">
        <w:t>appear for court</w:t>
      </w:r>
      <w:r w:rsidR="007C0B5B">
        <w:t xml:space="preserve"> </w:t>
      </w:r>
      <w:r w:rsidR="00606E0F">
        <w:t>are possible</w:t>
      </w:r>
      <w:r w:rsidR="007C0B5B">
        <w:t xml:space="preserve"> expla</w:t>
      </w:r>
      <w:r w:rsidR="00606E0F">
        <w:t>nations for</w:t>
      </w:r>
      <w:r w:rsidR="007C0B5B">
        <w:t xml:space="preserve"> the significant interaction</w:t>
      </w:r>
      <w:r w:rsidR="00606E0F">
        <w:t xml:space="preserve"> finding</w:t>
      </w:r>
      <w:r w:rsidR="007C0B5B">
        <w:t>.</w:t>
      </w:r>
    </w:p>
    <w:p w14:paraId="774F80EE" w14:textId="33AF0E3E" w:rsidR="005162B3" w:rsidRDefault="00BB2C7C" w:rsidP="00872D7B">
      <w:pPr>
        <w:pStyle w:val="Paragraph"/>
      </w:pPr>
      <w:r>
        <w:t>In response to</w:t>
      </w:r>
      <w:r w:rsidR="00463DFE">
        <w:t xml:space="preserve"> the</w:t>
      </w:r>
      <w:r>
        <w:t xml:space="preserve"> COVID-19</w:t>
      </w:r>
      <w:r w:rsidR="00463DFE">
        <w:t xml:space="preserve"> pandemic</w:t>
      </w:r>
      <w:r>
        <w:t xml:space="preserve">, many parts of the criminal justice </w:t>
      </w:r>
      <w:r w:rsidR="003E4F2D">
        <w:t xml:space="preserve">system </w:t>
      </w:r>
      <w:r>
        <w:t xml:space="preserve">adjusted their operations to reduce in-person contact and to prevent the spread of the virus. For example, in some states </w:t>
      </w:r>
      <w:r w:rsidR="00DA51A0">
        <w:t>individuals</w:t>
      </w:r>
      <w:r>
        <w:t xml:space="preserve"> were released from prison early, though </w:t>
      </w:r>
      <w:r w:rsidR="00DA51A0">
        <w:t>most of the</w:t>
      </w:r>
      <w:r>
        <w:t xml:space="preserve"> </w:t>
      </w:r>
      <w:r w:rsidR="007C0EE8">
        <w:t>prison population decline was due to a decline in the number of individual</w:t>
      </w:r>
      <w:r w:rsidR="003E4F2D">
        <w:t>s</w:t>
      </w:r>
      <w:r w:rsidR="007C0EE8">
        <w:t xml:space="preserve"> admitted.</w:t>
      </w:r>
      <w:r w:rsidR="003530C9">
        <w:t xml:space="preserve"> </w:t>
      </w:r>
      <w:r w:rsidR="004E5720">
        <w:t>A</w:t>
      </w:r>
      <w:r w:rsidR="003530C9">
        <w:t xml:space="preserve"> re</w:t>
      </w:r>
      <w:r w:rsidR="003530C9" w:rsidRPr="003979B3">
        <w:t>port</w:t>
      </w:r>
      <w:r w:rsidR="004E5720" w:rsidRPr="003979B3">
        <w:t xml:space="preserve"> by the Council of State Governments Justice Center (</w:t>
      </w:r>
      <w:r w:rsidR="00DD1D8F" w:rsidRPr="003979B3">
        <w:t>2022</w:t>
      </w:r>
      <w:r w:rsidR="004E5720" w:rsidRPr="003979B3">
        <w:t>)</w:t>
      </w:r>
      <w:r w:rsidR="003530C9" w:rsidRPr="003979B3">
        <w:t xml:space="preserve"> found that th</w:t>
      </w:r>
      <w:r w:rsidR="004E5720" w:rsidRPr="003979B3">
        <w:t>is</w:t>
      </w:r>
      <w:r w:rsidR="003530C9" w:rsidRPr="003979B3">
        <w:t xml:space="preserve"> decline in prison admissions in 2020 w</w:t>
      </w:r>
      <w:r w:rsidR="00597D01" w:rsidRPr="003979B3">
        <w:t>as</w:t>
      </w:r>
      <w:r w:rsidR="003530C9" w:rsidRPr="003979B3">
        <w:t xml:space="preserve"> due to changes in offending behaviors, local law enforcement, com</w:t>
      </w:r>
      <w:r w:rsidR="003530C9">
        <w:t>munity supervision, and</w:t>
      </w:r>
      <w:r w:rsidR="00E83093">
        <w:br/>
      </w:r>
      <w:r w:rsidR="005162B3">
        <w:br w:type="page"/>
      </w:r>
    </w:p>
    <w:p w14:paraId="6C7B6477" w14:textId="19D826C7" w:rsidR="00503B1A" w:rsidRPr="00293186" w:rsidRDefault="003530C9" w:rsidP="002B7BCD">
      <w:pPr>
        <w:pStyle w:val="Paragraph"/>
      </w:pPr>
      <w:r>
        <w:lastRenderedPageBreak/>
        <w:t xml:space="preserve">court operations. </w:t>
      </w:r>
      <w:r w:rsidR="00F2753F">
        <w:t>Th</w:t>
      </w:r>
      <w:r w:rsidR="003449C4">
        <w:t>is</w:t>
      </w:r>
      <w:r w:rsidR="00F2753F">
        <w:t xml:space="preserve"> study</w:t>
      </w:r>
      <w:r w:rsidR="001572BF">
        <w:t>’</w:t>
      </w:r>
      <w:r w:rsidR="00F2753F">
        <w:t xml:space="preserve">s observation period for </w:t>
      </w:r>
      <w:r w:rsidR="00597D01">
        <w:t>recidivism outcomes</w:t>
      </w:r>
      <w:r w:rsidR="00F2753F">
        <w:t xml:space="preserve"> spanned from </w:t>
      </w:r>
      <w:r w:rsidR="003449C4">
        <w:t>August</w:t>
      </w:r>
      <w:r w:rsidR="00872D7B">
        <w:t> </w:t>
      </w:r>
      <w:r w:rsidR="003449C4">
        <w:t>2018 to August 2021, capturing the first 18 months</w:t>
      </w:r>
      <w:r w:rsidR="00463DFE">
        <w:t>,</w:t>
      </w:r>
      <w:r w:rsidR="003449C4">
        <w:t xml:space="preserve"> o</w:t>
      </w:r>
      <w:r w:rsidR="00597D01">
        <w:t>r</w:t>
      </w:r>
      <w:r w:rsidR="003449C4">
        <w:t xml:space="preserve"> 1.5 years</w:t>
      </w:r>
      <w:r w:rsidR="00463DFE">
        <w:t>,</w:t>
      </w:r>
      <w:r w:rsidR="003449C4">
        <w:t xml:space="preserve"> since California</w:t>
      </w:r>
      <w:r w:rsidR="001572BF">
        <w:t>’</w:t>
      </w:r>
      <w:r w:rsidR="003449C4">
        <w:t>s shelter-in-place ordinance began in March 202</w:t>
      </w:r>
      <w:r w:rsidR="003E4F2D">
        <w:t>0</w:t>
      </w:r>
      <w:r w:rsidR="003449C4">
        <w:t xml:space="preserve">. </w:t>
      </w:r>
      <w:r w:rsidR="00597D01">
        <w:t>As such, t</w:t>
      </w:r>
      <w:r w:rsidR="004E10C7">
        <w:t>h</w:t>
      </w:r>
      <w:r w:rsidR="00597D01">
        <w:t>is</w:t>
      </w:r>
      <w:r w:rsidR="004E10C7">
        <w:t xml:space="preserve"> </w:t>
      </w:r>
      <w:r w:rsidR="00597D01">
        <w:t>study</w:t>
      </w:r>
      <w:r w:rsidR="001572BF">
        <w:t>’</w:t>
      </w:r>
      <w:r w:rsidR="00597D01">
        <w:t xml:space="preserve">s </w:t>
      </w:r>
      <w:r w:rsidR="004E10C7">
        <w:t xml:space="preserve">recidivism results should be </w:t>
      </w:r>
      <w:r w:rsidR="00A43102">
        <w:t xml:space="preserve">interpreted with </w:t>
      </w:r>
      <w:r w:rsidR="001726C2">
        <w:t>the pandemic</w:t>
      </w:r>
      <w:r w:rsidR="004E10C7">
        <w:t xml:space="preserve"> and its impacts on the criminal justice system</w:t>
      </w:r>
      <w:r w:rsidR="00A43102">
        <w:t xml:space="preserve"> in mind. </w:t>
      </w:r>
    </w:p>
    <w:p w14:paraId="238C7E8D" w14:textId="77777777" w:rsidR="00F250B7" w:rsidRDefault="00F250B7" w:rsidP="00F250B7">
      <w:pPr>
        <w:pStyle w:val="Heading3A"/>
      </w:pPr>
      <w:bookmarkStart w:id="133" w:name="_Toc115341502"/>
      <w:bookmarkStart w:id="134" w:name="_Toc82013399"/>
      <w:r>
        <w:t>Summary of Implementation Findings</w:t>
      </w:r>
      <w:bookmarkEnd w:id="133"/>
    </w:p>
    <w:p w14:paraId="5FDFA9E8" w14:textId="7B39E8C3" w:rsidR="00F250B7" w:rsidRDefault="00F250B7" w:rsidP="00F250B7">
      <w:pPr>
        <w:pStyle w:val="Paragraph"/>
      </w:pPr>
      <w:r>
        <w:t xml:space="preserve">Results indicate that the ACJRP program was implemented well for those who completed the program. According to peer coaches, peer coach supervisors, and ACJRP participants who participated in focus groups and interviews, ACJRP appeared worthwhile in that it helped both ACJRP participants and the peer coach staff through the process of reentering their communities. </w:t>
      </w:r>
    </w:p>
    <w:p w14:paraId="22861C73" w14:textId="77777777" w:rsidR="00F250B7" w:rsidRDefault="00F250B7" w:rsidP="00F250B7">
      <w:pPr>
        <w:pStyle w:val="Paragraph-BeforeList"/>
      </w:pPr>
      <w:r>
        <w:t>The implementation findings indicated that ACJRP provided a range of services:</w:t>
      </w:r>
    </w:p>
    <w:p w14:paraId="0DFE223A" w14:textId="51956311" w:rsidR="00F250B7" w:rsidRDefault="00573CB6" w:rsidP="00E83093">
      <w:pPr>
        <w:pStyle w:val="List-Level1"/>
      </w:pPr>
      <w:r>
        <w:t>Despite delays in funding when ACJRP was first implemented—and, subsequently, a client-to-peer-coach ratio higher than intended, the</w:t>
      </w:r>
      <w:r w:rsidR="00F250B7">
        <w:t xml:space="preserve"> ACJRP program enrolled 154</w:t>
      </w:r>
      <w:r w:rsidR="001E11CC">
        <w:t> </w:t>
      </w:r>
      <w:r w:rsidR="00F250B7">
        <w:t>participants over the span of 12 months. This represented 60 percent of the 257</w:t>
      </w:r>
      <w:r w:rsidR="001E11CC">
        <w:t> </w:t>
      </w:r>
      <w:r w:rsidR="00F250B7">
        <w:t>individuals who were randomized to receive the opportunity to enroll into ACJRP.</w:t>
      </w:r>
    </w:p>
    <w:p w14:paraId="6973B241" w14:textId="77777777" w:rsidR="00F250B7" w:rsidRDefault="00F250B7" w:rsidP="00E83093">
      <w:pPr>
        <w:pStyle w:val="List-Level1"/>
      </w:pPr>
      <w:r>
        <w:t>Of the 154 participants who enrolled into ACJRP, 33 individuals (21 percent) completed the 18-month program, indicating challenges with retention for the long-term program.</w:t>
      </w:r>
    </w:p>
    <w:p w14:paraId="168A67BE" w14:textId="77777777" w:rsidR="00F250B7" w:rsidRDefault="00F250B7" w:rsidP="00E83093">
      <w:pPr>
        <w:pStyle w:val="List-Level1"/>
      </w:pPr>
      <w:r>
        <w:t>The majority of the ACJRP participants (approximately 75 percent) were 25 to 34 years old, male, and either Black or African American or Hispanic.</w:t>
      </w:r>
    </w:p>
    <w:p w14:paraId="56BAAEBA" w14:textId="6ECC2CE1" w:rsidR="00F250B7" w:rsidRPr="00322919" w:rsidRDefault="00F250B7" w:rsidP="00E83093">
      <w:pPr>
        <w:pStyle w:val="List-Level1"/>
      </w:pPr>
      <w:r w:rsidRPr="00322919">
        <w:t>Participants who completed the ACJRP program received on average a total of 212.</w:t>
      </w:r>
      <w:r w:rsidR="00573CB6" w:rsidRPr="00322919">
        <w:t>9</w:t>
      </w:r>
      <w:r w:rsidR="001E11CC">
        <w:t> </w:t>
      </w:r>
      <w:r w:rsidRPr="00322919">
        <w:t>hours of services from LFCS: 162.3 hours from direct services and 50.</w:t>
      </w:r>
      <w:r w:rsidR="00573CB6" w:rsidRPr="00322919">
        <w:t>6</w:t>
      </w:r>
      <w:r w:rsidRPr="00322919">
        <w:t xml:space="preserve"> hours from indirect services or support. </w:t>
      </w:r>
      <w:proofErr w:type="gramStart"/>
      <w:r w:rsidRPr="00322919">
        <w:t>This 212.</w:t>
      </w:r>
      <w:r w:rsidR="00573CB6" w:rsidRPr="00322919">
        <w:t>9</w:t>
      </w:r>
      <w:r w:rsidRPr="00322919">
        <w:t xml:space="preserve"> hours</w:t>
      </w:r>
      <w:proofErr w:type="gramEnd"/>
      <w:r w:rsidRPr="00322919">
        <w:t xml:space="preserve"> is equivalent to approximately 27 days of services over the span of 18 months.</w:t>
      </w:r>
    </w:p>
    <w:p w14:paraId="75C1DC88" w14:textId="5514C665" w:rsidR="00573CB6" w:rsidRDefault="00573CB6" w:rsidP="00E83093">
      <w:pPr>
        <w:pStyle w:val="List-Level1"/>
      </w:pPr>
      <w:r w:rsidRPr="00322919">
        <w:t xml:space="preserve">In contrast, those who enrolled into ACJRP but did not complete the program received, on average, a total of 55.0 hours of services from LFCS: 37.0 hours from direct services and 18.0 hours from indirect services or support. </w:t>
      </w:r>
      <w:proofErr w:type="gramStart"/>
      <w:r w:rsidRPr="00322919">
        <w:t>This 55.0 hours</w:t>
      </w:r>
      <w:proofErr w:type="gramEnd"/>
      <w:r w:rsidRPr="00322919">
        <w:t xml:space="preserve"> is equivalent to approximately 7 days of services. Those in the previously enrolled group were engaged</w:t>
      </w:r>
      <w:r w:rsidRPr="00F71840">
        <w:t xml:space="preserve"> in the ACJRP program for five months on average.</w:t>
      </w:r>
    </w:p>
    <w:p w14:paraId="52CDF314" w14:textId="4ABA1C54" w:rsidR="00F250B7" w:rsidRDefault="00F250B7" w:rsidP="00E83093">
      <w:pPr>
        <w:pStyle w:val="List-Level1"/>
      </w:pPr>
      <w:r>
        <w:t>For those who completed ACJRP, 74 percent of the direct service provision time was for prosocial companion and structured leisure activities, which included mentoring and the ACJRP group sessions.</w:t>
      </w:r>
    </w:p>
    <w:p w14:paraId="069A8719" w14:textId="77777777" w:rsidR="002C4F3A" w:rsidRDefault="00F250B7" w:rsidP="00A17ACD">
      <w:pPr>
        <w:pStyle w:val="List-Level1"/>
      </w:pPr>
      <w:r>
        <w:t>Of the time LFCS staff spent on administrative tasks that supported those who completed ACJRP, most of the time was spent on legal support (23 percent), basic needs and social services (21 percent), prosocial companions such as family members (19</w:t>
      </w:r>
      <w:r w:rsidR="001E11CC">
        <w:t> </w:t>
      </w:r>
      <w:r>
        <w:t>percent), housing (16 percent), and document support (10 percent).</w:t>
      </w:r>
    </w:p>
    <w:p w14:paraId="2B174FF6" w14:textId="6C294720" w:rsidR="00F250B7" w:rsidRDefault="00F250B7" w:rsidP="00A17ACD">
      <w:pPr>
        <w:pStyle w:val="List-Level1"/>
      </w:pPr>
      <w:r>
        <w:t xml:space="preserve">ACJRP participants also received additional supports, such as housing funds, gift cards, and </w:t>
      </w:r>
      <w:proofErr w:type="spellStart"/>
      <w:r>
        <w:t>coenrollment</w:t>
      </w:r>
      <w:proofErr w:type="spellEnd"/>
      <w:r>
        <w:t xml:space="preserve"> in REP, which </w:t>
      </w:r>
      <w:r w:rsidR="00573CB6">
        <w:t xml:space="preserve">was </w:t>
      </w:r>
      <w:r>
        <w:t xml:space="preserve">provided </w:t>
      </w:r>
      <w:r w:rsidR="00573CB6">
        <w:t xml:space="preserve">by a partnership between LFCS and BOSS </w:t>
      </w:r>
      <w:r w:rsidR="00573CB6">
        <w:lastRenderedPageBreak/>
        <w:t xml:space="preserve">and included </w:t>
      </w:r>
      <w:r>
        <w:t>job readiness services such as résumé building, job searches, interview preparation, and work readiness training.</w:t>
      </w:r>
    </w:p>
    <w:p w14:paraId="38634A96" w14:textId="173F7636" w:rsidR="00F250B7" w:rsidRDefault="00F250B7" w:rsidP="00F250B7">
      <w:pPr>
        <w:pStyle w:val="Paragraph-BeforeList"/>
      </w:pPr>
      <w:r>
        <w:t xml:space="preserve">The ACJRP program not only provided employment supports and opportunities to the participants, </w:t>
      </w:r>
      <w:proofErr w:type="gramStart"/>
      <w:r>
        <w:t>it</w:t>
      </w:r>
      <w:proofErr w:type="gramEnd"/>
      <w:r>
        <w:t xml:space="preserve"> also provided employment supports and opportunities to formerly incarcerated individuals who were hired to serve as peer coaches for the participants. These supports are critical, as employment is an important factor that reduces the likelihood o</w:t>
      </w:r>
      <w:r w:rsidRPr="003979B3">
        <w:t>f recidivism (Bahr et al., 2010; Bonta &amp; Andrews, 2017; Decker et al., 2015; Holzer et al., 2002; Lockwood et al., 2012). The implementation findings indicate that ACJRP leveraged and traine</w:t>
      </w:r>
      <w:r>
        <w:t>d peer coaches in the following ways:</w:t>
      </w:r>
    </w:p>
    <w:p w14:paraId="54313B80" w14:textId="77777777" w:rsidR="00F250B7" w:rsidRDefault="00F250B7" w:rsidP="00E83093">
      <w:pPr>
        <w:pStyle w:val="List-Level1"/>
      </w:pPr>
      <w:r>
        <w:t>At the height of the ACJRP program, LFCS employed 12 staff members to support the program and its participants. The peer coaches and peer coach supervisors had diverse backgrounds. Some were former clients of other LFCS programs, some were referred to LFCS through word of mouth, and others were peer coaches for another LFCS program and transferred into ACJRP.</w:t>
      </w:r>
    </w:p>
    <w:p w14:paraId="7FC483A0" w14:textId="2F800FA4" w:rsidR="00F250B7" w:rsidRDefault="00F250B7" w:rsidP="00E83093">
      <w:pPr>
        <w:pStyle w:val="List-Level1"/>
      </w:pPr>
      <w:r>
        <w:t>According to peer coaches and peer coach supervisors, their responsibilities included mentoring or being role models, sharing their experiences, conducting check-ins with participants, providing on-call support, assisting with systems navigation, connecting participants with resources, and accompanying participants on court visits.</w:t>
      </w:r>
    </w:p>
    <w:p w14:paraId="30FA8112" w14:textId="6E411C3B" w:rsidR="00F250B7" w:rsidRDefault="00F250B7" w:rsidP="00E83093">
      <w:pPr>
        <w:pStyle w:val="List-Level1"/>
      </w:pPr>
      <w:r>
        <w:t xml:space="preserve">All peer coaches and peer coach supervisors participated in a </w:t>
      </w:r>
      <w:r w:rsidR="00573CB6">
        <w:t xml:space="preserve">certified </w:t>
      </w:r>
      <w:r>
        <w:t>10-day peer specialist credential training</w:t>
      </w:r>
      <w:r w:rsidR="00573CB6">
        <w:t>, which resulted in them becoming certified in Medicare, Medi-Cal, and peer support in criminal justice settings. Completing the certified peer specialist training demonstrate</w:t>
      </w:r>
      <w:r w:rsidR="00134E6F">
        <w:t>s</w:t>
      </w:r>
      <w:r w:rsidR="00573CB6">
        <w:t xml:space="preserve"> the peer coaches’ expertise and can </w:t>
      </w:r>
      <w:proofErr w:type="gramStart"/>
      <w:r w:rsidR="00573CB6">
        <w:t>open up</w:t>
      </w:r>
      <w:proofErr w:type="gramEnd"/>
      <w:r w:rsidR="00573CB6">
        <w:t xml:space="preserve"> a wider range of future employment opportunities for them, such as working with agencies that can be reimbursed by government funders. Peer coaches also received</w:t>
      </w:r>
      <w:r>
        <w:t xml:space="preserve"> on-the-job scaffolded peer mentoring onboarding that lasted from two to four weeks. They received additional training, such as training on HIPAA, motivational interviewing, documentation, mandated reporting, de-escalation, and specific topics (e.g., reentry, suicide prevention, trauma). </w:t>
      </w:r>
    </w:p>
    <w:p w14:paraId="29F617A9" w14:textId="5DC22B73" w:rsidR="005162B3" w:rsidRDefault="00F250B7" w:rsidP="005162B3">
      <w:pPr>
        <w:pStyle w:val="Paragraph-AfterList"/>
      </w:pPr>
      <w:r>
        <w:t xml:space="preserve">Many ACJRP participants reported that their lives would have been different if they had never joined ACJRP. ACJRP showed them a way out of drugs and crime. Some participants reported that they were never ones to “plan anything” and that ACJRP provided them the scaffolding and skills they needed to identify their personal goals and make plans to meet the goals. They valued ACJRP services and resources such as job skills training, the peer coaches with lived experiences, the ACJRP group motivational classes, financial resources (e.g., rent money, stipends, and gift cards) to help with meeting basic needs, support for court visits, and </w:t>
      </w:r>
      <w:r w:rsidR="00E83093">
        <w:br/>
      </w:r>
      <w:r w:rsidR="005162B3">
        <w:br w:type="page"/>
      </w:r>
    </w:p>
    <w:p w14:paraId="15365167" w14:textId="26190C35" w:rsidR="00F250B7" w:rsidRDefault="00F250B7" w:rsidP="00F250B7">
      <w:pPr>
        <w:pStyle w:val="Paragraph-AfterList"/>
      </w:pPr>
      <w:r>
        <w:lastRenderedPageBreak/>
        <w:t xml:space="preserve">documentation support. </w:t>
      </w:r>
      <w:r w:rsidRPr="00020AE7">
        <w:rPr>
          <w:rStyle w:val="Paragraphgreenhighlight"/>
        </w:rPr>
        <w:t>ACJRP participants’ success stories include obtaining permanent housing and employment, reducing their felonies, learning lifelong coping skills, staying away from old friends, being a better person, and having more stability in their lives.</w:t>
      </w:r>
      <w:r>
        <w:t xml:space="preserve"> </w:t>
      </w:r>
    </w:p>
    <w:p w14:paraId="5FDDA94B" w14:textId="77777777" w:rsidR="00F250B7" w:rsidRDefault="00F250B7" w:rsidP="00F250B7">
      <w:pPr>
        <w:pStyle w:val="Paragraph-AfterList"/>
      </w:pPr>
      <w:r>
        <w:t xml:space="preserve">When participants were asked about areas for program improvement, they recommended clearer communication about ACJRP program completion and their DEOJ and probation status, additional support after program completion, better housing options, additional staff members for participants to contact with questions, adding more options for the ACJRP group motivational classes </w:t>
      </w:r>
      <w:proofErr w:type="gramStart"/>
      <w:r>
        <w:t>in order to</w:t>
      </w:r>
      <w:proofErr w:type="gramEnd"/>
      <w:r>
        <w:t xml:space="preserve"> accommodate more schedules, and more SUD treatment.</w:t>
      </w:r>
    </w:p>
    <w:p w14:paraId="55B48A05" w14:textId="0B4055A3" w:rsidR="00F250B7" w:rsidRDefault="00F250B7" w:rsidP="00F250B7">
      <w:pPr>
        <w:pStyle w:val="Paragraph"/>
      </w:pPr>
      <w:r w:rsidRPr="00020AE7">
        <w:t xml:space="preserve">Peer coaches and supervisors described deeply rewarding and multifaceted benefits from being a peer coach, despite experiencing challenges. </w:t>
      </w:r>
      <w:r w:rsidRPr="00020AE7">
        <w:rPr>
          <w:rStyle w:val="Paragraphgreenhighlight"/>
        </w:rPr>
        <w:t xml:space="preserve">Peer coaches received certified training that will help with their future employment prospects, were motivated to </w:t>
      </w:r>
      <w:proofErr w:type="gramStart"/>
      <w:r w:rsidRPr="00020AE7">
        <w:rPr>
          <w:rStyle w:val="Paragraphgreenhighlight"/>
        </w:rPr>
        <w:t>continue on</w:t>
      </w:r>
      <w:proofErr w:type="gramEnd"/>
      <w:r w:rsidRPr="00020AE7">
        <w:rPr>
          <w:rStyle w:val="Paragraphgreenhighlight"/>
        </w:rPr>
        <w:t xml:space="preserve"> their rehabilitation journey, and were “walking evidence” that successful reentry is possible. The peer coach position made peer coaches see themselves differently, as role models to their clients as well as to the community. Peer coaches spoke overwhelmingly of how their work permeated their personal lives, yielding benefits such as improved relationships with friends and family </w:t>
      </w:r>
      <w:proofErr w:type="gramStart"/>
      <w:r w:rsidRPr="00020AE7">
        <w:rPr>
          <w:rStyle w:val="Paragraphgreenhighlight"/>
        </w:rPr>
        <w:t>as a result of</w:t>
      </w:r>
      <w:proofErr w:type="gramEnd"/>
      <w:r w:rsidRPr="00020AE7">
        <w:rPr>
          <w:rStyle w:val="Paragraphgreenhighlight"/>
        </w:rPr>
        <w:t xml:space="preserve"> their work.</w:t>
      </w:r>
      <w:r>
        <w:t xml:space="preserve"> </w:t>
      </w:r>
    </w:p>
    <w:p w14:paraId="0A1FD19D" w14:textId="6FF86CF1" w:rsidR="00F250B7" w:rsidRDefault="00F250B7" w:rsidP="00F250B7">
      <w:pPr>
        <w:pStyle w:val="Paragraph"/>
      </w:pPr>
      <w:r>
        <w:t>Many peer coaches and peer coach supervisors also discussed challenges such as wanting to help participants</w:t>
      </w:r>
      <w:r w:rsidR="00DF3B62">
        <w:t xml:space="preserve"> </w:t>
      </w:r>
      <w:r>
        <w:t xml:space="preserve">make changes before the participants were ready, managing relationships with clients, and being able to be fully “off the clock.” When asked about supports that would help peer coaches improve in their roles, individual suggestions included basic case management training, a manual of resources or strategies that peer coaches can refer to after training is completed, training on grant writing, training on working with various populations such as the </w:t>
      </w:r>
      <w:bookmarkStart w:id="135" w:name="_Hlk114670693"/>
      <w:r>
        <w:t>LGBTQ+</w:t>
      </w:r>
      <w:bookmarkEnd w:id="135"/>
      <w:r>
        <w:t xml:space="preserve"> community, and training or resources to help address the stigma associated with seeking mental health services. </w:t>
      </w:r>
    </w:p>
    <w:p w14:paraId="7C133C49" w14:textId="77777777" w:rsidR="002C4F3A" w:rsidRDefault="00F250B7" w:rsidP="002C4F3A">
      <w:pPr>
        <w:pStyle w:val="Paragraph"/>
        <w:ind w:right="-90"/>
      </w:pPr>
      <w:r>
        <w:t>LFCS staff described how the COVID-19 pandemic impacted the reentry population, most notably job loss caused by the pandemic and its downstream effects on individuals’ ability to meet basic needs such as food and housing. LFCS quickly adapted its work to best serve its participants through various methods—supporting ACJRP participants remotely (e.g., mailing documents rather than requiring in-person contact, hosting group sessions on Instagram Live), increasing workforce development support and the number of food drives, and working collaboratively with ACJRP participants to develop plans to weather the shelter-in-place ordinances and the pandemic’s other challenges. Other areas of difficulty in providing reentry support during the pandemic included SUD treatment and reaching individuals experiencing homelessness who were unable to tap into digital resources and information-providing services.</w:t>
      </w:r>
      <w:bookmarkStart w:id="136" w:name="_Toc115341503"/>
    </w:p>
    <w:p w14:paraId="5BE1B674" w14:textId="6F14627D" w:rsidR="00AA7CA1" w:rsidRDefault="00AA7CA1" w:rsidP="002C4F3A">
      <w:pPr>
        <w:pStyle w:val="Heading3A"/>
        <w:pageBreakBefore/>
      </w:pPr>
      <w:r>
        <w:lastRenderedPageBreak/>
        <w:t>Lessons Learned</w:t>
      </w:r>
      <w:bookmarkEnd w:id="134"/>
      <w:bookmarkEnd w:id="136"/>
    </w:p>
    <w:p w14:paraId="7D21777F" w14:textId="66DFBD6C" w:rsidR="00AA7CA1" w:rsidRDefault="001726C2" w:rsidP="002B7BCD">
      <w:pPr>
        <w:pStyle w:val="Paragraph"/>
      </w:pPr>
      <w:r>
        <w:t xml:space="preserve">What follows </w:t>
      </w:r>
      <w:r w:rsidR="00AA7CA1">
        <w:t xml:space="preserve">are lessons learned and factors </w:t>
      </w:r>
      <w:r w:rsidR="00C53BF3">
        <w:t>to</w:t>
      </w:r>
      <w:r w:rsidR="00AA7CA1">
        <w:t xml:space="preserve"> take into consideration </w:t>
      </w:r>
      <w:r w:rsidR="00C53BF3">
        <w:t>when</w:t>
      </w:r>
      <w:r w:rsidR="00AA7CA1">
        <w:t xml:space="preserve"> implement</w:t>
      </w:r>
      <w:r w:rsidR="00C53BF3">
        <w:t>ing</w:t>
      </w:r>
      <w:r w:rsidR="00AA7CA1">
        <w:t xml:space="preserve"> a</w:t>
      </w:r>
      <w:r w:rsidR="00C53BF3">
        <w:t xml:space="preserve"> </w:t>
      </w:r>
      <w:r w:rsidR="00AA7CA1">
        <w:t xml:space="preserve">program </w:t>
      </w:r>
      <w:proofErr w:type="gramStart"/>
      <w:r w:rsidR="00AA7CA1">
        <w:t>similar to</w:t>
      </w:r>
      <w:proofErr w:type="gramEnd"/>
      <w:r w:rsidR="00AA7CA1">
        <w:t xml:space="preserve"> ACJRP</w:t>
      </w:r>
      <w:r w:rsidR="00C53BF3">
        <w:t xml:space="preserve"> (i.e., a reentry program </w:t>
      </w:r>
      <w:r>
        <w:t xml:space="preserve">that leverages </w:t>
      </w:r>
      <w:r w:rsidR="00C53BF3">
        <w:t>peer coaches with lived experiences)</w:t>
      </w:r>
      <w:r w:rsidR="00E06B36">
        <w:t>, such as the peer coach model</w:t>
      </w:r>
      <w:r w:rsidR="00661429">
        <w:t>,</w:t>
      </w:r>
      <w:r w:rsidR="00E06B36">
        <w:t xml:space="preserve"> training</w:t>
      </w:r>
      <w:r w:rsidR="00495139">
        <w:t>,</w:t>
      </w:r>
      <w:r w:rsidR="00E06B36">
        <w:t xml:space="preserve"> </w:t>
      </w:r>
      <w:r w:rsidR="00661429">
        <w:t xml:space="preserve">and </w:t>
      </w:r>
      <w:r w:rsidR="00E06B36">
        <w:t>program retention</w:t>
      </w:r>
      <w:r w:rsidR="00661429">
        <w:t>.</w:t>
      </w:r>
      <w:r w:rsidR="00495139">
        <w:t xml:space="preserve"> </w:t>
      </w:r>
      <w:r w:rsidR="00661429">
        <w:t>We describe the</w:t>
      </w:r>
      <w:r w:rsidR="00495139">
        <w:t xml:space="preserve"> cross-sector collaborations</w:t>
      </w:r>
      <w:r w:rsidR="00661429">
        <w:t xml:space="preserve"> that facilitated the implementation of ACJRP</w:t>
      </w:r>
      <w:r w:rsidR="00AA7CA1">
        <w:t xml:space="preserve"> </w:t>
      </w:r>
      <w:r w:rsidR="00661429">
        <w:t xml:space="preserve">and how the successes and partnerships from the ACJRP work </w:t>
      </w:r>
      <w:r w:rsidR="00AA7CA1">
        <w:t>have informed the development of a new diversion program</w:t>
      </w:r>
      <w:r w:rsidR="00C53BF3">
        <w:t xml:space="preserve"> in Alameda County</w:t>
      </w:r>
      <w:r w:rsidR="00AA7CA1">
        <w:t>.</w:t>
      </w:r>
      <w:r w:rsidR="00661429">
        <w:t xml:space="preserve"> Finally, w</w:t>
      </w:r>
      <w:r w:rsidR="00E06B36">
        <w:t>e end with</w:t>
      </w:r>
      <w:r w:rsidR="00661429">
        <w:t xml:space="preserve"> a</w:t>
      </w:r>
      <w:r w:rsidR="00E06B36">
        <w:t xml:space="preserve"> discussion </w:t>
      </w:r>
      <w:r>
        <w:t xml:space="preserve">of </w:t>
      </w:r>
      <w:r w:rsidR="00E06B36">
        <w:t>lessons learned regarding P</w:t>
      </w:r>
      <w:r w:rsidR="00841B40">
        <w:t>FS</w:t>
      </w:r>
      <w:r w:rsidR="00E06B36">
        <w:t xml:space="preserve"> studies and gaps in statewide criminal justice data.</w:t>
      </w:r>
    </w:p>
    <w:p w14:paraId="07F250E8" w14:textId="73DDA62F" w:rsidR="00AA7CA1" w:rsidRDefault="00AA7CA1" w:rsidP="00552957">
      <w:pPr>
        <w:pStyle w:val="Heading4A"/>
      </w:pPr>
      <w:bookmarkStart w:id="137" w:name="_Toc82013400"/>
      <w:bookmarkStart w:id="138" w:name="_Toc115341504"/>
      <w:r>
        <w:t>Peer Coaching Model and Training</w:t>
      </w:r>
      <w:bookmarkEnd w:id="137"/>
      <w:bookmarkEnd w:id="138"/>
    </w:p>
    <w:p w14:paraId="0CC61FD8" w14:textId="3AB3CED4" w:rsidR="00356B00" w:rsidRDefault="00410355" w:rsidP="002B7BCD">
      <w:pPr>
        <w:pStyle w:val="Paragraph"/>
      </w:pPr>
      <w:r>
        <w:t>The s</w:t>
      </w:r>
      <w:r w:rsidR="00AA7CA1">
        <w:t xml:space="preserve">ervice provision data showed that mentoring </w:t>
      </w:r>
      <w:r w:rsidR="00D67E71">
        <w:t>represented a large proportion</w:t>
      </w:r>
      <w:r w:rsidR="00AA7CA1">
        <w:t xml:space="preserve"> of the </w:t>
      </w:r>
      <w:r w:rsidR="00DD36EA">
        <w:t xml:space="preserve">service provision </w:t>
      </w:r>
      <w:r w:rsidR="00AA7CA1">
        <w:t xml:space="preserve">time; this aligns with the finding that </w:t>
      </w:r>
      <w:r w:rsidR="00A4080D">
        <w:t xml:space="preserve">peer </w:t>
      </w:r>
      <w:r w:rsidR="00AA7CA1">
        <w:t xml:space="preserve">coaching is </w:t>
      </w:r>
      <w:r w:rsidR="003A2508">
        <w:t xml:space="preserve">at </w:t>
      </w:r>
      <w:r w:rsidR="00AA7CA1">
        <w:t>the heart of the ACJRP</w:t>
      </w:r>
      <w:r w:rsidR="00D67E71">
        <w:t xml:space="preserve"> program</w:t>
      </w:r>
      <w:r w:rsidR="00AA7CA1">
        <w:t xml:space="preserve"> model. The qualitative results from the implementation evaluation underscored the </w:t>
      </w:r>
      <w:r w:rsidR="002338D8">
        <w:t>usefulness</w:t>
      </w:r>
      <w:r w:rsidR="00AA7CA1">
        <w:t xml:space="preserve"> of certified training</w:t>
      </w:r>
      <w:r w:rsidR="00A4080D">
        <w:t xml:space="preserve"> for the peer coaches</w:t>
      </w:r>
      <w:r w:rsidR="00AA7CA1">
        <w:t>. If peer coaching is going to be the crux of the reentry program, it is critical to</w:t>
      </w:r>
      <w:r w:rsidR="002338D8">
        <w:t xml:space="preserve"> continue</w:t>
      </w:r>
      <w:r w:rsidR="00AA7CA1">
        <w:t xml:space="preserve"> provid</w:t>
      </w:r>
      <w:r w:rsidR="002338D8">
        <w:t xml:space="preserve">ing </w:t>
      </w:r>
      <w:r w:rsidR="00AA7CA1">
        <w:t>high</w:t>
      </w:r>
      <w:r w:rsidR="003A2508">
        <w:t>-</w:t>
      </w:r>
      <w:r w:rsidR="00AA7CA1">
        <w:t>quality peer specialist training from a certified provider paired with ongoing supports to ensure success for the peer coaches and ultimately</w:t>
      </w:r>
      <w:r w:rsidR="008E2A16">
        <w:t xml:space="preserve"> the</w:t>
      </w:r>
      <w:r w:rsidR="00AA7CA1">
        <w:t xml:space="preserve"> ACJRP participants they serve. </w:t>
      </w:r>
    </w:p>
    <w:p w14:paraId="76167ADE" w14:textId="059F14D1" w:rsidR="00AA7CA1" w:rsidRDefault="00066E5F" w:rsidP="002B7BCD">
      <w:pPr>
        <w:pStyle w:val="Paragraph"/>
      </w:pPr>
      <w:r>
        <w:t>Peer coaches expressed that they could benefit from additional training in case management, grant writing, working with special populations such as the LGBTQ</w:t>
      </w:r>
      <w:r w:rsidR="003A2508">
        <w:t>+</w:t>
      </w:r>
      <w:r>
        <w:t xml:space="preserve"> community, </w:t>
      </w:r>
      <w:r w:rsidR="00FF7333">
        <w:t xml:space="preserve">and </w:t>
      </w:r>
      <w:r>
        <w:t>mental health stigma and</w:t>
      </w:r>
      <w:r w:rsidR="00FF7333">
        <w:t xml:space="preserve"> that they would welcome</w:t>
      </w:r>
      <w:r>
        <w:t xml:space="preserve"> a reference manual of resources and strategies. T</w:t>
      </w:r>
      <w:r w:rsidR="002338D8">
        <w:t xml:space="preserve">he certifications that peer coaches received </w:t>
      </w:r>
      <w:r>
        <w:t>may</w:t>
      </w:r>
      <w:r w:rsidR="002338D8">
        <w:t xml:space="preserve"> benefit them in the future as they seek employment as </w:t>
      </w:r>
      <w:r>
        <w:t>formerly incarcerated individuals</w:t>
      </w:r>
      <w:r w:rsidR="002338D8">
        <w:t xml:space="preserve">. </w:t>
      </w:r>
      <w:r w:rsidR="002338D8" w:rsidRPr="00910B19">
        <w:t xml:space="preserve">Future reentry programs </w:t>
      </w:r>
      <w:r w:rsidR="00FF7333">
        <w:t>that utilize</w:t>
      </w:r>
      <w:r w:rsidR="00FF7333" w:rsidRPr="00910B19">
        <w:t xml:space="preserve"> </w:t>
      </w:r>
      <w:r w:rsidR="002338D8" w:rsidRPr="00910B19">
        <w:t xml:space="preserve">peer coaches should invest in </w:t>
      </w:r>
      <w:r w:rsidR="00FF7333">
        <w:t xml:space="preserve">training the </w:t>
      </w:r>
      <w:r w:rsidR="002338D8" w:rsidRPr="00910B19">
        <w:t>coaches to ensure their success in the program and beyond.</w:t>
      </w:r>
      <w:r w:rsidR="003E4F2D">
        <w:t xml:space="preserve"> Future reentry programs may also want to examine implementation fidelity to assess adherence to the peer coaching model and peer coaching training, determine where there are deviations, and identify areas for improvement.</w:t>
      </w:r>
    </w:p>
    <w:p w14:paraId="54AA85E6" w14:textId="1BE92027" w:rsidR="0036695B" w:rsidRDefault="00905A71" w:rsidP="002B7BCD">
      <w:pPr>
        <w:pStyle w:val="Paragraph"/>
      </w:pPr>
      <w:r>
        <w:t>The peer coaches and supervisors supported</w:t>
      </w:r>
      <w:r w:rsidR="00FF3DE5">
        <w:t xml:space="preserve"> the peer coach model</w:t>
      </w:r>
      <w:r w:rsidR="001572BF">
        <w:t>’</w:t>
      </w:r>
      <w:r w:rsidR="00FF3DE5">
        <w:t xml:space="preserve">s effectiveness, primarily </w:t>
      </w:r>
      <w:r w:rsidR="00FF3DE5" w:rsidRPr="00444F18">
        <w:t>due to peer coaches</w:t>
      </w:r>
      <w:r w:rsidR="001572BF">
        <w:t>’</w:t>
      </w:r>
      <w:r w:rsidR="00FF3DE5" w:rsidRPr="00444F18">
        <w:t xml:space="preserve"> ability to resonate with</w:t>
      </w:r>
      <w:r w:rsidR="00FF7333">
        <w:t xml:space="preserve"> formerly incarcerated</w:t>
      </w:r>
      <w:r w:rsidR="00FF3DE5" w:rsidRPr="00444F18">
        <w:t xml:space="preserve"> individuals reentering their communities. </w:t>
      </w:r>
      <w:r w:rsidRPr="008E2A16">
        <w:t>The peer coaches noted that their own reentry experiences ma</w:t>
      </w:r>
      <w:r w:rsidR="008E2A16">
        <w:t>d</w:t>
      </w:r>
      <w:r w:rsidRPr="008E2A16">
        <w:t xml:space="preserve">e it easier for them to relate to their </w:t>
      </w:r>
      <w:r w:rsidR="00444F18" w:rsidRPr="008E2A16">
        <w:t>clients</w:t>
      </w:r>
      <w:r w:rsidR="00FF7333">
        <w:t>.</w:t>
      </w:r>
      <w:r w:rsidR="00444F18" w:rsidRPr="008E2A16">
        <w:t xml:space="preserve"> </w:t>
      </w:r>
      <w:r w:rsidR="00FF7333">
        <w:t>And</w:t>
      </w:r>
      <w:r w:rsidR="00FF7333" w:rsidRPr="008E2A16">
        <w:t xml:space="preserve"> </w:t>
      </w:r>
      <w:r w:rsidRPr="00444F18">
        <w:t>because peer coaches had often navigated the same systems themselves, it was easier for them to help others navigate the</w:t>
      </w:r>
      <w:r w:rsidR="00FF7333">
        <w:t>se</w:t>
      </w:r>
      <w:r w:rsidRPr="00444F18">
        <w:t xml:space="preserve"> system</w:t>
      </w:r>
      <w:r w:rsidR="00FF7333">
        <w:t>s</w:t>
      </w:r>
      <w:r w:rsidRPr="00444F18">
        <w:t>.</w:t>
      </w:r>
    </w:p>
    <w:p w14:paraId="57748564" w14:textId="2F531875" w:rsidR="00AA7CA1" w:rsidRDefault="00AA7CA1" w:rsidP="00552957">
      <w:pPr>
        <w:pStyle w:val="Heading4A"/>
      </w:pPr>
      <w:bookmarkStart w:id="139" w:name="_Toc82013401"/>
      <w:bookmarkStart w:id="140" w:name="_Toc115341505"/>
      <w:r>
        <w:t>Program Retention</w:t>
      </w:r>
      <w:bookmarkEnd w:id="139"/>
      <w:bookmarkEnd w:id="140"/>
    </w:p>
    <w:p w14:paraId="657CB225" w14:textId="33BEA473" w:rsidR="00356B00" w:rsidRDefault="00AA7CA1" w:rsidP="00E83093">
      <w:pPr>
        <w:pStyle w:val="Paragraph"/>
        <w:spacing w:line="300" w:lineRule="exact"/>
      </w:pPr>
      <w:r w:rsidRPr="003E4F2D">
        <w:t xml:space="preserve">The TOT </w:t>
      </w:r>
      <w:r w:rsidR="009870DE" w:rsidRPr="003E4F2D">
        <w:t xml:space="preserve">arrest </w:t>
      </w:r>
      <w:r w:rsidRPr="003E4F2D">
        <w:t xml:space="preserve">analyses </w:t>
      </w:r>
      <w:r w:rsidR="00FF7333">
        <w:t>that compare</w:t>
      </w:r>
      <w:r w:rsidR="00FF7333" w:rsidRPr="003E4F2D">
        <w:t xml:space="preserve"> </w:t>
      </w:r>
      <w:r w:rsidR="009870DE" w:rsidRPr="003E4F2D">
        <w:t xml:space="preserve">the </w:t>
      </w:r>
      <w:r w:rsidR="007257C7" w:rsidRPr="003E4F2D">
        <w:t>completed group</w:t>
      </w:r>
      <w:r w:rsidR="009870DE" w:rsidRPr="003E4F2D">
        <w:t xml:space="preserve"> with the matched </w:t>
      </w:r>
      <w:r w:rsidR="002D167C" w:rsidRPr="003E4F2D">
        <w:t>comparison group</w:t>
      </w:r>
      <w:r w:rsidR="009870DE" w:rsidRPr="003E4F2D">
        <w:t xml:space="preserve"> </w:t>
      </w:r>
      <w:r w:rsidRPr="003E4F2D">
        <w:t xml:space="preserve">showed promising results. However, </w:t>
      </w:r>
      <w:r w:rsidR="00F364DD" w:rsidRPr="003E4F2D">
        <w:t xml:space="preserve">retention was low, with </w:t>
      </w:r>
      <w:r w:rsidR="009870DE" w:rsidRPr="003E4F2D">
        <w:t>approximately one in every five individuals</w:t>
      </w:r>
      <w:r w:rsidRPr="003E4F2D">
        <w:t xml:space="preserve"> who </w:t>
      </w:r>
      <w:r w:rsidR="009870DE" w:rsidRPr="003E4F2D">
        <w:t>enrolled in</w:t>
      </w:r>
      <w:r w:rsidR="00EB2673">
        <w:t>to</w:t>
      </w:r>
      <w:r w:rsidRPr="003E4F2D">
        <w:t xml:space="preserve"> ACJRP </w:t>
      </w:r>
      <w:r w:rsidR="00F364DD" w:rsidRPr="003E4F2D">
        <w:t>completing</w:t>
      </w:r>
      <w:r w:rsidRPr="003E4F2D">
        <w:t xml:space="preserve"> the program.</w:t>
      </w:r>
      <w:r w:rsidR="00BB29E5" w:rsidRPr="003E4F2D">
        <w:t xml:space="preserve"> </w:t>
      </w:r>
      <w:r w:rsidR="00134E6F" w:rsidRPr="00D366B0">
        <w:t xml:space="preserve">One possible explanation for low retention is that asking individuals to consistently engage in a program for 18 months is too high a bar to meet for successful program completion. Another possible explanation came from the </w:t>
      </w:r>
      <w:r w:rsidR="00134E6F">
        <w:t>i</w:t>
      </w:r>
      <w:r w:rsidR="00134E6F" w:rsidRPr="003E4F2D">
        <w:t>nterview</w:t>
      </w:r>
      <w:r w:rsidR="00134E6F">
        <w:t>s</w:t>
      </w:r>
      <w:r w:rsidR="00134E6F" w:rsidRPr="003E4F2D">
        <w:t xml:space="preserve"> </w:t>
      </w:r>
      <w:r w:rsidR="00134E6F">
        <w:t xml:space="preserve">with </w:t>
      </w:r>
      <w:r w:rsidR="00134E6F" w:rsidRPr="003E4F2D">
        <w:t>ACJRP participants</w:t>
      </w:r>
      <w:r w:rsidR="00134E6F">
        <w:t>, who</w:t>
      </w:r>
      <w:r w:rsidR="00134E6F" w:rsidRPr="003E4F2D">
        <w:t xml:space="preserve"> </w:t>
      </w:r>
      <w:r w:rsidR="00AA783E" w:rsidRPr="003E4F2D">
        <w:t xml:space="preserve">described seeing other ACJRP participants </w:t>
      </w:r>
      <w:r w:rsidR="00AA783E" w:rsidRPr="003E4F2D">
        <w:lastRenderedPageBreak/>
        <w:t xml:space="preserve">struggling with SUD issues </w:t>
      </w:r>
      <w:r w:rsidR="00144036" w:rsidRPr="003E4F2D">
        <w:t xml:space="preserve">and </w:t>
      </w:r>
      <w:r w:rsidR="00AA783E" w:rsidRPr="003E4F2D">
        <w:t>suggest</w:t>
      </w:r>
      <w:r w:rsidR="00144036" w:rsidRPr="003E4F2D">
        <w:t>ed</w:t>
      </w:r>
      <w:r w:rsidR="00AA783E" w:rsidRPr="003E4F2D">
        <w:t xml:space="preserve"> that this was a </w:t>
      </w:r>
      <w:proofErr w:type="gramStart"/>
      <w:r w:rsidR="00AA783E" w:rsidRPr="003E4F2D">
        <w:t>reason other participants</w:t>
      </w:r>
      <w:proofErr w:type="gramEnd"/>
      <w:r w:rsidR="00AA783E" w:rsidRPr="003E4F2D">
        <w:t xml:space="preserve"> did not successfully complete ACJRP. </w:t>
      </w:r>
      <w:r w:rsidR="00A50B43" w:rsidRPr="003E4F2D">
        <w:t xml:space="preserve">Reentry service providers may </w:t>
      </w:r>
      <w:r w:rsidR="005D0198" w:rsidRPr="003E4F2D">
        <w:t>want to consider collecting</w:t>
      </w:r>
      <w:r w:rsidR="00EA62F1" w:rsidRPr="003E4F2D">
        <w:t xml:space="preserve"> information to better understand </w:t>
      </w:r>
      <w:r w:rsidR="00373A14">
        <w:t>whether</w:t>
      </w:r>
      <w:r w:rsidR="00373A14" w:rsidRPr="003E4F2D">
        <w:t xml:space="preserve"> </w:t>
      </w:r>
      <w:r w:rsidR="00EA62F1" w:rsidRPr="003E4F2D">
        <w:t>there are barriers to accessing or benefiting from community-based reentry services</w:t>
      </w:r>
      <w:r w:rsidR="00373A14">
        <w:t>.</w:t>
      </w:r>
      <w:r w:rsidR="00EA62F1" w:rsidRPr="003E4F2D">
        <w:t xml:space="preserve"> </w:t>
      </w:r>
      <w:r w:rsidR="00373A14">
        <w:t>A possible source for this information is</w:t>
      </w:r>
      <w:r w:rsidR="00EA62F1" w:rsidRPr="003E4F2D">
        <w:t xml:space="preserve"> individuals who enrolled but did not complete the program. </w:t>
      </w:r>
      <w:r w:rsidR="005D0198" w:rsidRPr="003E4F2D">
        <w:t>Th</w:t>
      </w:r>
      <w:r w:rsidR="00856E1B" w:rsidRPr="003E4F2D">
        <w:t>is</w:t>
      </w:r>
      <w:r w:rsidR="005D0198" w:rsidRPr="003E4F2D">
        <w:t xml:space="preserve"> </w:t>
      </w:r>
      <w:r w:rsidR="00494774" w:rsidRPr="003E4F2D">
        <w:t>information</w:t>
      </w:r>
      <w:r w:rsidR="00EA62F1" w:rsidRPr="003E4F2D">
        <w:t xml:space="preserve"> </w:t>
      </w:r>
      <w:r w:rsidR="005D0198" w:rsidRPr="003E4F2D">
        <w:t xml:space="preserve">may </w:t>
      </w:r>
      <w:r w:rsidR="00494774" w:rsidRPr="003E4F2D">
        <w:t>provide insights into</w:t>
      </w:r>
      <w:r w:rsidR="00EA62F1" w:rsidRPr="003E4F2D">
        <w:t xml:space="preserve"> how reentry programs </w:t>
      </w:r>
      <w:r w:rsidR="005D0198" w:rsidRPr="003E4F2D">
        <w:t>can</w:t>
      </w:r>
      <w:r w:rsidR="00EA62F1" w:rsidRPr="003E4F2D">
        <w:t xml:space="preserve"> be tailored to specific individuals according to their needs and the barriers they face. </w:t>
      </w:r>
    </w:p>
    <w:p w14:paraId="2C2E3927" w14:textId="0270C38E" w:rsidR="00AA7CA1" w:rsidRPr="003E4F2D" w:rsidRDefault="0032287C" w:rsidP="00E83093">
      <w:pPr>
        <w:pStyle w:val="Paragraph"/>
        <w:spacing w:line="300" w:lineRule="exact"/>
      </w:pPr>
      <w:r>
        <w:t>T</w:t>
      </w:r>
      <w:r w:rsidRPr="003E4F2D">
        <w:t>o learn more about the barriers to program completion</w:t>
      </w:r>
      <w:r>
        <w:t>,</w:t>
      </w:r>
      <w:r w:rsidRPr="003E4F2D">
        <w:t xml:space="preserve"> </w:t>
      </w:r>
      <w:r w:rsidR="00EA62F1" w:rsidRPr="003E4F2D">
        <w:t xml:space="preserve">WestEd attempted to interview </w:t>
      </w:r>
      <w:r w:rsidR="00F922D9">
        <w:t xml:space="preserve">individuals who did not complete the program </w:t>
      </w:r>
      <w:r w:rsidR="00EA62F1" w:rsidRPr="003E4F2D">
        <w:t>but was not successful</w:t>
      </w:r>
      <w:r w:rsidR="00494774" w:rsidRPr="003E4F2D">
        <w:t xml:space="preserve"> in getting them to participate in the interviews</w:t>
      </w:r>
      <w:r w:rsidR="00EA62F1" w:rsidRPr="003E4F2D">
        <w:t xml:space="preserve">. Canvasing individuals through surveys or interviews about their awareness of various reentry services, level of satisfaction with currently available services, and perceived barriers is critical for </w:t>
      </w:r>
      <w:r w:rsidR="00E13730" w:rsidRPr="003E4F2D">
        <w:t>reaching the population who may need services the most</w:t>
      </w:r>
      <w:r w:rsidR="00EA62F1" w:rsidRPr="003E4F2D">
        <w:t>.</w:t>
      </w:r>
      <w:r w:rsidR="003E4F2D" w:rsidRPr="003E4F2D">
        <w:rPr>
          <w:rStyle w:val="ParagraphChar"/>
        </w:rPr>
        <w:t xml:space="preserve"> </w:t>
      </w:r>
      <w:r w:rsidR="003E4F2D" w:rsidRPr="00503B6F">
        <w:rPr>
          <w:rStyle w:val="ParagraphChar"/>
        </w:rPr>
        <w:t>Future studies may also want to examine and link program implementation—such as specific criminogenic risk and needs assessment tools used at program intake, incorporating criminogenic needs treatment planning, and different types of program delivery (e.g., separating lower</w:t>
      </w:r>
      <w:r>
        <w:rPr>
          <w:rStyle w:val="ParagraphChar"/>
        </w:rPr>
        <w:t>-</w:t>
      </w:r>
      <w:r w:rsidR="003E4F2D" w:rsidRPr="00503B6F">
        <w:rPr>
          <w:rStyle w:val="ParagraphChar"/>
        </w:rPr>
        <w:t>risk and higher</w:t>
      </w:r>
      <w:r>
        <w:rPr>
          <w:rStyle w:val="ParagraphChar"/>
        </w:rPr>
        <w:t>-</w:t>
      </w:r>
      <w:r w:rsidR="003E4F2D" w:rsidRPr="00503B6F">
        <w:rPr>
          <w:rStyle w:val="ParagraphChar"/>
        </w:rPr>
        <w:t>risk individuals)—with retention and program outcomes.</w:t>
      </w:r>
    </w:p>
    <w:p w14:paraId="1F41DEE8" w14:textId="00E770A8" w:rsidR="00C462EA" w:rsidRDefault="00E13730" w:rsidP="00E83093">
      <w:pPr>
        <w:pStyle w:val="Paragraph"/>
        <w:spacing w:line="300" w:lineRule="exact"/>
      </w:pPr>
      <w:r>
        <w:t>Though</w:t>
      </w:r>
      <w:r w:rsidR="00D431D0">
        <w:t xml:space="preserve"> the number of </w:t>
      </w:r>
      <w:r w:rsidR="007257C7">
        <w:t>completed</w:t>
      </w:r>
      <w:r w:rsidR="00D431D0">
        <w:t xml:space="preserve"> participants </w:t>
      </w:r>
      <w:r w:rsidR="00A55AD7">
        <w:t>was</w:t>
      </w:r>
      <w:r w:rsidR="00D431D0">
        <w:t xml:space="preserve"> small</w:t>
      </w:r>
      <w:r>
        <w:t>,</w:t>
      </w:r>
      <w:r w:rsidR="00C462EA">
        <w:t xml:space="preserve"> </w:t>
      </w:r>
      <w:r w:rsidR="00144036">
        <w:t xml:space="preserve">which limits the </w:t>
      </w:r>
      <w:r w:rsidR="0032287C">
        <w:t>ability to generalize</w:t>
      </w:r>
      <w:r w:rsidR="00144036">
        <w:t xml:space="preserve"> the results, </w:t>
      </w:r>
      <w:r w:rsidR="00A74F0E">
        <w:t xml:space="preserve">there was a higher percentage of </w:t>
      </w:r>
      <w:r w:rsidR="00A55AD7">
        <w:t>females</w:t>
      </w:r>
      <w:r w:rsidR="00A74F0E">
        <w:t xml:space="preserve"> in the </w:t>
      </w:r>
      <w:r w:rsidR="007257C7">
        <w:t>completed group</w:t>
      </w:r>
      <w:r>
        <w:t xml:space="preserve"> compared </w:t>
      </w:r>
      <w:r w:rsidR="0032287C">
        <w:t xml:space="preserve">with </w:t>
      </w:r>
      <w:r>
        <w:t xml:space="preserve">the </w:t>
      </w:r>
      <w:r w:rsidR="007257C7">
        <w:t>previously enrolled group</w:t>
      </w:r>
      <w:r w:rsidR="00A74F0E">
        <w:t xml:space="preserve">. It is unclear </w:t>
      </w:r>
      <w:r w:rsidR="0032287C">
        <w:t xml:space="preserve">whether </w:t>
      </w:r>
      <w:r w:rsidR="00A74F0E">
        <w:t>there were</w:t>
      </w:r>
      <w:r w:rsidR="00072732">
        <w:t xml:space="preserve"> </w:t>
      </w:r>
      <w:proofErr w:type="gramStart"/>
      <w:r w:rsidR="005F238C">
        <w:t>particular</w:t>
      </w:r>
      <w:r w:rsidR="00A74F0E">
        <w:t xml:space="preserve"> supports</w:t>
      </w:r>
      <w:proofErr w:type="gramEnd"/>
      <w:r w:rsidR="00A74F0E">
        <w:t xml:space="preserve"> that better facilitated </w:t>
      </w:r>
      <w:r>
        <w:t>females</w:t>
      </w:r>
      <w:r w:rsidR="001572BF">
        <w:t>’</w:t>
      </w:r>
      <w:r w:rsidR="00A74F0E">
        <w:t xml:space="preserve"> success</w:t>
      </w:r>
      <w:r w:rsidR="008C489D">
        <w:t xml:space="preserve">, such as </w:t>
      </w:r>
      <w:r>
        <w:t>LFCS</w:t>
      </w:r>
      <w:r w:rsidR="001572BF">
        <w:t>’</w:t>
      </w:r>
      <w:r w:rsidR="00E6311F">
        <w:t xml:space="preserve">s </w:t>
      </w:r>
      <w:r>
        <w:t>efforts</w:t>
      </w:r>
      <w:r w:rsidR="008C489D">
        <w:t xml:space="preserve"> to match female participants </w:t>
      </w:r>
      <w:r w:rsidR="00E6311F">
        <w:t>with</w:t>
      </w:r>
      <w:r w:rsidR="008C489D">
        <w:t xml:space="preserve"> female </w:t>
      </w:r>
      <w:r>
        <w:t xml:space="preserve">peer </w:t>
      </w:r>
      <w:r w:rsidR="008C489D">
        <w:t>coaches.</w:t>
      </w:r>
      <w:r w:rsidR="00E6311F">
        <w:t xml:space="preserve"> Though WestEd attempted to recruit many individuals for the ACJRP participant interview, only four individuals agreed to participate in </w:t>
      </w:r>
      <w:r w:rsidR="00CD6673">
        <w:t>the interviews.</w:t>
      </w:r>
      <w:r w:rsidR="008C489D">
        <w:t xml:space="preserve"> </w:t>
      </w:r>
      <w:r w:rsidR="00A74F0E">
        <w:t xml:space="preserve">With a larger </w:t>
      </w:r>
      <w:r w:rsidR="00CD6673">
        <w:t xml:space="preserve">interview </w:t>
      </w:r>
      <w:r w:rsidR="00A74F0E">
        <w:t xml:space="preserve">sample, we </w:t>
      </w:r>
      <w:r w:rsidR="00CD6673">
        <w:t>would have been able to</w:t>
      </w:r>
      <w:r w:rsidR="00A74F0E">
        <w:t xml:space="preserve"> examine</w:t>
      </w:r>
      <w:r w:rsidR="00B241BD">
        <w:t xml:space="preserve"> trends by participant characteristics, such as</w:t>
      </w:r>
      <w:r w:rsidR="00A74F0E">
        <w:t xml:space="preserve"> </w:t>
      </w:r>
      <w:r w:rsidR="0032287C">
        <w:t xml:space="preserve">whether </w:t>
      </w:r>
      <w:r>
        <w:t>females</w:t>
      </w:r>
      <w:r w:rsidR="00A74F0E">
        <w:t xml:space="preserve"> experience</w:t>
      </w:r>
      <w:r w:rsidR="00CD6673">
        <w:t>d</w:t>
      </w:r>
      <w:r w:rsidR="00A74F0E">
        <w:t xml:space="preserve"> the program different</w:t>
      </w:r>
      <w:r w:rsidR="00CD6673">
        <w:t>ly</w:t>
      </w:r>
      <w:r w:rsidR="00A74F0E">
        <w:t xml:space="preserve"> than </w:t>
      </w:r>
      <w:r>
        <w:t>males</w:t>
      </w:r>
      <w:r w:rsidR="003B5A16">
        <w:t xml:space="preserve"> did</w:t>
      </w:r>
      <w:r w:rsidR="00A74F0E">
        <w:t>.</w:t>
      </w:r>
    </w:p>
    <w:p w14:paraId="68EB6F55" w14:textId="1B3768B5" w:rsidR="007869C5" w:rsidRDefault="00C462EA" w:rsidP="00E83093">
      <w:pPr>
        <w:pStyle w:val="Paragraph"/>
        <w:spacing w:line="300" w:lineRule="exact"/>
      </w:pPr>
      <w:r>
        <w:t>In addition</w:t>
      </w:r>
      <w:r w:rsidR="00F67585">
        <w:t>,</w:t>
      </w:r>
      <w:r w:rsidR="0072518A">
        <w:t xml:space="preserve"> ACJRP targeted young adults </w:t>
      </w:r>
      <w:r w:rsidR="003B5A16">
        <w:t xml:space="preserve">aged </w:t>
      </w:r>
      <w:r w:rsidR="0072518A">
        <w:t>18 to 34.</w:t>
      </w:r>
      <w:r w:rsidR="007869C5">
        <w:t xml:space="preserve"> </w:t>
      </w:r>
      <w:r w:rsidR="0072518A">
        <w:t>A</w:t>
      </w:r>
      <w:r w:rsidR="007869C5">
        <w:t>lthough only 2</w:t>
      </w:r>
      <w:r w:rsidR="0072518A">
        <w:t>6</w:t>
      </w:r>
      <w:r w:rsidR="00D633FF">
        <w:t xml:space="preserve"> percent</w:t>
      </w:r>
      <w:r w:rsidR="007869C5">
        <w:t xml:space="preserve"> of those referred</w:t>
      </w:r>
      <w:r w:rsidR="0072518A">
        <w:t xml:space="preserve"> to the </w:t>
      </w:r>
      <w:r w:rsidR="00B27A4B">
        <w:t>participant group</w:t>
      </w:r>
      <w:r w:rsidR="007869C5">
        <w:t xml:space="preserve"> were 18 to 24 years old, </w:t>
      </w:r>
      <w:r w:rsidR="004B2315">
        <w:t>39</w:t>
      </w:r>
      <w:r w:rsidR="00D633FF">
        <w:t xml:space="preserve"> percent</w:t>
      </w:r>
      <w:r w:rsidR="007869C5">
        <w:t xml:space="preserve"> of the </w:t>
      </w:r>
      <w:r w:rsidR="007257C7">
        <w:t>completed group</w:t>
      </w:r>
      <w:r w:rsidR="00C937C6">
        <w:t xml:space="preserve"> was</w:t>
      </w:r>
      <w:r w:rsidR="007869C5">
        <w:t xml:space="preserve"> in this age range, suggesting that younger participants were more likely to complete the</w:t>
      </w:r>
      <w:r w:rsidR="00A55AD7">
        <w:t xml:space="preserve"> ACJRP</w:t>
      </w:r>
      <w:r w:rsidR="007869C5">
        <w:t xml:space="preserve"> program</w:t>
      </w:r>
      <w:r w:rsidR="00C937C6">
        <w:t xml:space="preserve"> than their older peers</w:t>
      </w:r>
      <w:r w:rsidR="003B5A16">
        <w:t xml:space="preserve"> were</w:t>
      </w:r>
      <w:r w:rsidR="007869C5">
        <w:t xml:space="preserve">. </w:t>
      </w:r>
      <w:r w:rsidR="00C937C6">
        <w:t>For</w:t>
      </w:r>
      <w:r w:rsidR="007869C5">
        <w:t xml:space="preserve"> future</w:t>
      </w:r>
      <w:r w:rsidR="0072518A">
        <w:t xml:space="preserve"> reentry</w:t>
      </w:r>
      <w:r w:rsidR="007869C5">
        <w:t xml:space="preserve"> programs, it will be important to explore </w:t>
      </w:r>
      <w:r w:rsidR="003B5A16">
        <w:t xml:space="preserve">whether </w:t>
      </w:r>
      <w:r w:rsidR="007869C5">
        <w:t xml:space="preserve">there are specific supports </w:t>
      </w:r>
      <w:r w:rsidR="003B5A16">
        <w:t xml:space="preserve">for individuals aged 25 and older </w:t>
      </w:r>
      <w:r w:rsidR="007869C5">
        <w:t xml:space="preserve">that are more helpful </w:t>
      </w:r>
      <w:r w:rsidR="003B5A16">
        <w:t>in ensuring</w:t>
      </w:r>
      <w:r w:rsidR="0072518A">
        <w:t xml:space="preserve"> their continued program participation</w:t>
      </w:r>
      <w:r w:rsidR="007869C5">
        <w:t>.</w:t>
      </w:r>
    </w:p>
    <w:p w14:paraId="654AC22D" w14:textId="2684AEEB" w:rsidR="007B6BC7" w:rsidRDefault="00CB6033" w:rsidP="00E83093">
      <w:pPr>
        <w:pStyle w:val="Paragraph"/>
        <w:spacing w:line="300" w:lineRule="exact"/>
      </w:pPr>
      <w:r>
        <w:t>Last</w:t>
      </w:r>
      <w:r w:rsidR="006A252A">
        <w:t>ly</w:t>
      </w:r>
      <w:r>
        <w:t xml:space="preserve">, </w:t>
      </w:r>
      <w:r w:rsidR="00F45311" w:rsidRPr="005F238C">
        <w:t>the</w:t>
      </w:r>
      <w:r w:rsidR="0003738A">
        <w:t xml:space="preserve"> study</w:t>
      </w:r>
      <w:r w:rsidR="00F45311" w:rsidRPr="005F238C">
        <w:t xml:space="preserve"> sample </w:t>
      </w:r>
      <w:r w:rsidR="00F45311" w:rsidRPr="00CE31FA">
        <w:t xml:space="preserve">was </w:t>
      </w:r>
      <w:r w:rsidR="00D148E4" w:rsidRPr="00CE31FA">
        <w:t>racially/ethnically</w:t>
      </w:r>
      <w:r w:rsidR="00F45311" w:rsidRPr="00CE31FA">
        <w:t xml:space="preserve"> </w:t>
      </w:r>
      <w:proofErr w:type="gramStart"/>
      <w:r w:rsidR="00F45311" w:rsidRPr="00CE31FA">
        <w:t>diverse</w:t>
      </w:r>
      <w:proofErr w:type="gramEnd"/>
      <w:r w:rsidR="00A74F0E" w:rsidRPr="00CE31FA">
        <w:t xml:space="preserve"> </w:t>
      </w:r>
      <w:r w:rsidR="00BE0A83">
        <w:t>and</w:t>
      </w:r>
      <w:r w:rsidR="007B6BC7">
        <w:t xml:space="preserve"> its racial/ethnic makeup</w:t>
      </w:r>
      <w:r w:rsidR="00BE0A83">
        <w:t xml:space="preserve"> differed</w:t>
      </w:r>
      <w:r w:rsidR="00A74F0E" w:rsidRPr="00CE31FA">
        <w:t xml:space="preserve"> from </w:t>
      </w:r>
      <w:r w:rsidR="007B6BC7">
        <w:t xml:space="preserve">that of </w:t>
      </w:r>
      <w:r w:rsidR="00A74F0E" w:rsidRPr="00CE31FA">
        <w:t>Alameda County</w:t>
      </w:r>
      <w:r w:rsidR="001572BF">
        <w:t>’</w:t>
      </w:r>
      <w:r w:rsidR="00A74F0E" w:rsidRPr="00CE31FA">
        <w:t>s jail population</w:t>
      </w:r>
      <w:r w:rsidR="00D148E4" w:rsidRPr="0057479D">
        <w:t>.</w:t>
      </w:r>
      <w:r w:rsidR="00072732" w:rsidRPr="0057479D">
        <w:t xml:space="preserve"> In</w:t>
      </w:r>
      <w:r w:rsidR="00072732" w:rsidRPr="00CE31FA">
        <w:t xml:space="preserve"> 2019, Alameda County</w:t>
      </w:r>
      <w:r w:rsidR="001572BF">
        <w:t>’</w:t>
      </w:r>
      <w:r w:rsidR="00072732" w:rsidRPr="00CE31FA">
        <w:t xml:space="preserve">s jail population was </w:t>
      </w:r>
      <w:r w:rsidR="0003738A">
        <w:t>approximately</w:t>
      </w:r>
      <w:r w:rsidR="005F238C" w:rsidRPr="00CE31FA">
        <w:t xml:space="preserve"> </w:t>
      </w:r>
      <w:r w:rsidR="00072732" w:rsidRPr="00CE31FA">
        <w:t>38</w:t>
      </w:r>
      <w:r w:rsidR="0057479D">
        <w:t xml:space="preserve"> percent</w:t>
      </w:r>
      <w:r w:rsidR="00072732" w:rsidRPr="00CE31FA">
        <w:t xml:space="preserve"> Black</w:t>
      </w:r>
      <w:r w:rsidR="002E7B96">
        <w:t xml:space="preserve"> or African American</w:t>
      </w:r>
      <w:r w:rsidR="00072732" w:rsidRPr="00CE31FA">
        <w:t xml:space="preserve">, </w:t>
      </w:r>
      <w:r w:rsidR="00CA3C74" w:rsidRPr="00CE31FA">
        <w:t>30</w:t>
      </w:r>
      <w:r w:rsidR="00CA3C74">
        <w:t xml:space="preserve"> percent</w:t>
      </w:r>
      <w:r w:rsidR="00CA3C74" w:rsidRPr="00CE31FA">
        <w:t xml:space="preserve"> Hispanic, </w:t>
      </w:r>
      <w:r w:rsidR="00072732" w:rsidRPr="00CE31FA">
        <w:t>23</w:t>
      </w:r>
      <w:r w:rsidR="0057479D">
        <w:t xml:space="preserve"> percent</w:t>
      </w:r>
      <w:r w:rsidR="00072732" w:rsidRPr="00CE31FA">
        <w:t xml:space="preserve"> </w:t>
      </w:r>
      <w:r w:rsidR="0057479D">
        <w:t>W</w:t>
      </w:r>
      <w:r w:rsidR="00072732" w:rsidRPr="00CE31FA">
        <w:t>hite,</w:t>
      </w:r>
      <w:r w:rsidR="005F238C" w:rsidRPr="00CE31FA">
        <w:t xml:space="preserve"> and</w:t>
      </w:r>
      <w:r w:rsidR="00072732" w:rsidRPr="00CE31FA">
        <w:t xml:space="preserve"> 8</w:t>
      </w:r>
      <w:r w:rsidR="0057479D">
        <w:t xml:space="preserve"> percent</w:t>
      </w:r>
      <w:r w:rsidR="00072732" w:rsidRPr="00CE31FA">
        <w:t xml:space="preserve"> Asian</w:t>
      </w:r>
      <w:r w:rsidR="00CA3C74">
        <w:t xml:space="preserve"> or </w:t>
      </w:r>
      <w:r w:rsidR="00072732" w:rsidRPr="00CE31FA">
        <w:t>Pacific Islande</w:t>
      </w:r>
      <w:r w:rsidR="00072732" w:rsidRPr="003979B3">
        <w:t>r (California State Auditor</w:t>
      </w:r>
      <w:r w:rsidR="0057479D" w:rsidRPr="003979B3">
        <w:t>, 2021</w:t>
      </w:r>
      <w:r w:rsidR="00072732" w:rsidRPr="003979B3">
        <w:t xml:space="preserve">). </w:t>
      </w:r>
      <w:r w:rsidR="00A461B1" w:rsidRPr="003979B3">
        <w:t>I</w:t>
      </w:r>
      <w:r w:rsidR="00A461B1">
        <w:t xml:space="preserve">n contrast, </w:t>
      </w:r>
      <w:r w:rsidR="005F238C" w:rsidRPr="00CE31FA">
        <w:t xml:space="preserve">the </w:t>
      </w:r>
      <w:r w:rsidR="007257C7">
        <w:t>completed group</w:t>
      </w:r>
      <w:r w:rsidR="00072732" w:rsidRPr="00CE31FA">
        <w:t xml:space="preserve"> </w:t>
      </w:r>
      <w:r w:rsidR="0003738A">
        <w:t xml:space="preserve">had a larger </w:t>
      </w:r>
      <w:r w:rsidR="00072732" w:rsidRPr="00CE31FA">
        <w:t xml:space="preserve">representation of Asian or Pacific Islander </w:t>
      </w:r>
      <w:r w:rsidR="00CA3C74">
        <w:t>individuals</w:t>
      </w:r>
      <w:r w:rsidR="00072732" w:rsidRPr="00CE31FA">
        <w:t xml:space="preserve"> </w:t>
      </w:r>
      <w:r w:rsidR="00015FF1">
        <w:t>(15</w:t>
      </w:r>
      <w:r w:rsidR="001E11CC">
        <w:t> </w:t>
      </w:r>
      <w:r w:rsidR="00015FF1">
        <w:t>percent)</w:t>
      </w:r>
      <w:r w:rsidR="00072732" w:rsidRPr="00CE31FA">
        <w:t xml:space="preserve"> and an underrepresentation of </w:t>
      </w:r>
      <w:r w:rsidR="00D1336E">
        <w:t>W</w:t>
      </w:r>
      <w:r w:rsidR="00072732" w:rsidRPr="00CE31FA">
        <w:t>hite individuals</w:t>
      </w:r>
      <w:r w:rsidR="00A461B1">
        <w:t xml:space="preserve"> (1</w:t>
      </w:r>
      <w:r w:rsidR="009D40D0">
        <w:t>2</w:t>
      </w:r>
      <w:r w:rsidR="00A461B1">
        <w:t xml:space="preserve"> percent)</w:t>
      </w:r>
      <w:r w:rsidR="005F238C" w:rsidRPr="00CE31FA">
        <w:t xml:space="preserve">. </w:t>
      </w:r>
      <w:r w:rsidR="00072732" w:rsidRPr="00CE31FA">
        <w:t xml:space="preserve">Those </w:t>
      </w:r>
      <w:r w:rsidR="00F45311" w:rsidRPr="00CE31FA">
        <w:t xml:space="preserve">who </w:t>
      </w:r>
      <w:r w:rsidR="00F67585" w:rsidRPr="00CE31FA">
        <w:t>completed the program were more likely</w:t>
      </w:r>
      <w:r w:rsidR="006F77BD" w:rsidRPr="00CE31FA">
        <w:t xml:space="preserve"> to be of</w:t>
      </w:r>
      <w:r w:rsidR="00F67585" w:rsidRPr="00CE31FA">
        <w:t xml:space="preserve"> </w:t>
      </w:r>
      <w:proofErr w:type="gramStart"/>
      <w:r w:rsidR="007B6BC7">
        <w:t xml:space="preserve">an </w:t>
      </w:r>
      <w:r w:rsidR="001572BF">
        <w:t>“</w:t>
      </w:r>
      <w:r w:rsidR="00F67585" w:rsidRPr="00CE31FA">
        <w:t>other</w:t>
      </w:r>
      <w:r w:rsidR="001572BF">
        <w:t>”</w:t>
      </w:r>
      <w:proofErr w:type="gramEnd"/>
      <w:r w:rsidR="00F67585" w:rsidRPr="00CE31FA">
        <w:t xml:space="preserve"> race</w:t>
      </w:r>
      <w:r w:rsidR="00F45311" w:rsidRPr="00CE31FA">
        <w:t>/ethnicity</w:t>
      </w:r>
      <w:r w:rsidR="00F67585" w:rsidRPr="00CE31FA">
        <w:t xml:space="preserve"> </w:t>
      </w:r>
      <w:r w:rsidR="00713D5A" w:rsidRPr="00CE31FA">
        <w:t>(</w:t>
      </w:r>
      <w:r w:rsidR="007B6BC7" w:rsidRPr="00CE31FA">
        <w:t>includ</w:t>
      </w:r>
      <w:r w:rsidR="007B6BC7">
        <w:t>ing</w:t>
      </w:r>
      <w:r w:rsidR="007B6BC7" w:rsidRPr="00CE31FA">
        <w:t xml:space="preserve"> </w:t>
      </w:r>
      <w:r w:rsidR="00713D5A" w:rsidRPr="00CE31FA">
        <w:t xml:space="preserve">American Indian, Asian Indian, Chinese, Filipino, Hawaiian, Korean, </w:t>
      </w:r>
      <w:r w:rsidR="00D976D3" w:rsidRPr="00CE31FA">
        <w:t>Other Ra</w:t>
      </w:r>
      <w:r w:rsidR="00713D5A" w:rsidRPr="00CE31FA">
        <w:t xml:space="preserve">ce, </w:t>
      </w:r>
      <w:r w:rsidR="007B6BC7" w:rsidRPr="00CE31FA">
        <w:t>O</w:t>
      </w:r>
      <w:r w:rsidR="00713D5A" w:rsidRPr="00CE31FA">
        <w:t xml:space="preserve">ther Asian, and Vietnamese) </w:t>
      </w:r>
      <w:r w:rsidR="00F67585" w:rsidRPr="00CE31FA">
        <w:t>compared</w:t>
      </w:r>
      <w:r w:rsidR="00F67585">
        <w:t xml:space="preserve"> </w:t>
      </w:r>
      <w:r w:rsidR="007B6BC7">
        <w:t xml:space="preserve">with </w:t>
      </w:r>
      <w:r w:rsidR="00F67585">
        <w:t xml:space="preserve">the </w:t>
      </w:r>
      <w:r w:rsidR="002D167C">
        <w:t>previously</w:t>
      </w:r>
      <w:r w:rsidR="00F67585">
        <w:t xml:space="preserve"> </w:t>
      </w:r>
      <w:r w:rsidR="002D167C">
        <w:t>enrolled</w:t>
      </w:r>
      <w:r w:rsidR="00F67585">
        <w:t xml:space="preserve"> group, suggesting that th</w:t>
      </w:r>
      <w:r w:rsidR="00F45311">
        <w:t xml:space="preserve">ose of </w:t>
      </w:r>
      <w:r w:rsidR="007B6BC7">
        <w:t xml:space="preserve">an </w:t>
      </w:r>
      <w:r w:rsidR="001572BF">
        <w:t>“</w:t>
      </w:r>
      <w:r w:rsidR="00F45311">
        <w:t>other</w:t>
      </w:r>
      <w:r w:rsidR="001572BF">
        <w:t>”</w:t>
      </w:r>
      <w:r w:rsidR="00F45311">
        <w:t xml:space="preserve"> race/ethnicity</w:t>
      </w:r>
      <w:r w:rsidR="00F67585">
        <w:t xml:space="preserve"> </w:t>
      </w:r>
      <w:r w:rsidR="00F45311">
        <w:t>were</w:t>
      </w:r>
      <w:r w:rsidR="00F67585">
        <w:t xml:space="preserve"> more likely to be retained and complete the program. </w:t>
      </w:r>
    </w:p>
    <w:p w14:paraId="6287B530" w14:textId="6CCE08C8" w:rsidR="005C6A3F" w:rsidRDefault="00BF2B50" w:rsidP="002B7BCD">
      <w:pPr>
        <w:pStyle w:val="Paragraph"/>
      </w:pPr>
      <w:r>
        <w:lastRenderedPageBreak/>
        <w:t>Reentry program s</w:t>
      </w:r>
      <w:r w:rsidRPr="00F364DD">
        <w:t xml:space="preserve">takeholders may want to </w:t>
      </w:r>
      <w:r>
        <w:t xml:space="preserve">consider </w:t>
      </w:r>
      <w:r w:rsidRPr="00F364DD">
        <w:t>examin</w:t>
      </w:r>
      <w:r>
        <w:t>ing</w:t>
      </w:r>
      <w:r w:rsidRPr="00F364DD">
        <w:t xml:space="preserve"> </w:t>
      </w:r>
      <w:r w:rsidR="007B6BC7">
        <w:t>whether</w:t>
      </w:r>
      <w:r w:rsidR="007B6BC7" w:rsidRPr="00F364DD">
        <w:t xml:space="preserve"> </w:t>
      </w:r>
      <w:r w:rsidRPr="00F364DD">
        <w:t>there are race/ethnicity differences in program enrollment and completion and investigat</w:t>
      </w:r>
      <w:r>
        <w:t>ing</w:t>
      </w:r>
      <w:r w:rsidRPr="00F364DD">
        <w:t xml:space="preserve"> </w:t>
      </w:r>
      <w:r w:rsidR="007B6BC7">
        <w:t>whether</w:t>
      </w:r>
      <w:r w:rsidR="007B6BC7" w:rsidRPr="00F364DD">
        <w:t xml:space="preserve"> </w:t>
      </w:r>
      <w:r w:rsidRPr="00F364DD">
        <w:t xml:space="preserve">this variation is due to different needs, awareness about, or level of comfort with various services or other factors related to race/ethnicity. </w:t>
      </w:r>
      <w:proofErr w:type="gramStart"/>
      <w:r w:rsidRPr="00F364DD">
        <w:t>In particular, knowing</w:t>
      </w:r>
      <w:proofErr w:type="gramEnd"/>
      <w:r w:rsidRPr="00F364DD">
        <w:t xml:space="preserve"> </w:t>
      </w:r>
      <w:r w:rsidR="007B6BC7">
        <w:t>whether</w:t>
      </w:r>
      <w:r w:rsidR="007B6BC7" w:rsidRPr="00F364DD">
        <w:t xml:space="preserve"> </w:t>
      </w:r>
      <w:r w:rsidRPr="00F364DD">
        <w:t>individuals</w:t>
      </w:r>
      <w:r w:rsidR="001572BF">
        <w:t>’</w:t>
      </w:r>
      <w:r w:rsidRPr="00F364DD">
        <w:t xml:space="preserve"> use of services is tied to language or culture differences could indicate that reentry programs </w:t>
      </w:r>
      <w:r w:rsidR="00CA3C74">
        <w:t>may want to consider</w:t>
      </w:r>
      <w:r w:rsidRPr="00F364DD">
        <w:t xml:space="preserve"> adjust</w:t>
      </w:r>
      <w:r w:rsidR="00CA3C74">
        <w:t>ing</w:t>
      </w:r>
      <w:r w:rsidRPr="00F364DD">
        <w:t xml:space="preserve"> their strategies for promoting reentry services to individuals and in the provision of services.</w:t>
      </w:r>
    </w:p>
    <w:p w14:paraId="04534F42" w14:textId="59E6B967" w:rsidR="00AA7CA1" w:rsidRDefault="00AA7CA1" w:rsidP="00552957">
      <w:pPr>
        <w:pStyle w:val="Heading4A"/>
      </w:pPr>
      <w:bookmarkStart w:id="141" w:name="_Toc82013402"/>
      <w:bookmarkStart w:id="142" w:name="_Toc115341506"/>
      <w:r>
        <w:t>Cross-Sector Collaboration</w:t>
      </w:r>
      <w:bookmarkEnd w:id="141"/>
      <w:r w:rsidR="00F02AA8">
        <w:t xml:space="preserve"> and Extensions of ACJRP Work</w:t>
      </w:r>
      <w:bookmarkEnd w:id="142"/>
    </w:p>
    <w:p w14:paraId="4849CA5A" w14:textId="2194D60B" w:rsidR="005F6CE6" w:rsidRDefault="00257525" w:rsidP="002B7BCD">
      <w:pPr>
        <w:pStyle w:val="Paragraph-BeforeList"/>
      </w:pPr>
      <w:r>
        <w:t xml:space="preserve">The program was implemented and evaluated with the participation of ACDAO, </w:t>
      </w:r>
      <w:r w:rsidR="00646C2B">
        <w:t>LFCS, BOSS, Reinvestment Fund, Third Sector</w:t>
      </w:r>
      <w:r>
        <w:t>, Alameda County Administrator</w:t>
      </w:r>
      <w:r w:rsidR="001572BF">
        <w:t>’</w:t>
      </w:r>
      <w:r>
        <w:t xml:space="preserve">s Office, </w:t>
      </w:r>
      <w:r w:rsidR="00646C2B">
        <w:t>and WestEd</w:t>
      </w:r>
      <w:r>
        <w:t xml:space="preserve">. </w:t>
      </w:r>
      <w:r w:rsidR="00761374">
        <w:t>T</w:t>
      </w:r>
      <w:r w:rsidR="00D709F4">
        <w:t xml:space="preserve">hese </w:t>
      </w:r>
      <w:r w:rsidR="00EC157F">
        <w:t>partners</w:t>
      </w:r>
      <w:r w:rsidR="00D709F4">
        <w:t xml:space="preserve"> </w:t>
      </w:r>
      <w:r w:rsidR="0092668C">
        <w:t xml:space="preserve">contributed to the development and implementation of </w:t>
      </w:r>
      <w:r w:rsidR="00D709F4">
        <w:t>ACJRP</w:t>
      </w:r>
      <w:r w:rsidR="005F6CE6">
        <w:t>. The collaboration was notably impactful during</w:t>
      </w:r>
      <w:r w:rsidR="00D60CFC">
        <w:t xml:space="preserve"> program</w:t>
      </w:r>
      <w:r w:rsidR="005F6CE6">
        <w:t xml:space="preserve"> recruitment</w:t>
      </w:r>
      <w:r w:rsidR="00D60CFC">
        <w:t xml:space="preserve"> and enrollment</w:t>
      </w:r>
      <w:r w:rsidR="005F6CE6">
        <w:t xml:space="preserve">: </w:t>
      </w:r>
    </w:p>
    <w:p w14:paraId="1FB167BC" w14:textId="676CB02A" w:rsidR="005F6CE6" w:rsidRPr="00EF79A7" w:rsidRDefault="00761374" w:rsidP="00E83093">
      <w:pPr>
        <w:pStyle w:val="List-Level1"/>
      </w:pPr>
      <w:r>
        <w:t>Streamlined d</w:t>
      </w:r>
      <w:r w:rsidR="005F6CE6" w:rsidRPr="00EF79A7">
        <w:t xml:space="preserve">ata sharing </w:t>
      </w:r>
      <w:r w:rsidR="00883FA6">
        <w:t>among</w:t>
      </w:r>
      <w:r w:rsidR="00883FA6" w:rsidRPr="00EF79A7">
        <w:t xml:space="preserve"> </w:t>
      </w:r>
      <w:r w:rsidR="00F02AA8">
        <w:t xml:space="preserve">ACDAO, </w:t>
      </w:r>
      <w:r w:rsidR="005F6CE6" w:rsidRPr="00EF79A7">
        <w:t>LFCS</w:t>
      </w:r>
      <w:r w:rsidR="003B0F7A">
        <w:t>, and WestEd</w:t>
      </w:r>
      <w:r w:rsidR="005F6CE6" w:rsidRPr="00EF79A7">
        <w:t xml:space="preserve"> was critical </w:t>
      </w:r>
      <w:r>
        <w:t>in</w:t>
      </w:r>
      <w:r w:rsidR="005F6CE6" w:rsidRPr="00EF79A7">
        <w:t xml:space="preserve"> know</w:t>
      </w:r>
      <w:r>
        <w:t>ing</w:t>
      </w:r>
      <w:r w:rsidR="005F6CE6" w:rsidRPr="00EF79A7">
        <w:t xml:space="preserve"> </w:t>
      </w:r>
      <w:r w:rsidR="005162B3">
        <w:br/>
      </w:r>
      <w:r w:rsidR="005F6CE6" w:rsidRPr="00EF79A7">
        <w:t xml:space="preserve">who was eligible for the </w:t>
      </w:r>
      <w:r>
        <w:t xml:space="preserve">ACJRP </w:t>
      </w:r>
      <w:r w:rsidR="005F6CE6" w:rsidRPr="00EF79A7">
        <w:t xml:space="preserve">program so that LFCS </w:t>
      </w:r>
      <w:r>
        <w:t>staff could</w:t>
      </w:r>
      <w:r w:rsidR="005F6CE6" w:rsidRPr="00EF79A7">
        <w:t xml:space="preserve"> enroll them</w:t>
      </w:r>
      <w:r>
        <w:t xml:space="preserve"> into the program</w:t>
      </w:r>
      <w:r w:rsidR="000F4359" w:rsidRPr="000F4359">
        <w:t xml:space="preserve"> </w:t>
      </w:r>
      <w:r w:rsidR="000F4359" w:rsidRPr="00EF79A7">
        <w:t>quickly</w:t>
      </w:r>
      <w:r w:rsidR="00D60CFC">
        <w:t>.</w:t>
      </w:r>
    </w:p>
    <w:p w14:paraId="73E554A9" w14:textId="5F64FB6E" w:rsidR="005F6CE6" w:rsidRPr="00EF79A7" w:rsidRDefault="005F6CE6" w:rsidP="00E83093">
      <w:pPr>
        <w:pStyle w:val="List-Level1"/>
      </w:pPr>
      <w:r w:rsidRPr="00EF79A7">
        <w:t>ACDAO granted LFCS staff specific access in the courts so that they could enroll eligible individuals while they were physically still in court</w:t>
      </w:r>
      <w:r w:rsidR="00D60CFC">
        <w:t>.</w:t>
      </w:r>
    </w:p>
    <w:p w14:paraId="3FEDCE88" w14:textId="4C83E0AB" w:rsidR="005F6CE6" w:rsidRPr="00EF79A7" w:rsidRDefault="00761374" w:rsidP="00E83093">
      <w:pPr>
        <w:pStyle w:val="List-Level1"/>
      </w:pPr>
      <w:r>
        <w:t xml:space="preserve">ACDAO included </w:t>
      </w:r>
      <w:r w:rsidR="001572BF">
        <w:t>“</w:t>
      </w:r>
      <w:r>
        <w:t>g</w:t>
      </w:r>
      <w:r w:rsidR="005F6CE6" w:rsidRPr="00EF79A7">
        <w:t>reen sheets</w:t>
      </w:r>
      <w:r w:rsidR="001572BF">
        <w:t>”</w:t>
      </w:r>
      <w:r w:rsidR="005F6CE6" w:rsidRPr="00EF79A7">
        <w:t xml:space="preserve"> </w:t>
      </w:r>
      <w:r>
        <w:t xml:space="preserve">in dockets </w:t>
      </w:r>
      <w:r w:rsidR="005F6CE6" w:rsidRPr="00EF79A7">
        <w:t>so that it</w:t>
      </w:r>
      <w:r w:rsidR="00D60CFC">
        <w:t xml:space="preserve"> was</w:t>
      </w:r>
      <w:r w:rsidR="005F6CE6" w:rsidRPr="00EF79A7">
        <w:t xml:space="preserve"> immediately obvious to all court staff </w:t>
      </w:r>
      <w:r w:rsidR="00B00D02">
        <w:t>which individuals were</w:t>
      </w:r>
      <w:r w:rsidR="005F6CE6" w:rsidRPr="00EF79A7">
        <w:t xml:space="preserve"> </w:t>
      </w:r>
      <w:r w:rsidR="004C1EFB">
        <w:t xml:space="preserve">confirmed to be </w:t>
      </w:r>
      <w:r w:rsidR="005F6CE6" w:rsidRPr="00EF79A7">
        <w:t xml:space="preserve">eligible </w:t>
      </w:r>
      <w:r w:rsidR="00D60CFC">
        <w:t>for</w:t>
      </w:r>
      <w:r w:rsidR="005F6CE6" w:rsidRPr="00EF79A7">
        <w:t xml:space="preserve"> ACJRP</w:t>
      </w:r>
      <w:r w:rsidR="00D60CFC">
        <w:t>.</w:t>
      </w:r>
    </w:p>
    <w:p w14:paraId="2C9C2417" w14:textId="707F042D" w:rsidR="00257525" w:rsidRDefault="005F6CE6" w:rsidP="00FE0955">
      <w:pPr>
        <w:pStyle w:val="Paragraph-AfterList"/>
      </w:pPr>
      <w:r>
        <w:t>The process of program impl</w:t>
      </w:r>
      <w:r w:rsidR="00EF79A7">
        <w:t>eme</w:t>
      </w:r>
      <w:r>
        <w:t>ntation also showed markers of deep collaboration:</w:t>
      </w:r>
    </w:p>
    <w:p w14:paraId="5123AF4B" w14:textId="519BE0C1" w:rsidR="005F6CE6" w:rsidRDefault="005F6CE6" w:rsidP="00E83093">
      <w:pPr>
        <w:pStyle w:val="List-Level1"/>
      </w:pPr>
      <w:r>
        <w:t xml:space="preserve">ACDAO </w:t>
      </w:r>
      <w:r w:rsidR="0060497D">
        <w:t>sponsored</w:t>
      </w:r>
      <w:r>
        <w:t xml:space="preserve"> the certified peer coach training</w:t>
      </w:r>
      <w:r w:rsidR="00D60CFC">
        <w:t xml:space="preserve"> for LFCS staff.</w:t>
      </w:r>
    </w:p>
    <w:p w14:paraId="6108B639" w14:textId="50EEF203" w:rsidR="005F6CE6" w:rsidRDefault="005F6CE6" w:rsidP="00E83093">
      <w:pPr>
        <w:pStyle w:val="List-Level1"/>
      </w:pPr>
      <w:r>
        <w:t xml:space="preserve">LFCS and ACDAO </w:t>
      </w:r>
      <w:r w:rsidR="002218F7">
        <w:t xml:space="preserve">staff </w:t>
      </w:r>
      <w:r>
        <w:t xml:space="preserve">attended the multiday </w:t>
      </w:r>
      <w:r w:rsidR="00CA6655">
        <w:t>certified peer coach</w:t>
      </w:r>
      <w:r w:rsidR="003B0F7A">
        <w:t xml:space="preserve"> </w:t>
      </w:r>
      <w:r>
        <w:t xml:space="preserve">training together. </w:t>
      </w:r>
      <w:r w:rsidR="00CA6655">
        <w:t>Attending the training together allowed b</w:t>
      </w:r>
      <w:r>
        <w:t xml:space="preserve">oth </w:t>
      </w:r>
      <w:r w:rsidR="00CA6655">
        <w:t xml:space="preserve">agencies to </w:t>
      </w:r>
      <w:proofErr w:type="spellStart"/>
      <w:r w:rsidR="00F02AA8">
        <w:t>coconstruct</w:t>
      </w:r>
      <w:proofErr w:type="spellEnd"/>
      <w:r>
        <w:t xml:space="preserve"> a better understanding of the peer coaching model</w:t>
      </w:r>
      <w:r w:rsidR="00CA6655">
        <w:t xml:space="preserve"> and demonstrated that they were</w:t>
      </w:r>
      <w:r>
        <w:t xml:space="preserve"> partners in th</w:t>
      </w:r>
      <w:r w:rsidR="000E086D">
        <w:t>e</w:t>
      </w:r>
      <w:r>
        <w:t xml:space="preserve"> </w:t>
      </w:r>
      <w:r w:rsidR="000E086D">
        <w:t xml:space="preserve">ACJRP </w:t>
      </w:r>
      <w:r>
        <w:t>work.</w:t>
      </w:r>
    </w:p>
    <w:p w14:paraId="26438AB7" w14:textId="5C566C44" w:rsidR="005F6CE6" w:rsidRDefault="00662012" w:rsidP="00E83093">
      <w:pPr>
        <w:pStyle w:val="List-Level1"/>
      </w:pPr>
      <w:proofErr w:type="gramStart"/>
      <w:r>
        <w:t>Similar to</w:t>
      </w:r>
      <w:proofErr w:type="gramEnd"/>
      <w:r>
        <w:t xml:space="preserve"> LFCS, </w:t>
      </w:r>
      <w:r w:rsidR="005F6CE6">
        <w:t xml:space="preserve">ACDAO </w:t>
      </w:r>
      <w:r>
        <w:t>adopted the peer coaching model by</w:t>
      </w:r>
      <w:r w:rsidR="005F6CE6">
        <w:t xml:space="preserve"> hir</w:t>
      </w:r>
      <w:r>
        <w:t>ing</w:t>
      </w:r>
      <w:r w:rsidR="005F6CE6">
        <w:t xml:space="preserve"> formerly incarcerated individuals to </w:t>
      </w:r>
      <w:r>
        <w:t>support</w:t>
      </w:r>
      <w:r w:rsidR="005F6CE6">
        <w:t xml:space="preserve"> ACJRP. One </w:t>
      </w:r>
      <w:r>
        <w:t>staff member</w:t>
      </w:r>
      <w:r w:rsidR="005F6CE6">
        <w:t xml:space="preserve"> was brought on to help facilitate the</w:t>
      </w:r>
      <w:r>
        <w:t xml:space="preserve"> ACDAO-LFCS-WestEd</w:t>
      </w:r>
      <w:r w:rsidR="005F6CE6">
        <w:t xml:space="preserve"> information sharing needed for the randomization and enrollment process. Another </w:t>
      </w:r>
      <w:r>
        <w:t>staff member</w:t>
      </w:r>
      <w:r w:rsidR="005F6CE6">
        <w:t xml:space="preserve"> was a community leader and was hired </w:t>
      </w:r>
      <w:r w:rsidR="002218F7">
        <w:t>for</w:t>
      </w:r>
      <w:r w:rsidR="005F6CE6">
        <w:t xml:space="preserve"> his expertise in finding housing and employment opportunities.</w:t>
      </w:r>
    </w:p>
    <w:p w14:paraId="3D0CFD1A" w14:textId="3C8ADFB6" w:rsidR="001D1293" w:rsidRDefault="00A255CC" w:rsidP="00FE0955">
      <w:pPr>
        <w:pStyle w:val="Paragraph-AfterList"/>
      </w:pPr>
      <w:r>
        <w:t>The partnerships underlying the ACJRP program demonstrated that c</w:t>
      </w:r>
      <w:r w:rsidR="00AA7CA1">
        <w:t>lose collaboration between the service provider and government agency</w:t>
      </w:r>
      <w:r>
        <w:t xml:space="preserve"> and streamlined </w:t>
      </w:r>
      <w:r w:rsidR="00883FA6">
        <w:t xml:space="preserve">processes for </w:t>
      </w:r>
      <w:r>
        <w:t>information sharing are</w:t>
      </w:r>
      <w:r w:rsidR="00AA7CA1">
        <w:t xml:space="preserve"> needed for future reentry programs</w:t>
      </w:r>
      <w:r w:rsidR="001808BE">
        <w:t>.</w:t>
      </w:r>
    </w:p>
    <w:p w14:paraId="32A0C46D" w14:textId="1899D35D" w:rsidR="002F63C6" w:rsidRDefault="002F63C6" w:rsidP="002B7BCD">
      <w:pPr>
        <w:pStyle w:val="Paragraph-BeforeList"/>
      </w:pPr>
      <w:r>
        <w:t xml:space="preserve">LFCS and WestEd also collaborated in building data collection tools and a data dashboard </w:t>
      </w:r>
      <w:proofErr w:type="gramStart"/>
      <w:r w:rsidR="007065E2">
        <w:t>in order to</w:t>
      </w:r>
      <w:proofErr w:type="gramEnd"/>
      <w:r w:rsidR="007065E2">
        <w:t xml:space="preserve"> collect data on the PFS metrics </w:t>
      </w:r>
      <w:r w:rsidR="00F03D3D">
        <w:t>and</w:t>
      </w:r>
      <w:r w:rsidR="007065E2">
        <w:t xml:space="preserve"> improve LFCS</w:t>
      </w:r>
      <w:r w:rsidR="001572BF">
        <w:t>’</w:t>
      </w:r>
      <w:r w:rsidR="007065E2">
        <w:t xml:space="preserve"> capacity to serve participants:</w:t>
      </w:r>
      <w:r w:rsidR="005970FB">
        <w:br/>
      </w:r>
    </w:p>
    <w:p w14:paraId="5B45E23F" w14:textId="2C194C9D" w:rsidR="007065E2" w:rsidRDefault="007065E2" w:rsidP="00E83093">
      <w:pPr>
        <w:pStyle w:val="List-Level1"/>
      </w:pPr>
      <w:r>
        <w:lastRenderedPageBreak/>
        <w:t>L</w:t>
      </w:r>
      <w:r w:rsidR="003F4A84">
        <w:t>F</w:t>
      </w:r>
      <w:r>
        <w:t xml:space="preserve">CS and WestEd </w:t>
      </w:r>
      <w:r w:rsidR="00A37D26">
        <w:t>collaborated to create</w:t>
      </w:r>
      <w:r>
        <w:t xml:space="preserve"> implementation data tools that LFCS used to track </w:t>
      </w:r>
      <w:r w:rsidR="00EA4BA2">
        <w:t xml:space="preserve">and improve </w:t>
      </w:r>
      <w:r>
        <w:t xml:space="preserve">services. </w:t>
      </w:r>
      <w:r w:rsidR="00A37D26">
        <w:t>What d</w:t>
      </w:r>
      <w:r>
        <w:t xml:space="preserve">ata </w:t>
      </w:r>
      <w:r w:rsidR="00A37D26">
        <w:t xml:space="preserve">was to be </w:t>
      </w:r>
      <w:r>
        <w:t xml:space="preserve">collected by the tools </w:t>
      </w:r>
      <w:r w:rsidR="00A37D26">
        <w:t>was determined</w:t>
      </w:r>
      <w:r>
        <w:t xml:space="preserve"> by identifying key information of interest </w:t>
      </w:r>
      <w:r w:rsidR="00EA4BA2">
        <w:t xml:space="preserve">to LFCS </w:t>
      </w:r>
      <w:r>
        <w:t>(e.g., participants</w:t>
      </w:r>
      <w:r w:rsidR="001572BF">
        <w:t>’</w:t>
      </w:r>
      <w:r>
        <w:t xml:space="preserve"> needs at intake</w:t>
      </w:r>
      <w:r w:rsidR="00160A2F">
        <w:t xml:space="preserve">, </w:t>
      </w:r>
      <w:r w:rsidR="00A37D26">
        <w:t xml:space="preserve">the </w:t>
      </w:r>
      <w:r w:rsidR="00160A2F">
        <w:t xml:space="preserve">zip codes participants </w:t>
      </w:r>
      <w:r w:rsidR="00F03D3D">
        <w:t>lived in</w:t>
      </w:r>
      <w:r w:rsidR="00160A2F">
        <w:t>,</w:t>
      </w:r>
      <w:r>
        <w:t xml:space="preserve"> service components) through iterative, reciprocal exchange</w:t>
      </w:r>
      <w:r w:rsidR="0095762F">
        <w:t xml:space="preserve"> between LFCS and WestEd</w:t>
      </w:r>
      <w:r>
        <w:t>.</w:t>
      </w:r>
      <w:r w:rsidR="0095762F">
        <w:t xml:space="preserve"> This information </w:t>
      </w:r>
      <w:r w:rsidR="00EA4BA2">
        <w:t>was also needed for the evaluation of the program.</w:t>
      </w:r>
    </w:p>
    <w:p w14:paraId="0DC9801B" w14:textId="4FAF2176" w:rsidR="00160A2F" w:rsidRDefault="00160A2F" w:rsidP="00E83093">
      <w:pPr>
        <w:pStyle w:val="List-Level1"/>
      </w:pPr>
      <w:r>
        <w:t>LFCS knew they would eventually enter the intake form and service provision into spreadsheets</w:t>
      </w:r>
      <w:r w:rsidR="00D56483">
        <w:t>,</w:t>
      </w:r>
      <w:r>
        <w:t xml:space="preserve"> </w:t>
      </w:r>
      <w:r w:rsidR="00D56483">
        <w:t xml:space="preserve">so they </w:t>
      </w:r>
      <w:r>
        <w:t xml:space="preserve">wanted to collect </w:t>
      </w:r>
      <w:r w:rsidR="00D56483">
        <w:t xml:space="preserve">participant information with </w:t>
      </w:r>
      <w:r>
        <w:t xml:space="preserve">an electronic </w:t>
      </w:r>
      <w:r w:rsidR="005162B3">
        <w:br/>
      </w:r>
      <w:r>
        <w:t>form so that</w:t>
      </w:r>
      <w:r w:rsidR="00D56483">
        <w:t xml:space="preserve"> the</w:t>
      </w:r>
      <w:r>
        <w:t xml:space="preserve"> information </w:t>
      </w:r>
      <w:r w:rsidR="00D56483">
        <w:t xml:space="preserve">could be </w:t>
      </w:r>
      <w:r>
        <w:t xml:space="preserve">easily </w:t>
      </w:r>
      <w:proofErr w:type="gramStart"/>
      <w:r>
        <w:t>collated</w:t>
      </w:r>
      <w:proofErr w:type="gramEnd"/>
      <w:r>
        <w:t xml:space="preserve"> and data could be acted on in a timely manner.</w:t>
      </w:r>
    </w:p>
    <w:p w14:paraId="553C8D89" w14:textId="65BA5723" w:rsidR="007065E2" w:rsidRDefault="00160A2F" w:rsidP="00E83093">
      <w:pPr>
        <w:pStyle w:val="List-Level1"/>
      </w:pPr>
      <w:r>
        <w:t>WestEd created digital forms for LFCS</w:t>
      </w:r>
      <w:r w:rsidR="00B05E8A">
        <w:t xml:space="preserve"> that facilitated the population of</w:t>
      </w:r>
      <w:r w:rsidR="007065E2">
        <w:t xml:space="preserve"> data </w:t>
      </w:r>
      <w:r w:rsidR="00B05E8A">
        <w:t xml:space="preserve">into </w:t>
      </w:r>
      <w:r w:rsidR="007065E2">
        <w:t>a data dashboard</w:t>
      </w:r>
      <w:r w:rsidR="00B05E8A">
        <w:t>,</w:t>
      </w:r>
      <w:r w:rsidR="007065E2">
        <w:t xml:space="preserve"> </w:t>
      </w:r>
      <w:r w:rsidR="00B05E8A">
        <w:t>allowing</w:t>
      </w:r>
      <w:r w:rsidR="007065E2">
        <w:t xml:space="preserve"> LFCS to examine process and implementation portions of their logic model</w:t>
      </w:r>
      <w:r w:rsidR="00B05E8A">
        <w:t xml:space="preserve"> in real time</w:t>
      </w:r>
      <w:r w:rsidR="007065E2">
        <w:t xml:space="preserve">. </w:t>
      </w:r>
    </w:p>
    <w:p w14:paraId="0731DB58" w14:textId="23A761F8" w:rsidR="007065E2" w:rsidRPr="003979B3" w:rsidRDefault="00825182" w:rsidP="00E83093">
      <w:pPr>
        <w:pStyle w:val="List-Level1"/>
      </w:pPr>
      <w:r>
        <w:t xml:space="preserve">The data dashboard supported ongoing, data-driven program improvement by providing insight into the most common types of services and the </w:t>
      </w:r>
      <w:r w:rsidR="001572BF">
        <w:t>“</w:t>
      </w:r>
      <w:r w:rsidR="00D913B5">
        <w:t>pipeline</w:t>
      </w:r>
      <w:r w:rsidR="001572BF">
        <w:t>”</w:t>
      </w:r>
      <w:r w:rsidR="00D913B5">
        <w:t xml:space="preserve"> of participants (e.g., enrollment rate</w:t>
      </w:r>
      <w:r w:rsidR="00B05E8A">
        <w:t>,</w:t>
      </w:r>
      <w:r w:rsidR="00D913B5">
        <w:t xml:space="preserve"> </w:t>
      </w:r>
      <w:r w:rsidR="00B05E8A">
        <w:t xml:space="preserve">service hours spent overall for </w:t>
      </w:r>
      <w:r w:rsidR="00D913B5">
        <w:t>each participant; see t</w:t>
      </w:r>
      <w:r w:rsidR="00D913B5" w:rsidRPr="003979B3">
        <w:t xml:space="preserve">he </w:t>
      </w:r>
      <w:r w:rsidR="001572BF" w:rsidRPr="003979B3">
        <w:t>“</w:t>
      </w:r>
      <w:r w:rsidR="00D913B5" w:rsidRPr="003979B3">
        <w:t xml:space="preserve">Pay </w:t>
      </w:r>
      <w:r w:rsidR="00537844" w:rsidRPr="003979B3">
        <w:t xml:space="preserve">for </w:t>
      </w:r>
      <w:r w:rsidR="00D913B5" w:rsidRPr="003979B3">
        <w:t>Success Projects</w:t>
      </w:r>
      <w:r w:rsidR="001572BF" w:rsidRPr="003979B3">
        <w:t>”</w:t>
      </w:r>
      <w:r w:rsidR="00D913B5" w:rsidRPr="003979B3">
        <w:t xml:space="preserve"> section for more information).</w:t>
      </w:r>
    </w:p>
    <w:p w14:paraId="5F9ABBE5" w14:textId="5439CC79" w:rsidR="123177CC" w:rsidRPr="00C41E2B" w:rsidRDefault="00A255CC" w:rsidP="00FE0955">
      <w:pPr>
        <w:pStyle w:val="Paragraph-AfterList"/>
      </w:pPr>
      <w:r>
        <w:t xml:space="preserve">As another sign of </w:t>
      </w:r>
      <w:r w:rsidR="00B837B9">
        <w:t xml:space="preserve">the </w:t>
      </w:r>
      <w:r>
        <w:t>deep partnership</w:t>
      </w:r>
      <w:r w:rsidR="001D1293">
        <w:t xml:space="preserve"> that stemmed from ACJRP</w:t>
      </w:r>
      <w:r>
        <w:t xml:space="preserve">, LFCS and ACDAO have </w:t>
      </w:r>
      <w:r w:rsidR="00B837B9">
        <w:t>collaborated to implement</w:t>
      </w:r>
      <w:r>
        <w:t xml:space="preserve"> the new </w:t>
      </w:r>
      <w:bookmarkStart w:id="143" w:name="_Hlk114737611"/>
      <w:r w:rsidR="00EB5708">
        <w:t>Community Assessment, Referral and Engagement Services (CARES) Navigation Center</w:t>
      </w:r>
      <w:r w:rsidR="0086095A">
        <w:t xml:space="preserve">, </w:t>
      </w:r>
      <w:r w:rsidR="00767845">
        <w:t xml:space="preserve">also </w:t>
      </w:r>
      <w:r w:rsidR="0086095A">
        <w:t>commonly referred to as the 3-D Program</w:t>
      </w:r>
      <w:r w:rsidR="00767845">
        <w:t xml:space="preserve"> (for “deflect, defer, divert”)</w:t>
      </w:r>
      <w:bookmarkEnd w:id="143"/>
      <w:r w:rsidR="123177CC">
        <w:t xml:space="preserve">. </w:t>
      </w:r>
      <w:r>
        <w:t xml:space="preserve">The </w:t>
      </w:r>
      <w:r w:rsidR="00EB5708">
        <w:t>CARES Navigation Center</w:t>
      </w:r>
      <w:r>
        <w:t xml:space="preserve"> is an extension of ACJRP</w:t>
      </w:r>
      <w:r w:rsidR="00DA606B">
        <w:t>—i</w:t>
      </w:r>
      <w:r w:rsidR="123177CC">
        <w:t xml:space="preserve">t </w:t>
      </w:r>
      <w:r w:rsidR="00DA606B">
        <w:t>is</w:t>
      </w:r>
      <w:r w:rsidR="123177CC">
        <w:t xml:space="preserve"> a peer coach diversion program</w:t>
      </w:r>
      <w:r w:rsidR="00EB5708">
        <w:t xml:space="preserve"> t</w:t>
      </w:r>
      <w:r w:rsidR="001D1293">
        <w:t xml:space="preserve">hat provides services </w:t>
      </w:r>
      <w:proofErr w:type="gramStart"/>
      <w:r w:rsidR="001D1293">
        <w:t>similar to</w:t>
      </w:r>
      <w:proofErr w:type="gramEnd"/>
      <w:r w:rsidR="001D1293">
        <w:t xml:space="preserve"> </w:t>
      </w:r>
      <w:r w:rsidR="00B837B9">
        <w:t xml:space="preserve">those that were provided by </w:t>
      </w:r>
      <w:r w:rsidR="001D1293">
        <w:t>ACJRP (</w:t>
      </w:r>
      <w:r w:rsidR="00B837B9">
        <w:t xml:space="preserve">referrals for </w:t>
      </w:r>
      <w:r w:rsidR="001D1293">
        <w:t>housing, employment, mental health</w:t>
      </w:r>
      <w:r w:rsidR="00B837B9">
        <w:t xml:space="preserve"> services</w:t>
      </w:r>
      <w:r w:rsidR="00A37D26">
        <w:t>,</w:t>
      </w:r>
      <w:r w:rsidR="001D1293">
        <w:t xml:space="preserve"> and SUD </w:t>
      </w:r>
      <w:r w:rsidR="00B837B9">
        <w:t>treatment</w:t>
      </w:r>
      <w:r w:rsidR="001D1293">
        <w:t>)</w:t>
      </w:r>
      <w:r w:rsidR="00B837B9">
        <w:t>,</w:t>
      </w:r>
      <w:r w:rsidR="123177CC">
        <w:t xml:space="preserve"> though </w:t>
      </w:r>
      <w:r w:rsidR="001D1293">
        <w:t>for</w:t>
      </w:r>
      <w:r w:rsidR="123177CC">
        <w:t xml:space="preserve"> a different population</w:t>
      </w:r>
      <w:r w:rsidR="00B837B9">
        <w:t>:</w:t>
      </w:r>
      <w:r w:rsidR="001D1293">
        <w:t xml:space="preserve"> individuals suspected of committing a low-level offense but who may display mental health or SUD struggles</w:t>
      </w:r>
      <w:r w:rsidR="123177CC">
        <w:t xml:space="preserve">. </w:t>
      </w:r>
      <w:r w:rsidR="0060497D">
        <w:t xml:space="preserve">With this new program, when </w:t>
      </w:r>
      <w:r w:rsidR="00A323AF">
        <w:t>police offi</w:t>
      </w:r>
      <w:r w:rsidR="00DF2C06">
        <w:t>cers</w:t>
      </w:r>
      <w:r w:rsidR="0060497D">
        <w:t xml:space="preserve"> </w:t>
      </w:r>
      <w:proofErr w:type="gramStart"/>
      <w:r w:rsidR="0060497D">
        <w:t>come into contact with</w:t>
      </w:r>
      <w:proofErr w:type="gramEnd"/>
      <w:r w:rsidR="0060497D">
        <w:t xml:space="preserve"> this population, </w:t>
      </w:r>
      <w:r w:rsidR="00DF2C06">
        <w:t>individuals</w:t>
      </w:r>
      <w:r w:rsidR="0060497D">
        <w:t xml:space="preserve"> will be offered the option </w:t>
      </w:r>
      <w:r w:rsidR="00682DBF">
        <w:t>of being transported</w:t>
      </w:r>
      <w:r w:rsidR="0060497D">
        <w:t xml:space="preserve"> to the CARES Navigation Center to receive services from peer coaches and clinicians instead of being transported to jail. </w:t>
      </w:r>
      <w:r w:rsidR="00EB5530">
        <w:t>Though</w:t>
      </w:r>
      <w:r w:rsidR="001D1293">
        <w:t xml:space="preserve"> the P</w:t>
      </w:r>
      <w:r w:rsidR="00F10F10">
        <w:t>FS</w:t>
      </w:r>
      <w:r w:rsidR="001D1293">
        <w:t xml:space="preserve"> funding </w:t>
      </w:r>
      <w:r w:rsidR="00EB5530">
        <w:t xml:space="preserve">has </w:t>
      </w:r>
      <w:r w:rsidR="001D1293">
        <w:t xml:space="preserve">ended for LFCS, </w:t>
      </w:r>
      <w:r w:rsidR="00EB5530">
        <w:t>the</w:t>
      </w:r>
      <w:r w:rsidR="00817E13">
        <w:t xml:space="preserve">y continue to reap the </w:t>
      </w:r>
      <w:r w:rsidR="00E34FD5">
        <w:t xml:space="preserve">learnings and </w:t>
      </w:r>
      <w:r w:rsidR="00817E13">
        <w:t xml:space="preserve">successes of ACJRP. For instance, </w:t>
      </w:r>
      <w:r w:rsidR="001D1293">
        <w:t>o</w:t>
      </w:r>
      <w:r w:rsidR="123177CC">
        <w:t xml:space="preserve">ne ACJRP peer coach was hired </w:t>
      </w:r>
      <w:r w:rsidR="00B94BBE">
        <w:t xml:space="preserve">to be </w:t>
      </w:r>
      <w:r w:rsidR="123177CC">
        <w:t>the</w:t>
      </w:r>
      <w:r w:rsidR="00EB5530">
        <w:t xml:space="preserve"> lead support specialist for the</w:t>
      </w:r>
      <w:r w:rsidR="123177CC">
        <w:t xml:space="preserve"> </w:t>
      </w:r>
      <w:r w:rsidR="001D1293">
        <w:t>CARES Navigation Center</w:t>
      </w:r>
      <w:r w:rsidR="123177CC">
        <w:t xml:space="preserve"> and was</w:t>
      </w:r>
      <w:r w:rsidR="00EB5530">
        <w:t xml:space="preserve"> later</w:t>
      </w:r>
      <w:r w:rsidR="123177CC">
        <w:t xml:space="preserve"> promoted</w:t>
      </w:r>
      <w:r w:rsidR="00EB5530">
        <w:t xml:space="preserve"> to supervisor</w:t>
      </w:r>
      <w:r w:rsidR="123177CC">
        <w:t>.</w:t>
      </w:r>
      <w:bookmarkStart w:id="144" w:name="_Hlk96596094"/>
    </w:p>
    <w:p w14:paraId="5F8DEE89" w14:textId="4676B182" w:rsidR="00AA7CA1" w:rsidRDefault="00AA7CA1" w:rsidP="00552957">
      <w:pPr>
        <w:pStyle w:val="Heading4A"/>
      </w:pPr>
      <w:bookmarkStart w:id="145" w:name="_Toc82013405"/>
      <w:bookmarkStart w:id="146" w:name="_Toc115341507"/>
      <w:bookmarkEnd w:id="144"/>
      <w:r>
        <w:t>Gaps in Statewide Criminal Justice Data</w:t>
      </w:r>
      <w:bookmarkEnd w:id="145"/>
      <w:bookmarkEnd w:id="146"/>
    </w:p>
    <w:p w14:paraId="5F14D329" w14:textId="4B31672B" w:rsidR="000E5B28" w:rsidRDefault="0087175D" w:rsidP="002B7BCD">
      <w:pPr>
        <w:pStyle w:val="Paragraph"/>
      </w:pPr>
      <w:r>
        <w:t>T</w:t>
      </w:r>
      <w:r w:rsidR="00C41E2B">
        <w:t>he l</w:t>
      </w:r>
      <w:r w:rsidR="00AA7CA1">
        <w:t>ack of consistent data and a lack of electronic</w:t>
      </w:r>
      <w:r w:rsidR="000E5B28">
        <w:t>-</w:t>
      </w:r>
      <w:r w:rsidR="00AA7CA1">
        <w:t xml:space="preserve">data sharing </w:t>
      </w:r>
      <w:r w:rsidR="00C41E2B">
        <w:t>across counties in California are</w:t>
      </w:r>
      <w:r w:rsidR="00AA7CA1">
        <w:t xml:space="preserve"> </w:t>
      </w:r>
      <w:r w:rsidR="00C41E2B">
        <w:t>well</w:t>
      </w:r>
      <w:r w:rsidR="000E5B28">
        <w:t>-</w:t>
      </w:r>
      <w:r w:rsidR="00C41E2B">
        <w:t xml:space="preserve">documented </w:t>
      </w:r>
      <w:r w:rsidR="00AA7CA1">
        <w:t>obstacles</w:t>
      </w:r>
      <w:r w:rsidR="00C41E2B">
        <w:t xml:space="preserve"> for the systematic collection of statewide data</w:t>
      </w:r>
      <w:r w:rsidR="00AA7CA1">
        <w:t xml:space="preserve">. </w:t>
      </w:r>
      <w:r>
        <w:t>For the ACJRP evaluation and the P</w:t>
      </w:r>
      <w:r w:rsidR="00F10F10">
        <w:t>FS</w:t>
      </w:r>
      <w:r>
        <w:t xml:space="preserve"> study, WestEd n</w:t>
      </w:r>
      <w:r w:rsidR="00AA7CA1">
        <w:t>eed</w:t>
      </w:r>
      <w:r>
        <w:t>ed</w:t>
      </w:r>
      <w:r w:rsidR="00AA7CA1">
        <w:t xml:space="preserve"> to be able to analyze data from various counties and the various agencies an individual encounters in the criminal justice system</w:t>
      </w:r>
      <w:r w:rsidR="000E5B28">
        <w:t xml:space="preserve"> </w:t>
      </w:r>
      <w:proofErr w:type="gramStart"/>
      <w:r w:rsidR="000E5B28">
        <w:t>in order</w:t>
      </w:r>
      <w:r w:rsidR="00AA7CA1">
        <w:t xml:space="preserve"> to</w:t>
      </w:r>
      <w:proofErr w:type="gramEnd"/>
      <w:r w:rsidR="00AA7CA1">
        <w:t xml:space="preserve"> better understand ACJRP</w:t>
      </w:r>
      <w:r w:rsidR="001572BF">
        <w:t>’</w:t>
      </w:r>
      <w:r w:rsidR="00AA7CA1">
        <w:t xml:space="preserve">s effect on recidivism. In </w:t>
      </w:r>
      <w:proofErr w:type="spellStart"/>
      <w:r>
        <w:t>WestEd</w:t>
      </w:r>
      <w:r w:rsidR="001572BF">
        <w:t>’</w:t>
      </w:r>
      <w:r>
        <w:t>s</w:t>
      </w:r>
      <w:proofErr w:type="spellEnd"/>
      <w:r w:rsidR="00AA7CA1">
        <w:t xml:space="preserve"> investigation of CA DOJ data, we learned that charges and sentences were not measured </w:t>
      </w:r>
      <w:r w:rsidR="00B32EB5">
        <w:t xml:space="preserve">reliably </w:t>
      </w:r>
      <w:r w:rsidR="00AA7CA1">
        <w:t>across the state</w:t>
      </w:r>
      <w:r w:rsidR="00B32EB5">
        <w:t>,</w:t>
      </w:r>
      <w:r w:rsidR="00AA7CA1">
        <w:t xml:space="preserve"> and we found </w:t>
      </w:r>
      <w:r w:rsidR="00A578E3">
        <w:t>delays</w:t>
      </w:r>
      <w:r w:rsidR="00AA7CA1">
        <w:t xml:space="preserve"> in the measures</w:t>
      </w:r>
      <w:r w:rsidR="00A578E3">
        <w:t xml:space="preserve"> (i.e., delays between when the event occurred </w:t>
      </w:r>
      <w:r w:rsidR="00B32EB5">
        <w:t xml:space="preserve">and </w:t>
      </w:r>
      <w:r w:rsidR="00A578E3">
        <w:t>when the data appeared in the CA DOJ data)</w:t>
      </w:r>
      <w:r w:rsidR="00AA7CA1">
        <w:t xml:space="preserve">. Indeed, other researchers have found that up to 60 percent of </w:t>
      </w:r>
      <w:r w:rsidR="00AA7CA1">
        <w:lastRenderedPageBreak/>
        <w:t>CA DOJ arrest records are missing disposition information due to different legal interpretations regardin</w:t>
      </w:r>
      <w:r w:rsidR="00AA7CA1" w:rsidRPr="003979B3">
        <w:t>g whether criminal court records fall within California</w:t>
      </w:r>
      <w:r w:rsidR="001572BF" w:rsidRPr="003979B3">
        <w:t>’</w:t>
      </w:r>
      <w:r w:rsidR="00AA7CA1" w:rsidRPr="003979B3">
        <w:t>s CORI statutory scheme (Rabinowitz et al.</w:t>
      </w:r>
      <w:r w:rsidR="003E4F2D" w:rsidRPr="003979B3">
        <w:t>,</w:t>
      </w:r>
      <w:r w:rsidR="00AA7CA1" w:rsidRPr="003979B3">
        <w:t xml:space="preserve"> 2019). Ad</w:t>
      </w:r>
      <w:r w:rsidR="00AA7CA1">
        <w:t xml:space="preserve">ditionally, California does not have a centralized system </w:t>
      </w:r>
      <w:r w:rsidR="00B277CF">
        <w:t xml:space="preserve">in which </w:t>
      </w:r>
      <w:r w:rsidR="00AA7CA1">
        <w:t xml:space="preserve">agencies enter record-level information using standardized terms. Instead, CA DOJ must rely on agencies sending information in whatever format they collect it, using their own local nomenclature. Further, some agencies send paper records, which CA DOJ staff must enter </w:t>
      </w:r>
      <w:r w:rsidR="00B277CF">
        <w:t xml:space="preserve">manually </w:t>
      </w:r>
      <w:r w:rsidR="00AA7CA1">
        <w:t xml:space="preserve">into their systems, causing further delays in the </w:t>
      </w:r>
      <w:r w:rsidR="00B277CF">
        <w:t xml:space="preserve">availability of </w:t>
      </w:r>
      <w:r w:rsidR="00AA7CA1">
        <w:t xml:space="preserve">statewide data. </w:t>
      </w:r>
    </w:p>
    <w:p w14:paraId="6304F5E1" w14:textId="7063505F" w:rsidR="00AA7CA1" w:rsidRDefault="00AA7CA1" w:rsidP="002B7BCD">
      <w:pPr>
        <w:pStyle w:val="Paragraph"/>
      </w:pPr>
      <w:r>
        <w:t xml:space="preserve">Because only arrests were measured </w:t>
      </w:r>
      <w:r w:rsidR="00B277CF">
        <w:t xml:space="preserve">reliably </w:t>
      </w:r>
      <w:r>
        <w:t xml:space="preserve">across the state and continuously submitted to CA DOJ in a timely fashion, </w:t>
      </w:r>
      <w:r w:rsidR="008C491A">
        <w:t>WestEd</w:t>
      </w:r>
      <w:r>
        <w:t xml:space="preserve"> used arrests as the main outcome for </w:t>
      </w:r>
      <w:r w:rsidR="00801E76">
        <w:t>the P</w:t>
      </w:r>
      <w:r w:rsidR="00F10F10">
        <w:t>FS</w:t>
      </w:r>
      <w:r>
        <w:t xml:space="preserve"> study</w:t>
      </w:r>
      <w:r w:rsidR="001572BF">
        <w:t>’</w:t>
      </w:r>
      <w:r>
        <w:t xml:space="preserve">s 24-month observation period. We had to rely on Alameda County </w:t>
      </w:r>
      <w:r w:rsidR="0071722F">
        <w:t xml:space="preserve">data </w:t>
      </w:r>
      <w:r>
        <w:t>for the supplemental recidivism measures (</w:t>
      </w:r>
      <w:r w:rsidR="001B1F0D">
        <w:t xml:space="preserve">i.e., </w:t>
      </w:r>
      <w:r>
        <w:t xml:space="preserve">charges, </w:t>
      </w:r>
      <w:r w:rsidR="001B1F0D">
        <w:t xml:space="preserve">convictions, </w:t>
      </w:r>
      <w:r>
        <w:t xml:space="preserve">sentences, </w:t>
      </w:r>
      <w:r w:rsidR="001B1F0D">
        <w:t>and probation violations</w:t>
      </w:r>
      <w:r>
        <w:t>)</w:t>
      </w:r>
      <w:r w:rsidR="00801E76">
        <w:t xml:space="preserve"> for the larger evaluation</w:t>
      </w:r>
      <w:r>
        <w:t xml:space="preserve">, with the caveat that these </w:t>
      </w:r>
      <w:r w:rsidR="0071722F">
        <w:t xml:space="preserve">events </w:t>
      </w:r>
      <w:r>
        <w:t xml:space="preserve">occurred </w:t>
      </w:r>
      <w:r w:rsidR="0071722F">
        <w:t xml:space="preserve">only </w:t>
      </w:r>
      <w:r>
        <w:t xml:space="preserve">in Alameda County. </w:t>
      </w:r>
      <w:r w:rsidR="001B1F0D">
        <w:t>As a point of comparison, 29 percent of the arrests in the arrest recidivism analyses occurred outside of Alameda County, suggesting that a substantial proportion of recidivism along the other measures (as defined by new charges, convictions, sentences, or probation violations) were not captured in this report</w:t>
      </w:r>
      <w:r w:rsidR="001572BF">
        <w:t>’</w:t>
      </w:r>
      <w:r w:rsidR="001B1F0D">
        <w:t xml:space="preserve">s analyses due to limitations in the statewide dataset. Additionally, as discussed in </w:t>
      </w:r>
      <w:r w:rsidR="001B1F0D" w:rsidRPr="003979B3">
        <w:t>the</w:t>
      </w:r>
      <w:r w:rsidR="006530EF" w:rsidRPr="003979B3">
        <w:t xml:space="preserve"> </w:t>
      </w:r>
      <w:r w:rsidR="001572BF" w:rsidRPr="003979B3">
        <w:t>“</w:t>
      </w:r>
      <w:r w:rsidR="006530EF" w:rsidRPr="003979B3">
        <w:t>Summary of Impact Findings</w:t>
      </w:r>
      <w:r w:rsidR="001572BF" w:rsidRPr="003979B3">
        <w:t>”</w:t>
      </w:r>
      <w:r w:rsidR="001B1F0D" w:rsidRPr="003979B3">
        <w:t xml:space="preserve"> sectio</w:t>
      </w:r>
      <w:r w:rsidR="001B1F0D">
        <w:t xml:space="preserve">n, </w:t>
      </w:r>
      <w:r w:rsidR="00224482">
        <w:t xml:space="preserve">these recidivism measures may have </w:t>
      </w:r>
      <w:r w:rsidR="009B47A2">
        <w:t xml:space="preserve">reflected </w:t>
      </w:r>
      <w:r w:rsidR="0071722F">
        <w:t xml:space="preserve">a </w:t>
      </w:r>
      <w:r w:rsidR="00224482">
        <w:t xml:space="preserve">higher </w:t>
      </w:r>
      <w:r w:rsidR="0071722F">
        <w:t xml:space="preserve">level of </w:t>
      </w:r>
      <w:r w:rsidR="00224482">
        <w:t xml:space="preserve">missing data for the </w:t>
      </w:r>
      <w:r w:rsidR="00F17C67">
        <w:t>control group</w:t>
      </w:r>
      <w:r w:rsidR="00224482">
        <w:t xml:space="preserve"> individuals who moved out of county</w:t>
      </w:r>
      <w:r w:rsidR="0071722F">
        <w:t>,</w:t>
      </w:r>
      <w:r w:rsidR="006530EF">
        <w:t xml:space="preserve"> especially during the COVID-19 pandemic</w:t>
      </w:r>
      <w:r w:rsidR="00224482">
        <w:t xml:space="preserve">, a data limitation when only county-specific recidivism </w:t>
      </w:r>
      <w:r w:rsidR="009B47A2">
        <w:t xml:space="preserve">data </w:t>
      </w:r>
      <w:r w:rsidR="00224482">
        <w:t xml:space="preserve">are available. </w:t>
      </w:r>
      <w:r>
        <w:t>Researchers, policymakers, and the public are not able to evaluate crime and recidivism trends that may or may not result from reforms and policy changes if we lack the real</w:t>
      </w:r>
      <w:r w:rsidR="009B47A2">
        <w:t>-</w:t>
      </w:r>
      <w:r>
        <w:t>time electronic</w:t>
      </w:r>
      <w:r w:rsidR="009B47A2">
        <w:t>-</w:t>
      </w:r>
      <w:r>
        <w:t xml:space="preserve">data sharing with partner agencies </w:t>
      </w:r>
      <w:r w:rsidR="009B47A2">
        <w:t xml:space="preserve">that is </w:t>
      </w:r>
      <w:r>
        <w:t>necessary to accurately access these numbers.</w:t>
      </w:r>
    </w:p>
    <w:p w14:paraId="50599918" w14:textId="4FEAF487" w:rsidR="00AA7CA1" w:rsidRDefault="00AA7CA1" w:rsidP="00552957">
      <w:pPr>
        <w:pStyle w:val="Heading4A"/>
      </w:pPr>
      <w:bookmarkStart w:id="147" w:name="_Toc82013406"/>
      <w:bookmarkStart w:id="148" w:name="_Toc115341508"/>
      <w:r>
        <w:t xml:space="preserve">Pay </w:t>
      </w:r>
      <w:r w:rsidR="00CE557C">
        <w:t>f</w:t>
      </w:r>
      <w:r>
        <w:t>or Success Projects</w:t>
      </w:r>
      <w:bookmarkEnd w:id="147"/>
      <w:bookmarkEnd w:id="148"/>
    </w:p>
    <w:p w14:paraId="18531E30" w14:textId="0CA37C6B" w:rsidR="00AA7CA1" w:rsidRDefault="001C5D67" w:rsidP="002B7BCD">
      <w:pPr>
        <w:pStyle w:val="Paragraph"/>
      </w:pPr>
      <w:r>
        <w:t xml:space="preserve">PFS projects are an innovative new strategy that shifts the financial risk </w:t>
      </w:r>
      <w:proofErr w:type="gramStart"/>
      <w:r w:rsidR="009B47A2">
        <w:t xml:space="preserve">in order </w:t>
      </w:r>
      <w:r>
        <w:t>to</w:t>
      </w:r>
      <w:proofErr w:type="gramEnd"/>
      <w:r>
        <w:t xml:space="preserve"> scale evidence-based programs and ensures that publicly funded services produce their intended outcomes. </w:t>
      </w:r>
      <w:r w:rsidR="009B47A2">
        <w:t xml:space="preserve">These projects </w:t>
      </w:r>
      <w:r>
        <w:t xml:space="preserve">also build and amplify the evidence base for promising programs, thereby advancing evidence-based policymaking. </w:t>
      </w:r>
      <w:r w:rsidR="00AA7CA1">
        <w:t xml:space="preserve">Data and metrics tracking are at the heart </w:t>
      </w:r>
      <w:r w:rsidR="005162B3">
        <w:br/>
      </w:r>
      <w:r w:rsidR="00AA7CA1">
        <w:t xml:space="preserve">of PFS projects. </w:t>
      </w:r>
      <w:r w:rsidR="009B47A2">
        <w:t xml:space="preserve">What follows </w:t>
      </w:r>
      <w:r w:rsidR="00AA7CA1">
        <w:t>are data considerations for future PFS projects.</w:t>
      </w:r>
    </w:p>
    <w:p w14:paraId="47B9E391" w14:textId="1A71AF11" w:rsidR="00AA7CA1" w:rsidRDefault="00355FFA" w:rsidP="002B7BCD">
      <w:pPr>
        <w:pStyle w:val="Paragraph"/>
      </w:pPr>
      <w:r>
        <w:t>H</w:t>
      </w:r>
      <w:r w:rsidR="00AA7CA1">
        <w:t xml:space="preserve">aving various metrics in place </w:t>
      </w:r>
      <w:r>
        <w:t>can help</w:t>
      </w:r>
      <w:r w:rsidR="00AA7CA1">
        <w:t xml:space="preserve"> gauge how program implementation is </w:t>
      </w:r>
      <w:r w:rsidR="009B47A2">
        <w:t xml:space="preserve">going </w:t>
      </w:r>
      <w:r w:rsidR="00AA7CA1">
        <w:t>at multiple stages of the</w:t>
      </w:r>
      <w:r w:rsidR="00F80A15">
        <w:t xml:space="preserve"> PFS</w:t>
      </w:r>
      <w:r w:rsidR="00AA7CA1">
        <w:t xml:space="preserve"> project. </w:t>
      </w:r>
      <w:r w:rsidR="00D065E0">
        <w:t>For ACJRP, the PFS study had metrics tied to the following project milestones: the number of individuals randomized into the study, the number of individual</w:t>
      </w:r>
      <w:r w:rsidR="00F80A15">
        <w:t>s</w:t>
      </w:r>
      <w:r w:rsidR="00D065E0">
        <w:t xml:space="preserve"> </w:t>
      </w:r>
      <w:r w:rsidR="00F80A15">
        <w:t>who enrolled</w:t>
      </w:r>
      <w:r w:rsidR="00D065E0">
        <w:t xml:space="preserve"> into ACJRP, the number of individuals who met the engagement threshold by meeting </w:t>
      </w:r>
      <w:r w:rsidR="00F80A15">
        <w:t>the</w:t>
      </w:r>
      <w:r w:rsidR="00D065E0">
        <w:t xml:space="preserve"> target number of service provision hours</w:t>
      </w:r>
      <w:r w:rsidR="00F80A15">
        <w:t xml:space="preserve"> within two months of enrollment</w:t>
      </w:r>
      <w:r w:rsidR="00D065E0">
        <w:t xml:space="preserve">, </w:t>
      </w:r>
      <w:r w:rsidR="000F6653">
        <w:t>the number of active ACJRP staff, and recidivism rates.</w:t>
      </w:r>
      <w:r w:rsidR="005D42EA">
        <w:t xml:space="preserve"> The ACJRP PFS project partners reviewed the metrics</w:t>
      </w:r>
      <w:r w:rsidR="009B47A2" w:rsidRPr="009B47A2">
        <w:t xml:space="preserve"> </w:t>
      </w:r>
      <w:r w:rsidR="009B47A2">
        <w:t>regularly</w:t>
      </w:r>
      <w:r w:rsidR="005D42EA">
        <w:t>, which were updated by WestEd for the monthly partners meetings. The group review</w:t>
      </w:r>
      <w:r w:rsidR="005D4239">
        <w:t>ed</w:t>
      </w:r>
      <w:r w:rsidR="005D42EA">
        <w:t xml:space="preserve"> the metrics together, assess</w:t>
      </w:r>
      <w:r w:rsidR="005D4239">
        <w:t>ed</w:t>
      </w:r>
      <w:r w:rsidR="005D42EA">
        <w:t xml:space="preserve"> how the project was doing at the various project milestones, discuss</w:t>
      </w:r>
      <w:r w:rsidR="005D4239">
        <w:t>ed</w:t>
      </w:r>
      <w:r w:rsidR="005D42EA">
        <w:t xml:space="preserve"> factors contributing to successes, </w:t>
      </w:r>
      <w:r w:rsidR="005D4239">
        <w:t xml:space="preserve">identified </w:t>
      </w:r>
      <w:r w:rsidR="005D42EA">
        <w:t>barriers</w:t>
      </w:r>
      <w:r w:rsidR="00B27F99">
        <w:t>,</w:t>
      </w:r>
      <w:r w:rsidR="005D42EA">
        <w:t xml:space="preserve"> </w:t>
      </w:r>
      <w:r w:rsidR="00F63AF6">
        <w:t>and problem-</w:t>
      </w:r>
      <w:r w:rsidR="005D4239">
        <w:t>solv</w:t>
      </w:r>
      <w:r w:rsidR="00646C2B">
        <w:t>ed</w:t>
      </w:r>
      <w:r w:rsidR="005D4239">
        <w:t xml:space="preserve"> </w:t>
      </w:r>
      <w:r w:rsidR="005D42EA">
        <w:t>challenges. For instance, the e</w:t>
      </w:r>
      <w:r w:rsidR="00AA7CA1">
        <w:t xml:space="preserve">nrollment </w:t>
      </w:r>
      <w:r w:rsidR="005D42EA">
        <w:t xml:space="preserve">metric </w:t>
      </w:r>
      <w:r w:rsidR="00AA7CA1">
        <w:t xml:space="preserve">was helpful </w:t>
      </w:r>
      <w:r w:rsidR="00F63AF6">
        <w:t>for</w:t>
      </w:r>
      <w:r w:rsidR="00AA7CA1">
        <w:t xml:space="preserve"> </w:t>
      </w:r>
      <w:r w:rsidR="006F44D9">
        <w:lastRenderedPageBreak/>
        <w:t>compar</w:t>
      </w:r>
      <w:r w:rsidR="00F63AF6">
        <w:t>ing</w:t>
      </w:r>
      <w:r w:rsidR="006F44D9">
        <w:t xml:space="preserve"> against LFCS</w:t>
      </w:r>
      <w:r w:rsidR="001572BF">
        <w:t>’</w:t>
      </w:r>
      <w:r w:rsidR="006F44D9">
        <w:t>s bandwidth and assess</w:t>
      </w:r>
      <w:r w:rsidR="00F63AF6">
        <w:t>ing</w:t>
      </w:r>
      <w:r w:rsidR="00AA7CA1">
        <w:t xml:space="preserve"> how many more clients the </w:t>
      </w:r>
      <w:r w:rsidR="005D42EA">
        <w:t xml:space="preserve">ACJRP </w:t>
      </w:r>
      <w:r w:rsidR="00AA7CA1">
        <w:t xml:space="preserve">peer coaches could take on. </w:t>
      </w:r>
      <w:r w:rsidR="00F63AF6">
        <w:t>Other</w:t>
      </w:r>
      <w:r w:rsidR="006F44D9">
        <w:t xml:space="preserve"> </w:t>
      </w:r>
      <w:r w:rsidR="00AA7CA1">
        <w:t>metric</w:t>
      </w:r>
      <w:r w:rsidR="00F63AF6">
        <w:t>s</w:t>
      </w:r>
      <w:r w:rsidR="00AA7CA1">
        <w:t xml:space="preserve"> </w:t>
      </w:r>
      <w:r w:rsidR="00F63AF6">
        <w:t>were</w:t>
      </w:r>
      <w:r w:rsidR="006F44D9">
        <w:t xml:space="preserve"> useful </w:t>
      </w:r>
      <w:r w:rsidR="005D4239">
        <w:t>in determining</w:t>
      </w:r>
      <w:r w:rsidR="00AA7CA1">
        <w:t xml:space="preserve"> how many</w:t>
      </w:r>
      <w:r w:rsidR="006F44D9">
        <w:t xml:space="preserve"> ACJRP participants</w:t>
      </w:r>
      <w:r w:rsidR="00AA7CA1">
        <w:t xml:space="preserve"> made it past</w:t>
      </w:r>
      <w:r w:rsidR="006F44D9">
        <w:t xml:space="preserve"> the</w:t>
      </w:r>
      <w:r w:rsidR="00AA7CA1">
        <w:t xml:space="preserve"> engagement threshold and </w:t>
      </w:r>
      <w:r w:rsidR="005D4239">
        <w:t>in tracking</w:t>
      </w:r>
      <w:r w:rsidR="006F44D9">
        <w:t xml:space="preserve"> program</w:t>
      </w:r>
      <w:r w:rsidR="00AA7CA1">
        <w:t xml:space="preserve"> attrition. </w:t>
      </w:r>
    </w:p>
    <w:p w14:paraId="415BFA22" w14:textId="5D5AFFFF" w:rsidR="00AA7CA1" w:rsidRDefault="00AA7CA1" w:rsidP="002B7BCD">
      <w:pPr>
        <w:pStyle w:val="Paragraph"/>
      </w:pPr>
      <w:r>
        <w:t xml:space="preserve">Future PFS studies may need to provide data </w:t>
      </w:r>
      <w:r w:rsidR="00D132FB">
        <w:t>technical assistance</w:t>
      </w:r>
      <w:r>
        <w:t xml:space="preserve"> to the local service provider. We</w:t>
      </w:r>
      <w:r w:rsidR="00D132FB">
        <w:t>stEd</w:t>
      </w:r>
      <w:r>
        <w:t xml:space="preserve"> built data systems for </w:t>
      </w:r>
      <w:r w:rsidR="00D132FB">
        <w:t>LFCS</w:t>
      </w:r>
      <w:r>
        <w:t xml:space="preserve"> to </w:t>
      </w:r>
      <w:r w:rsidR="00FD12BC">
        <w:t>allow</w:t>
      </w:r>
      <w:r>
        <w:t xml:space="preserve"> track</w:t>
      </w:r>
      <w:r w:rsidR="00FD12BC">
        <w:t>ing</w:t>
      </w:r>
      <w:r>
        <w:t xml:space="preserve"> of who was randomized into the </w:t>
      </w:r>
      <w:r w:rsidR="00B27A4B">
        <w:t>participant group</w:t>
      </w:r>
      <w:r>
        <w:t xml:space="preserve">, who was enrolled, who disengaged, and when they </w:t>
      </w:r>
      <w:r w:rsidR="00FD12BC">
        <w:t>were approaching</w:t>
      </w:r>
      <w:r>
        <w:t xml:space="preserve"> their 18-month completion mark. We</w:t>
      </w:r>
      <w:r w:rsidR="00D132FB">
        <w:t>stEd</w:t>
      </w:r>
      <w:r>
        <w:t xml:space="preserve"> built data dashboards </w:t>
      </w:r>
      <w:r w:rsidR="00FD12BC">
        <w:t xml:space="preserve">that updated </w:t>
      </w:r>
      <w:r w:rsidR="005D4239">
        <w:t xml:space="preserve">automatically </w:t>
      </w:r>
      <w:r w:rsidR="00D132FB">
        <w:t xml:space="preserve">so that LFCS </w:t>
      </w:r>
      <w:r w:rsidR="005D4239">
        <w:t xml:space="preserve">could </w:t>
      </w:r>
      <w:r>
        <w:t xml:space="preserve">see </w:t>
      </w:r>
      <w:r w:rsidR="001572BF">
        <w:t>“</w:t>
      </w:r>
      <w:r w:rsidR="00FD12BC">
        <w:t>live</w:t>
      </w:r>
      <w:r w:rsidR="001572BF">
        <w:t>”</w:t>
      </w:r>
      <w:r w:rsidR="00FD12BC">
        <w:t xml:space="preserve"> data</w:t>
      </w:r>
      <w:r>
        <w:t xml:space="preserve"> </w:t>
      </w:r>
      <w:proofErr w:type="gramStart"/>
      <w:r w:rsidR="00FA2787">
        <w:t xml:space="preserve">in order </w:t>
      </w:r>
      <w:r>
        <w:t>to</w:t>
      </w:r>
      <w:proofErr w:type="gramEnd"/>
      <w:r>
        <w:t xml:space="preserve"> keep ahead of the various PFS metrics</w:t>
      </w:r>
      <w:r w:rsidR="00FD12BC">
        <w:t xml:space="preserve"> and inform their programming</w:t>
      </w:r>
      <w:r>
        <w:t xml:space="preserve">. </w:t>
      </w:r>
      <w:r w:rsidR="00D132FB">
        <w:t>The data dashboard also included data visualizations that summarized</w:t>
      </w:r>
      <w:r>
        <w:t xml:space="preserve"> cities and demographics served, </w:t>
      </w:r>
      <w:r w:rsidR="00FD12BC">
        <w:t xml:space="preserve">ACJRP </w:t>
      </w:r>
      <w:r>
        <w:t xml:space="preserve">services provided, </w:t>
      </w:r>
      <w:r w:rsidR="00FD12BC">
        <w:t xml:space="preserve">external </w:t>
      </w:r>
      <w:r w:rsidR="00D132FB">
        <w:t xml:space="preserve">service </w:t>
      </w:r>
      <w:r>
        <w:t xml:space="preserve">referrals made, </w:t>
      </w:r>
      <w:r w:rsidR="003B46C3">
        <w:t xml:space="preserve">and </w:t>
      </w:r>
      <w:r>
        <w:t>needs assessment data</w:t>
      </w:r>
      <w:r w:rsidR="00D132FB">
        <w:t xml:space="preserve"> from the intake form</w:t>
      </w:r>
      <w:r>
        <w:t>.</w:t>
      </w:r>
      <w:r w:rsidR="00D52ABE">
        <w:t xml:space="preserve"> Service providers can leverage data dashboard charts </w:t>
      </w:r>
      <w:r w:rsidR="00FA2787">
        <w:t xml:space="preserve">such as these </w:t>
      </w:r>
      <w:r w:rsidR="00D52ABE">
        <w:t>and repurpose them in presentations and reports</w:t>
      </w:r>
      <w:r w:rsidR="003B46C3">
        <w:t xml:space="preserve"> to stakeholders</w:t>
      </w:r>
      <w:r w:rsidR="00D52ABE">
        <w:t xml:space="preserve"> </w:t>
      </w:r>
      <w:proofErr w:type="gramStart"/>
      <w:r w:rsidR="00FA2787">
        <w:t xml:space="preserve">in order </w:t>
      </w:r>
      <w:r w:rsidR="00D52ABE">
        <w:t>to</w:t>
      </w:r>
      <w:proofErr w:type="gramEnd"/>
      <w:r w:rsidR="00D52ABE">
        <w:t xml:space="preserve"> demonstrate the populations </w:t>
      </w:r>
      <w:r w:rsidR="003B46C3">
        <w:t>they serve, the</w:t>
      </w:r>
      <w:r w:rsidR="00D52ABE">
        <w:t xml:space="preserve"> needs they address</w:t>
      </w:r>
      <w:r w:rsidR="003B46C3">
        <w:t>,</w:t>
      </w:r>
      <w:r w:rsidR="00D52ABE">
        <w:t xml:space="preserve"> and the services they provide.</w:t>
      </w:r>
    </w:p>
    <w:p w14:paraId="0097B6A2" w14:textId="60BD0320" w:rsidR="00AA7CA1" w:rsidRDefault="00F261B0" w:rsidP="002B7BCD">
      <w:pPr>
        <w:pStyle w:val="Paragraph"/>
      </w:pPr>
      <w:r>
        <w:t xml:space="preserve">Because data and metrics are </w:t>
      </w:r>
      <w:r w:rsidR="00C62EDE">
        <w:t xml:space="preserve">at </w:t>
      </w:r>
      <w:r>
        <w:t>the heart of PFS studies, it is recommended</w:t>
      </w:r>
      <w:r w:rsidR="00AA7CA1">
        <w:t xml:space="preserve"> to </w:t>
      </w:r>
      <w:r>
        <w:t>plan the data collection strategy at the beginning of the PFS study</w:t>
      </w:r>
      <w:r w:rsidR="00777164">
        <w:t>,</w:t>
      </w:r>
      <w:r>
        <w:t xml:space="preserve"> </w:t>
      </w:r>
      <w:r w:rsidR="00777164">
        <w:t xml:space="preserve">taking into consideration </w:t>
      </w:r>
      <w:r>
        <w:t xml:space="preserve">the </w:t>
      </w:r>
      <w:r w:rsidR="00AA7CA1">
        <w:t xml:space="preserve">reporting needs across the various stakeholders. </w:t>
      </w:r>
      <w:r w:rsidR="00B877AC">
        <w:t xml:space="preserve">Having a list of the possible data and reporting requests at the outset of the project and building those data needs into the data collection </w:t>
      </w:r>
      <w:r w:rsidR="003B46C3">
        <w:t>plan</w:t>
      </w:r>
      <w:r w:rsidR="00141077">
        <w:t>—as opposed to trying to meet ad ho</w:t>
      </w:r>
      <w:r w:rsidR="003B46C3">
        <w:t>c</w:t>
      </w:r>
      <w:r w:rsidR="00141077">
        <w:t xml:space="preserve"> reporting requests—</w:t>
      </w:r>
      <w:r w:rsidR="00B877AC">
        <w:t>can better prepare the PFS</w:t>
      </w:r>
      <w:r w:rsidR="00B27BEB">
        <w:t xml:space="preserve"> study </w:t>
      </w:r>
      <w:r w:rsidR="00CF1369">
        <w:t>to provide high</w:t>
      </w:r>
      <w:r w:rsidR="00777164">
        <w:t>-</w:t>
      </w:r>
      <w:r w:rsidR="00CF1369">
        <w:t xml:space="preserve">quality data points </w:t>
      </w:r>
      <w:r w:rsidR="004E2FB7">
        <w:t>and</w:t>
      </w:r>
      <w:r w:rsidR="00B27BEB">
        <w:t xml:space="preserve"> allow the project partners to leverage the</w:t>
      </w:r>
      <w:r w:rsidR="00247773">
        <w:t xml:space="preserve"> data for multiple purposes. </w:t>
      </w:r>
      <w:r w:rsidR="00CF1369">
        <w:t>Additionally, i</w:t>
      </w:r>
      <w:r w:rsidR="00DD36EA">
        <w:t>nterim reporting</w:t>
      </w:r>
      <w:r w:rsidR="004E2FB7">
        <w:t>,</w:t>
      </w:r>
      <w:r w:rsidR="00DD36EA">
        <w:t xml:space="preserve"> </w:t>
      </w:r>
      <w:r w:rsidR="00CF1369">
        <w:t>such as the monthly metrics updates</w:t>
      </w:r>
      <w:r w:rsidR="004E2FB7">
        <w:t>,</w:t>
      </w:r>
      <w:r w:rsidR="00CF1369">
        <w:t xml:space="preserve"> can lead to discussions that help</w:t>
      </w:r>
      <w:r w:rsidR="00DD36EA">
        <w:t xml:space="preserve"> gain and maintain buy-in from partners. </w:t>
      </w:r>
    </w:p>
    <w:p w14:paraId="0FDAD896" w14:textId="0B89EE82" w:rsidR="005162B3" w:rsidRDefault="00B92425" w:rsidP="00872D7B">
      <w:pPr>
        <w:pStyle w:val="Paragraph"/>
      </w:pPr>
      <w:r>
        <w:t xml:space="preserve">Finally, </w:t>
      </w:r>
      <w:proofErr w:type="gramStart"/>
      <w:r>
        <w:t>f</w:t>
      </w:r>
      <w:r w:rsidR="00AA7CA1">
        <w:t>requent</w:t>
      </w:r>
      <w:proofErr w:type="gramEnd"/>
      <w:r w:rsidR="00AA7CA1">
        <w:t xml:space="preserve"> </w:t>
      </w:r>
      <w:r w:rsidR="00DD36EA">
        <w:t xml:space="preserve">and routine </w:t>
      </w:r>
      <w:r w:rsidR="00AA7CA1">
        <w:t xml:space="preserve">meetings with </w:t>
      </w:r>
      <w:r>
        <w:t xml:space="preserve">PFS </w:t>
      </w:r>
      <w:r w:rsidR="00AA7CA1">
        <w:t xml:space="preserve">partners </w:t>
      </w:r>
      <w:r>
        <w:t xml:space="preserve">are critical for </w:t>
      </w:r>
      <w:r w:rsidR="00AA7CA1">
        <w:t>troubleshoot</w:t>
      </w:r>
      <w:r>
        <w:t>ing</w:t>
      </w:r>
      <w:r w:rsidR="00AA7CA1">
        <w:t xml:space="preserve"> and problem</w:t>
      </w:r>
      <w:r w:rsidR="004E2FB7">
        <w:t>-</w:t>
      </w:r>
      <w:r w:rsidR="00AA7CA1">
        <w:t>solv</w:t>
      </w:r>
      <w:r>
        <w:t>ing</w:t>
      </w:r>
      <w:r w:rsidR="00AA7CA1">
        <w:t xml:space="preserve">. </w:t>
      </w:r>
      <w:r>
        <w:t>PFS projects involve many</w:t>
      </w:r>
      <w:r w:rsidR="00AA7CA1">
        <w:t xml:space="preserve"> players</w:t>
      </w:r>
      <w:r w:rsidR="003E4F2D">
        <w:t>,</w:t>
      </w:r>
      <w:r w:rsidR="00AA7CA1">
        <w:t xml:space="preserve"> and it takes concerted effort</w:t>
      </w:r>
      <w:r>
        <w:t xml:space="preserve"> across </w:t>
      </w:r>
      <w:r w:rsidR="0077198D">
        <w:t xml:space="preserve">multiple </w:t>
      </w:r>
      <w:r>
        <w:t>agencies</w:t>
      </w:r>
      <w:r w:rsidR="00AA7CA1">
        <w:t xml:space="preserve"> to solve unanticipated challenges</w:t>
      </w:r>
      <w:r>
        <w:t>.</w:t>
      </w:r>
      <w:r w:rsidR="00AA7CA1">
        <w:t xml:space="preserve"> </w:t>
      </w:r>
      <w:r>
        <w:t xml:space="preserve">For example, in the early stages of the ACJRP study, the metrics suggested </w:t>
      </w:r>
      <w:r w:rsidR="00AA7CA1">
        <w:t>enrollment challenges</w:t>
      </w:r>
      <w:r>
        <w:t>. The ACJRP partners were able to address barriers</w:t>
      </w:r>
      <w:r w:rsidR="00C7554E">
        <w:t xml:space="preserve"> quickly,</w:t>
      </w:r>
      <w:r>
        <w:t xml:space="preserve"> such as granting LFCS staff special access</w:t>
      </w:r>
      <w:r w:rsidR="00AA7CA1">
        <w:t xml:space="preserve"> in the court </w:t>
      </w:r>
      <w:r>
        <w:t xml:space="preserve">so that they </w:t>
      </w:r>
      <w:r w:rsidR="00C7554E">
        <w:t>could</w:t>
      </w:r>
      <w:r>
        <w:t xml:space="preserve"> enroll ACJRP clients</w:t>
      </w:r>
      <w:r w:rsidR="00C7554E">
        <w:t xml:space="preserve"> more quickly</w:t>
      </w:r>
      <w:r w:rsidR="00AA7CA1">
        <w:t xml:space="preserve"> </w:t>
      </w:r>
      <w:r w:rsidR="00C7554E">
        <w:t>and</w:t>
      </w:r>
      <w:r>
        <w:t xml:space="preserve"> </w:t>
      </w:r>
      <w:r w:rsidR="00AA7CA1">
        <w:t xml:space="preserve">updating </w:t>
      </w:r>
      <w:r>
        <w:t xml:space="preserve">the </w:t>
      </w:r>
      <w:r w:rsidR="00AA7CA1">
        <w:t xml:space="preserve">eligibility criteria and randomization </w:t>
      </w:r>
      <w:r w:rsidR="008F1050">
        <w:t>ratio</w:t>
      </w:r>
      <w:r w:rsidR="00AA7CA1">
        <w:t xml:space="preserve"> so that </w:t>
      </w:r>
      <w:r w:rsidR="008F1050">
        <w:t>ACJRP services could be provided to more individuals</w:t>
      </w:r>
      <w:r w:rsidR="00AA7CA1">
        <w:t xml:space="preserve">. Regular </w:t>
      </w:r>
      <w:r w:rsidR="008F1050">
        <w:t xml:space="preserve">partner </w:t>
      </w:r>
      <w:r w:rsidR="00AA7CA1">
        <w:t xml:space="preserve">meetings also allowed team members to celebrate </w:t>
      </w:r>
      <w:r w:rsidR="008F1050">
        <w:t>accomplishments</w:t>
      </w:r>
      <w:r w:rsidR="00AA7CA1">
        <w:t xml:space="preserve"> along the way and share success</w:t>
      </w:r>
      <w:r w:rsidR="008F1050">
        <w:t xml:space="preserve"> stories. ACJRP peer coaches would join the partner meetings </w:t>
      </w:r>
      <w:r w:rsidR="00C7554E">
        <w:t xml:space="preserve">frequently </w:t>
      </w:r>
      <w:r w:rsidR="008F1050">
        <w:t xml:space="preserve">to share case studies of the clients they were working with, providing rich qualitative descriptions of how the ACJRP program was serving and impacting the community </w:t>
      </w:r>
      <w:r w:rsidR="00C7554E">
        <w:t>and</w:t>
      </w:r>
      <w:r w:rsidR="008F1050">
        <w:t xml:space="preserve"> reminding all partners of the </w:t>
      </w:r>
      <w:r w:rsidR="001572BF">
        <w:t>“</w:t>
      </w:r>
      <w:r w:rsidR="008F1050">
        <w:t>human</w:t>
      </w:r>
      <w:r w:rsidR="001572BF">
        <w:t>”</w:t>
      </w:r>
      <w:r w:rsidR="008F1050">
        <w:t xml:space="preserve"> side of the ACJRP work</w:t>
      </w:r>
      <w:r w:rsidR="00AA7CA1">
        <w:t>.</w:t>
      </w:r>
      <w:r w:rsidR="00F80A15">
        <w:rPr>
          <w:rStyle w:val="FootnoteReference"/>
        </w:rPr>
        <w:footnoteReference w:id="12"/>
      </w:r>
      <w:r w:rsidR="00AA7CA1">
        <w:t xml:space="preserve"> </w:t>
      </w:r>
      <w:r w:rsidR="005162B3">
        <w:br w:type="page"/>
      </w:r>
    </w:p>
    <w:p w14:paraId="5A167C8B" w14:textId="77777777" w:rsidR="005162B3" w:rsidRDefault="005162B3" w:rsidP="002B7BCD">
      <w:pPr>
        <w:pStyle w:val="Paragraph"/>
        <w:sectPr w:rsidR="005162B3" w:rsidSect="005162B3">
          <w:pgSz w:w="12240" w:h="15840"/>
          <w:pgMar w:top="1627" w:right="1440" w:bottom="965" w:left="1440" w:header="432" w:footer="288" w:gutter="0"/>
          <w:cols w:space="708"/>
          <w:docGrid w:linePitch="360"/>
        </w:sectPr>
      </w:pPr>
    </w:p>
    <w:p w14:paraId="79D5B399" w14:textId="16370D51" w:rsidR="00501C56" w:rsidRPr="002C415A" w:rsidRDefault="00501C56" w:rsidP="00F07CED">
      <w:pPr>
        <w:pStyle w:val="Heading2B-Startofnewpage"/>
        <w:pageBreakBefore/>
      </w:pPr>
      <w:bookmarkStart w:id="149" w:name="_Toc49339170"/>
      <w:bookmarkStart w:id="150" w:name="_Toc49339358"/>
      <w:bookmarkStart w:id="151" w:name="_Toc78361314"/>
      <w:bookmarkStart w:id="152" w:name="_Toc115341509"/>
      <w:bookmarkEnd w:id="1"/>
      <w:bookmarkEnd w:id="4"/>
      <w:r w:rsidRPr="002C415A">
        <w:lastRenderedPageBreak/>
        <w:t>References</w:t>
      </w:r>
      <w:bookmarkEnd w:id="149"/>
      <w:bookmarkEnd w:id="150"/>
      <w:bookmarkEnd w:id="151"/>
      <w:bookmarkEnd w:id="152"/>
    </w:p>
    <w:p w14:paraId="3224B43F" w14:textId="77777777" w:rsidR="00C376A1" w:rsidRPr="00A4221E" w:rsidRDefault="123177CC" w:rsidP="002B7BCD">
      <w:pPr>
        <w:pStyle w:val="Paragraph"/>
      </w:pPr>
      <w:r w:rsidRPr="00A4221E">
        <w:t xml:space="preserve">Adair, D. (2005). </w:t>
      </w:r>
      <w:r w:rsidRPr="00A4221E">
        <w:rPr>
          <w:i/>
          <w:iCs/>
        </w:rPr>
        <w:t>Peer support programs within prisons</w:t>
      </w:r>
      <w:r w:rsidRPr="00A4221E">
        <w:t>. University of Tasmania School of Sociology and Social Work.</w:t>
      </w:r>
    </w:p>
    <w:p w14:paraId="5F0B7539" w14:textId="3FF5BD01" w:rsidR="123177CC" w:rsidRPr="00A4221E" w:rsidRDefault="00D1336E" w:rsidP="002B7BCD">
      <w:pPr>
        <w:pStyle w:val="Paragraph"/>
      </w:pPr>
      <w:r w:rsidRPr="00A4221E">
        <w:t xml:space="preserve">California State </w:t>
      </w:r>
      <w:r w:rsidR="123177CC" w:rsidRPr="00A4221E">
        <w:t>Auditor (2021</w:t>
      </w:r>
      <w:r w:rsidR="0089613A" w:rsidRPr="00A4221E">
        <w:t>, March</w:t>
      </w:r>
      <w:r w:rsidR="123177CC" w:rsidRPr="00A4221E">
        <w:t xml:space="preserve">). </w:t>
      </w:r>
      <w:r w:rsidR="123177CC" w:rsidRPr="00A4221E">
        <w:rPr>
          <w:i/>
          <w:iCs/>
        </w:rPr>
        <w:t xml:space="preserve">Public </w:t>
      </w:r>
      <w:r w:rsidRPr="00A4221E">
        <w:rPr>
          <w:i/>
          <w:iCs/>
        </w:rPr>
        <w:t>s</w:t>
      </w:r>
      <w:r w:rsidR="123177CC" w:rsidRPr="00A4221E">
        <w:rPr>
          <w:i/>
          <w:iCs/>
        </w:rPr>
        <w:t xml:space="preserve">afety </w:t>
      </w:r>
      <w:r w:rsidRPr="00A4221E">
        <w:rPr>
          <w:i/>
          <w:iCs/>
        </w:rPr>
        <w:t>r</w:t>
      </w:r>
      <w:r w:rsidR="123177CC" w:rsidRPr="00A4221E">
        <w:rPr>
          <w:i/>
          <w:iCs/>
        </w:rPr>
        <w:t xml:space="preserve">ealignment: Weak </w:t>
      </w:r>
      <w:r w:rsidRPr="00A4221E">
        <w:rPr>
          <w:i/>
          <w:iCs/>
        </w:rPr>
        <w:t>s</w:t>
      </w:r>
      <w:r w:rsidR="123177CC" w:rsidRPr="00A4221E">
        <w:rPr>
          <w:i/>
          <w:iCs/>
        </w:rPr>
        <w:t xml:space="preserve">tate and </w:t>
      </w:r>
      <w:r w:rsidRPr="00A4221E">
        <w:rPr>
          <w:i/>
          <w:iCs/>
        </w:rPr>
        <w:t>c</w:t>
      </w:r>
      <w:r w:rsidR="123177CC" w:rsidRPr="00A4221E">
        <w:rPr>
          <w:i/>
          <w:iCs/>
        </w:rPr>
        <w:t xml:space="preserve">ounty </w:t>
      </w:r>
      <w:r w:rsidRPr="00A4221E">
        <w:rPr>
          <w:i/>
          <w:iCs/>
        </w:rPr>
        <w:t>o</w:t>
      </w:r>
      <w:r w:rsidR="123177CC" w:rsidRPr="00A4221E">
        <w:rPr>
          <w:i/>
          <w:iCs/>
        </w:rPr>
        <w:t xml:space="preserve">versight </w:t>
      </w:r>
      <w:r w:rsidRPr="00A4221E">
        <w:rPr>
          <w:i/>
          <w:iCs/>
        </w:rPr>
        <w:t>d</w:t>
      </w:r>
      <w:r w:rsidR="123177CC" w:rsidRPr="00A4221E">
        <w:rPr>
          <w:i/>
          <w:iCs/>
        </w:rPr>
        <w:t xml:space="preserve">oes </w:t>
      </w:r>
      <w:r w:rsidRPr="00A4221E">
        <w:rPr>
          <w:i/>
          <w:iCs/>
        </w:rPr>
        <w:t>n</w:t>
      </w:r>
      <w:r w:rsidR="123177CC" w:rsidRPr="00A4221E">
        <w:rPr>
          <w:i/>
          <w:iCs/>
        </w:rPr>
        <w:t xml:space="preserve">ot </w:t>
      </w:r>
      <w:r w:rsidRPr="00A4221E">
        <w:rPr>
          <w:i/>
          <w:iCs/>
        </w:rPr>
        <w:t>e</w:t>
      </w:r>
      <w:r w:rsidR="123177CC" w:rsidRPr="00A4221E">
        <w:rPr>
          <w:i/>
          <w:iCs/>
        </w:rPr>
        <w:t xml:space="preserve">nsure that </w:t>
      </w:r>
      <w:r w:rsidRPr="00A4221E">
        <w:rPr>
          <w:i/>
          <w:iCs/>
        </w:rPr>
        <w:t>f</w:t>
      </w:r>
      <w:r w:rsidR="123177CC" w:rsidRPr="00A4221E">
        <w:rPr>
          <w:i/>
          <w:iCs/>
        </w:rPr>
        <w:t xml:space="preserve">unds are </w:t>
      </w:r>
      <w:r w:rsidRPr="00A4221E">
        <w:rPr>
          <w:i/>
          <w:iCs/>
        </w:rPr>
        <w:t>s</w:t>
      </w:r>
      <w:r w:rsidR="123177CC" w:rsidRPr="00A4221E">
        <w:rPr>
          <w:i/>
          <w:iCs/>
        </w:rPr>
        <w:t xml:space="preserve">pent </w:t>
      </w:r>
      <w:r w:rsidRPr="00A4221E">
        <w:rPr>
          <w:i/>
          <w:iCs/>
        </w:rPr>
        <w:t>e</w:t>
      </w:r>
      <w:r w:rsidR="123177CC" w:rsidRPr="00A4221E">
        <w:rPr>
          <w:i/>
          <w:iCs/>
        </w:rPr>
        <w:t>ffectively</w:t>
      </w:r>
      <w:r w:rsidR="123177CC" w:rsidRPr="00A4221E">
        <w:t xml:space="preserve"> </w:t>
      </w:r>
      <w:r w:rsidR="003B2E0D" w:rsidRPr="00A4221E">
        <w:t>(</w:t>
      </w:r>
      <w:r w:rsidR="123177CC" w:rsidRPr="00A4221E">
        <w:t>Report 2020-102</w:t>
      </w:r>
      <w:r w:rsidR="003B2E0D" w:rsidRPr="00A4221E">
        <w:t>)</w:t>
      </w:r>
      <w:r w:rsidR="123177CC" w:rsidRPr="00A4221E">
        <w:t>.</w:t>
      </w:r>
      <w:r w:rsidR="0089613A" w:rsidRPr="00A4221E">
        <w:t xml:space="preserve"> </w:t>
      </w:r>
      <w:hyperlink r:id="rId37" w:history="1">
        <w:r w:rsidR="0089613A" w:rsidRPr="00A4221E">
          <w:rPr>
            <w:rStyle w:val="Hyperlink"/>
          </w:rPr>
          <w:t>https://www.auditor.ca.gov/pdfs/reports/2020-102.pdf</w:t>
        </w:r>
      </w:hyperlink>
      <w:r w:rsidR="0089613A" w:rsidRPr="00A4221E">
        <w:t xml:space="preserve"> </w:t>
      </w:r>
    </w:p>
    <w:p w14:paraId="0272C677" w14:textId="51609E43" w:rsidR="00DF63B6" w:rsidRPr="00A4221E" w:rsidRDefault="00DF63B6" w:rsidP="002B7BCD">
      <w:pPr>
        <w:pStyle w:val="Paragraph"/>
      </w:pPr>
      <w:r w:rsidRPr="00A4221E">
        <w:t xml:space="preserve">County of Los Angeles. (2021). AB 109. </w:t>
      </w:r>
      <w:hyperlink r:id="rId38" w:history="1">
        <w:r w:rsidRPr="00A4221E">
          <w:rPr>
            <w:rStyle w:val="Hyperlink"/>
          </w:rPr>
          <w:t>https://probation.lacounty.gov/ab-109/</w:t>
        </w:r>
      </w:hyperlink>
      <w:r w:rsidRPr="00A4221E">
        <w:t xml:space="preserve"> </w:t>
      </w:r>
    </w:p>
    <w:p w14:paraId="7CB1932A" w14:textId="02A45473" w:rsidR="00745890" w:rsidRPr="00A4221E" w:rsidRDefault="00FC28E1" w:rsidP="002B7BCD">
      <w:pPr>
        <w:pStyle w:val="Paragraph"/>
      </w:pPr>
      <w:r w:rsidRPr="00A4221E">
        <w:t>Bahr, S.</w:t>
      </w:r>
      <w:r w:rsidR="003B2E0D" w:rsidRPr="00A4221E">
        <w:t xml:space="preserve"> J.</w:t>
      </w:r>
      <w:r w:rsidRPr="00A4221E">
        <w:t>, Harris, L., Fisher, J.</w:t>
      </w:r>
      <w:r w:rsidR="003B2E0D" w:rsidRPr="00A4221E">
        <w:t xml:space="preserve"> K.</w:t>
      </w:r>
      <w:r w:rsidRPr="00A4221E">
        <w:t xml:space="preserve">, &amp; Harker Armstrong, A. (2010). Successful reentry: What differentiates successful and unsuccessful parolees? </w:t>
      </w:r>
      <w:r w:rsidRPr="00A4221E">
        <w:rPr>
          <w:i/>
          <w:iCs/>
        </w:rPr>
        <w:t>International Journal of Offender Therapy and Comparative Criminology</w:t>
      </w:r>
      <w:r w:rsidRPr="00A4221E">
        <w:t xml:space="preserve">, </w:t>
      </w:r>
      <w:r w:rsidRPr="00A4221E">
        <w:rPr>
          <w:i/>
          <w:iCs/>
        </w:rPr>
        <w:t>54</w:t>
      </w:r>
      <w:r w:rsidRPr="00A4221E">
        <w:t>(5), 667</w:t>
      </w:r>
      <w:r w:rsidR="003B2E0D" w:rsidRPr="00A4221E">
        <w:t>–6</w:t>
      </w:r>
      <w:r w:rsidRPr="00A4221E">
        <w:t>92.</w:t>
      </w:r>
      <w:r w:rsidR="003B2E0D" w:rsidRPr="00A4221E">
        <w:t xml:space="preserve"> </w:t>
      </w:r>
      <w:hyperlink r:id="rId39" w:history="1">
        <w:r w:rsidR="003B2E0D" w:rsidRPr="00A4221E">
          <w:rPr>
            <w:rStyle w:val="Hyperlink"/>
          </w:rPr>
          <w:t>https://doi.org/10.1177/0306624X09342435</w:t>
        </w:r>
      </w:hyperlink>
      <w:r w:rsidR="003B2E0D" w:rsidRPr="00A4221E">
        <w:t xml:space="preserve"> </w:t>
      </w:r>
    </w:p>
    <w:p w14:paraId="129B6621" w14:textId="754866AA" w:rsidR="005167F8" w:rsidRPr="00A4221E" w:rsidRDefault="005167F8" w:rsidP="002B7BCD">
      <w:pPr>
        <w:pStyle w:val="Paragraph"/>
      </w:pPr>
      <w:proofErr w:type="spellStart"/>
      <w:r w:rsidRPr="00A4221E">
        <w:t>Bauldry</w:t>
      </w:r>
      <w:proofErr w:type="spellEnd"/>
      <w:r w:rsidRPr="00A4221E">
        <w:t xml:space="preserve">, S., </w:t>
      </w:r>
      <w:proofErr w:type="spellStart"/>
      <w:r w:rsidRPr="00A4221E">
        <w:t>Korom-Djakovic</w:t>
      </w:r>
      <w:proofErr w:type="spellEnd"/>
      <w:r w:rsidRPr="00A4221E">
        <w:t xml:space="preserve">, D., McClanahan, W. S., </w:t>
      </w:r>
      <w:proofErr w:type="spellStart"/>
      <w:r w:rsidRPr="00A4221E">
        <w:t>McMaken</w:t>
      </w:r>
      <w:proofErr w:type="spellEnd"/>
      <w:r w:rsidRPr="00A4221E">
        <w:t xml:space="preserve">, J., &amp; </w:t>
      </w:r>
      <w:proofErr w:type="spellStart"/>
      <w:r w:rsidRPr="00A4221E">
        <w:t>Kotloff</w:t>
      </w:r>
      <w:proofErr w:type="spellEnd"/>
      <w:r w:rsidRPr="00A4221E">
        <w:t xml:space="preserve">, L. J. (2009). </w:t>
      </w:r>
      <w:r w:rsidRPr="00A4221E">
        <w:rPr>
          <w:i/>
          <w:iCs/>
        </w:rPr>
        <w:t xml:space="preserve">Mentoring </w:t>
      </w:r>
      <w:r w:rsidR="008C6BCD" w:rsidRPr="00A4221E">
        <w:rPr>
          <w:i/>
          <w:iCs/>
        </w:rPr>
        <w:t>formerly incarcerated ad</w:t>
      </w:r>
      <w:r w:rsidRPr="00A4221E">
        <w:rPr>
          <w:i/>
          <w:iCs/>
        </w:rPr>
        <w:t>ults: Insights from the Ready4Work Reentry Initiative</w:t>
      </w:r>
      <w:r w:rsidRPr="00A4221E">
        <w:t xml:space="preserve">. </w:t>
      </w:r>
      <w:r w:rsidR="00E205B6" w:rsidRPr="00A4221E">
        <w:t>(</w:t>
      </w:r>
      <w:r w:rsidRPr="00A4221E">
        <w:t>Field Report Series</w:t>
      </w:r>
      <w:r w:rsidR="00E205B6" w:rsidRPr="00A4221E">
        <w:t>)</w:t>
      </w:r>
      <w:r w:rsidRPr="00A4221E">
        <w:t>. Public/Private Ventures.</w:t>
      </w:r>
      <w:r w:rsidR="00E205B6" w:rsidRPr="00A4221E">
        <w:t xml:space="preserve"> </w:t>
      </w:r>
      <w:hyperlink r:id="rId40" w:history="1">
        <w:r w:rsidR="00E205B6" w:rsidRPr="00A4221E">
          <w:rPr>
            <w:rStyle w:val="Hyperlink"/>
          </w:rPr>
          <w:t>https://ppv.issuelab.org/resource/mentoring-formerly-incarcerated-adults-insights-from-the-ready4work-reentry-initiative.html</w:t>
        </w:r>
      </w:hyperlink>
      <w:r w:rsidR="00E205B6" w:rsidRPr="00A4221E">
        <w:t xml:space="preserve"> </w:t>
      </w:r>
    </w:p>
    <w:p w14:paraId="6F67C30D" w14:textId="75976C03" w:rsidR="00745890" w:rsidRPr="00A4221E" w:rsidRDefault="00FC28E1" w:rsidP="002B7BCD">
      <w:pPr>
        <w:pStyle w:val="Paragraph"/>
      </w:pPr>
      <w:r w:rsidRPr="00A4221E">
        <w:t xml:space="preserve">Best, D., </w:t>
      </w:r>
      <w:proofErr w:type="spellStart"/>
      <w:r w:rsidRPr="00A4221E">
        <w:t>Gow</w:t>
      </w:r>
      <w:proofErr w:type="spellEnd"/>
      <w:r w:rsidRPr="00A4221E">
        <w:t xml:space="preserve">, J., Taylor, A., Knox, A., &amp; White, W. (2011). Recovery from heroin or alcohol dependence: A qualitative account of the recovery experience in Glasgow. </w:t>
      </w:r>
      <w:r w:rsidRPr="00A4221E">
        <w:rPr>
          <w:i/>
          <w:iCs/>
        </w:rPr>
        <w:t>Journal of Drug Issues</w:t>
      </w:r>
      <w:r w:rsidRPr="00A4221E">
        <w:t xml:space="preserve">, </w:t>
      </w:r>
      <w:r w:rsidRPr="00A4221E">
        <w:rPr>
          <w:i/>
          <w:iCs/>
        </w:rPr>
        <w:t>41</w:t>
      </w:r>
      <w:r w:rsidRPr="00A4221E">
        <w:t>(3), 359</w:t>
      </w:r>
      <w:r w:rsidR="00E205B6" w:rsidRPr="00A4221E">
        <w:t>–</w:t>
      </w:r>
      <w:r w:rsidRPr="00A4221E">
        <w:t>377.</w:t>
      </w:r>
      <w:r w:rsidR="00E205B6" w:rsidRPr="00A4221E">
        <w:t xml:space="preserve"> </w:t>
      </w:r>
      <w:hyperlink r:id="rId41" w:history="1">
        <w:r w:rsidR="00E205B6" w:rsidRPr="00A4221E">
          <w:rPr>
            <w:rStyle w:val="Hyperlink"/>
          </w:rPr>
          <w:t>https://doi.org/10.1177/002204261104100303</w:t>
        </w:r>
      </w:hyperlink>
      <w:r w:rsidR="00E205B6" w:rsidRPr="00A4221E">
        <w:t xml:space="preserve"> </w:t>
      </w:r>
    </w:p>
    <w:p w14:paraId="06FA989D" w14:textId="2BE15366" w:rsidR="005167F8" w:rsidRPr="00A4221E" w:rsidRDefault="005167F8" w:rsidP="002B7BCD">
      <w:pPr>
        <w:pStyle w:val="Paragraph"/>
      </w:pPr>
      <w:r w:rsidRPr="00A4221E">
        <w:t>Bonta, J., &amp; Andrews, D. A. (</w:t>
      </w:r>
      <w:r w:rsidR="008301D0" w:rsidRPr="00A4221E">
        <w:t>2017</w:t>
      </w:r>
      <w:r w:rsidRPr="00A4221E">
        <w:t xml:space="preserve">). </w:t>
      </w:r>
      <w:r w:rsidRPr="00A4221E">
        <w:rPr>
          <w:i/>
          <w:iCs/>
        </w:rPr>
        <w:t>The psychology of criminal conduct.</w:t>
      </w:r>
      <w:r w:rsidRPr="00A4221E">
        <w:t xml:space="preserve"> Routledge.</w:t>
      </w:r>
    </w:p>
    <w:p w14:paraId="6D88D36C" w14:textId="4D17A15B" w:rsidR="00C376A1" w:rsidRPr="00A4221E" w:rsidRDefault="00C376A1" w:rsidP="00133F23">
      <w:pPr>
        <w:pStyle w:val="Paragraph"/>
        <w:rPr>
          <w:rFonts w:eastAsia="Times New Roman"/>
          <w:color w:val="3E535F" w:themeColor="accent1"/>
        </w:rPr>
      </w:pPr>
      <w:r w:rsidRPr="00A4221E">
        <w:rPr>
          <w:rFonts w:eastAsia="Times New Roman"/>
          <w:color w:val="3E535F" w:themeColor="accent1"/>
        </w:rPr>
        <w:t xml:space="preserve">Buck, G. (2021). </w:t>
      </w:r>
      <w:r w:rsidRPr="00A4221E">
        <w:rPr>
          <w:rFonts w:eastAsia="Times New Roman"/>
          <w:i/>
          <w:iCs/>
          <w:color w:val="3E535F" w:themeColor="accent1"/>
        </w:rPr>
        <w:t xml:space="preserve">Mentoring and </w:t>
      </w:r>
      <w:r w:rsidR="002F0B5B" w:rsidRPr="00A4221E">
        <w:rPr>
          <w:rFonts w:eastAsia="Times New Roman"/>
          <w:i/>
          <w:iCs/>
          <w:color w:val="3E535F" w:themeColor="accent1"/>
        </w:rPr>
        <w:t>p</w:t>
      </w:r>
      <w:r w:rsidRPr="00A4221E">
        <w:rPr>
          <w:rFonts w:eastAsia="Times New Roman"/>
          <w:i/>
          <w:iCs/>
          <w:color w:val="3E535F" w:themeColor="accent1"/>
        </w:rPr>
        <w:t xml:space="preserve">eer </w:t>
      </w:r>
      <w:r w:rsidR="002F0B5B" w:rsidRPr="00A4221E">
        <w:rPr>
          <w:rFonts w:eastAsia="Times New Roman"/>
          <w:i/>
          <w:iCs/>
          <w:color w:val="3E535F" w:themeColor="accent1"/>
        </w:rPr>
        <w:t>m</w:t>
      </w:r>
      <w:r w:rsidRPr="00A4221E">
        <w:rPr>
          <w:rFonts w:eastAsia="Times New Roman"/>
          <w:i/>
          <w:iCs/>
          <w:color w:val="3E535F" w:themeColor="accent1"/>
        </w:rPr>
        <w:t>entoring</w:t>
      </w:r>
      <w:r w:rsidRPr="00A4221E">
        <w:rPr>
          <w:rFonts w:eastAsia="Times New Roman"/>
          <w:color w:val="3E535F" w:themeColor="accent1"/>
        </w:rPr>
        <w:t>.</w:t>
      </w:r>
      <w:r w:rsidR="002F0B5B" w:rsidRPr="00A4221E">
        <w:rPr>
          <w:rFonts w:eastAsia="Times New Roman"/>
          <w:color w:val="3E535F" w:themeColor="accent1"/>
        </w:rPr>
        <w:t xml:space="preserve"> </w:t>
      </w:r>
      <w:r w:rsidR="008301D0" w:rsidRPr="00A4221E">
        <w:rPr>
          <w:rFonts w:eastAsia="Times New Roman"/>
          <w:color w:val="3E535F" w:themeColor="accent1"/>
        </w:rPr>
        <w:t xml:space="preserve">Her Majesty’s Inspectorate of Probation. </w:t>
      </w:r>
      <w:hyperlink r:id="rId42" w:history="1">
        <w:r w:rsidR="002F0B5B" w:rsidRPr="00A4221E">
          <w:rPr>
            <w:rStyle w:val="Hyperlink"/>
          </w:rPr>
          <w:t>https://www.justiceinspectorates.gov.uk/hmiprobation/wp-content/uploads/sites/5/2021/04/Academic-Insights-mentoring-and-peer-mentoring.pdf</w:t>
        </w:r>
      </w:hyperlink>
      <w:r w:rsidR="002F0B5B" w:rsidRPr="00A4221E">
        <w:rPr>
          <w:rFonts w:eastAsia="Times New Roman"/>
          <w:color w:val="3E535F" w:themeColor="accent1"/>
        </w:rPr>
        <w:t xml:space="preserve"> </w:t>
      </w:r>
    </w:p>
    <w:p w14:paraId="240DDEFF" w14:textId="7E492EEB" w:rsidR="00253EF1" w:rsidRPr="00A4221E" w:rsidRDefault="00253EF1" w:rsidP="002B7BCD">
      <w:pPr>
        <w:pStyle w:val="Paragraph"/>
      </w:pPr>
      <w:r w:rsidRPr="00A4221E">
        <w:t xml:space="preserve">Charmaz, K. (2006). </w:t>
      </w:r>
      <w:r w:rsidRPr="00A4221E">
        <w:rPr>
          <w:i/>
          <w:iCs/>
        </w:rPr>
        <w:t>Constructing grounded theory: A practical guide through qualitative analysis</w:t>
      </w:r>
      <w:r w:rsidRPr="00A4221E">
        <w:t>. S</w:t>
      </w:r>
      <w:r w:rsidR="009E48E2" w:rsidRPr="00A4221E">
        <w:t>age</w:t>
      </w:r>
      <w:r w:rsidRPr="00A4221E">
        <w:t>.</w:t>
      </w:r>
    </w:p>
    <w:p w14:paraId="31E80533" w14:textId="1E95FA0D" w:rsidR="00860D5D" w:rsidRPr="00A4221E" w:rsidRDefault="00860D5D" w:rsidP="002B7BCD">
      <w:pPr>
        <w:pStyle w:val="Paragraph"/>
      </w:pPr>
      <w:r w:rsidRPr="00A4221E">
        <w:t xml:space="preserve">Clark, C., Barrett, B., Frei, A., &amp; Christy, A. (2016). What makes a peer a peer? </w:t>
      </w:r>
      <w:r w:rsidRPr="00A4221E">
        <w:rPr>
          <w:i/>
          <w:iCs/>
        </w:rPr>
        <w:t>Psychiatric Rehabilitation Journal</w:t>
      </w:r>
      <w:r w:rsidRPr="00A4221E">
        <w:t xml:space="preserve">, </w:t>
      </w:r>
      <w:r w:rsidRPr="00A4221E">
        <w:rPr>
          <w:i/>
          <w:iCs/>
        </w:rPr>
        <w:t>39(</w:t>
      </w:r>
      <w:r w:rsidRPr="00A4221E">
        <w:t>1), 74–76.</w:t>
      </w:r>
      <w:r w:rsidR="00057A87" w:rsidRPr="00A4221E">
        <w:t xml:space="preserve"> </w:t>
      </w:r>
      <w:hyperlink r:id="rId43" w:history="1">
        <w:r w:rsidR="00C703A7" w:rsidRPr="00A4221E">
          <w:rPr>
            <w:rStyle w:val="Hyperlink"/>
          </w:rPr>
          <w:t>https://doi.org/10.1037/prj0000147</w:t>
        </w:r>
      </w:hyperlink>
      <w:r w:rsidR="00C703A7" w:rsidRPr="00A4221E">
        <w:t xml:space="preserve"> </w:t>
      </w:r>
    </w:p>
    <w:p w14:paraId="5ABBF569" w14:textId="7AA67DF7" w:rsidR="005D5803" w:rsidRPr="00A4221E" w:rsidRDefault="005D5803" w:rsidP="002B7BCD">
      <w:pPr>
        <w:pStyle w:val="Paragraph"/>
      </w:pPr>
      <w:r w:rsidRPr="00A4221E">
        <w:t xml:space="preserve">Cohen, J. (1988). </w:t>
      </w:r>
      <w:r w:rsidRPr="00A4221E">
        <w:rPr>
          <w:i/>
          <w:iCs/>
        </w:rPr>
        <w:t>Statistical power analysis for the behavioral sciences</w:t>
      </w:r>
      <w:r w:rsidRPr="00A4221E">
        <w:t xml:space="preserve"> (2nd ed). Lawrence Erlbaum.</w:t>
      </w:r>
      <w:r w:rsidR="009E01DD" w:rsidRPr="00A4221E">
        <w:t xml:space="preserve"> </w:t>
      </w:r>
      <w:hyperlink r:id="rId44" w:history="1">
        <w:r w:rsidR="00C703A7" w:rsidRPr="00A4221E">
          <w:rPr>
            <w:rStyle w:val="Hyperlink"/>
          </w:rPr>
          <w:t>https://doi.org/10.4324/9780203771587</w:t>
        </w:r>
      </w:hyperlink>
      <w:r w:rsidR="00C703A7" w:rsidRPr="00A4221E">
        <w:t xml:space="preserve"> </w:t>
      </w:r>
    </w:p>
    <w:p w14:paraId="044A2996" w14:textId="603B643D" w:rsidR="00545AE3" w:rsidRPr="00A4221E" w:rsidRDefault="00860D5D" w:rsidP="002B7BCD">
      <w:pPr>
        <w:pStyle w:val="Paragraph"/>
      </w:pPr>
      <w:r w:rsidRPr="00A4221E">
        <w:lastRenderedPageBreak/>
        <w:t xml:space="preserve">Connolly, K., &amp; </w:t>
      </w:r>
      <w:proofErr w:type="spellStart"/>
      <w:r w:rsidRPr="00A4221E">
        <w:t>Granfield</w:t>
      </w:r>
      <w:proofErr w:type="spellEnd"/>
      <w:r w:rsidRPr="00A4221E">
        <w:t xml:space="preserve">, R. (2017). Building recovery capital: The role of faith-based communities in the reintegration of formerly incarcerated drug offenders. </w:t>
      </w:r>
      <w:r w:rsidRPr="00A4221E">
        <w:rPr>
          <w:i/>
          <w:iCs/>
        </w:rPr>
        <w:t>Journal of Drug Issues</w:t>
      </w:r>
      <w:r w:rsidRPr="00A4221E">
        <w:t xml:space="preserve">, </w:t>
      </w:r>
      <w:r w:rsidRPr="00A4221E">
        <w:rPr>
          <w:i/>
          <w:iCs/>
        </w:rPr>
        <w:t>47</w:t>
      </w:r>
      <w:r w:rsidRPr="00A4221E">
        <w:t>(3), 370</w:t>
      </w:r>
      <w:r w:rsidR="009E01DD" w:rsidRPr="00A4221E">
        <w:t>–</w:t>
      </w:r>
      <w:r w:rsidRPr="00A4221E">
        <w:t>382.</w:t>
      </w:r>
      <w:r w:rsidR="009E01DD" w:rsidRPr="00A4221E">
        <w:t xml:space="preserve"> </w:t>
      </w:r>
      <w:hyperlink r:id="rId45" w:history="1">
        <w:r w:rsidR="00C703A7" w:rsidRPr="00A4221E">
          <w:rPr>
            <w:rStyle w:val="Hyperlink"/>
          </w:rPr>
          <w:t>https://doi.org/10.1177/0022042617696916</w:t>
        </w:r>
      </w:hyperlink>
      <w:r w:rsidR="00C703A7" w:rsidRPr="00A4221E">
        <w:t xml:space="preserve"> </w:t>
      </w:r>
    </w:p>
    <w:p w14:paraId="75518D6F" w14:textId="61816D92" w:rsidR="005B547F" w:rsidRPr="00A4221E" w:rsidRDefault="005B547F" w:rsidP="002B7BCD">
      <w:pPr>
        <w:pStyle w:val="Paragraph"/>
      </w:pPr>
      <w:r w:rsidRPr="00A4221E">
        <w:t>Council of State Governments Justice Center. (</w:t>
      </w:r>
      <w:r w:rsidR="00593B99" w:rsidRPr="00A4221E">
        <w:t>2022</w:t>
      </w:r>
      <w:r w:rsidRPr="00A4221E">
        <w:t xml:space="preserve">). </w:t>
      </w:r>
      <w:r w:rsidRPr="00A4221E">
        <w:rPr>
          <w:i/>
          <w:iCs/>
        </w:rPr>
        <w:t>More community</w:t>
      </w:r>
      <w:r w:rsidR="00A861E2" w:rsidRPr="00A4221E">
        <w:rPr>
          <w:i/>
          <w:iCs/>
        </w:rPr>
        <w:t>,</w:t>
      </w:r>
      <w:r w:rsidRPr="00A4221E">
        <w:rPr>
          <w:i/>
          <w:iCs/>
        </w:rPr>
        <w:t xml:space="preserve"> </w:t>
      </w:r>
      <w:proofErr w:type="gramStart"/>
      <w:r w:rsidRPr="00A4221E">
        <w:rPr>
          <w:i/>
          <w:iCs/>
        </w:rPr>
        <w:t>Less</w:t>
      </w:r>
      <w:proofErr w:type="gramEnd"/>
      <w:r w:rsidRPr="00A4221E">
        <w:rPr>
          <w:i/>
          <w:iCs/>
        </w:rPr>
        <w:t xml:space="preserve"> confinement: A state-by-state analysis of how supervision violations impacted prison populations during the pandemic</w:t>
      </w:r>
      <w:r w:rsidRPr="00A4221E">
        <w:t xml:space="preserve">. </w:t>
      </w:r>
      <w:hyperlink r:id="rId46" w:history="1">
        <w:r w:rsidRPr="00A4221E">
          <w:rPr>
            <w:rStyle w:val="Hyperlink"/>
          </w:rPr>
          <w:t>https://csgjusticecenter.org/publications/more-community-less-confinement/</w:t>
        </w:r>
      </w:hyperlink>
      <w:r w:rsidRPr="00A4221E">
        <w:t xml:space="preserve"> </w:t>
      </w:r>
    </w:p>
    <w:p w14:paraId="358C1C13" w14:textId="325F9097" w:rsidR="006450BF" w:rsidRPr="00A4221E" w:rsidRDefault="123177CC" w:rsidP="002B7BCD">
      <w:pPr>
        <w:pStyle w:val="Paragraph"/>
      </w:pPr>
      <w:r w:rsidRPr="00A4221E">
        <w:t xml:space="preserve">Cox, D. R. (1972). Regression models and </w:t>
      </w:r>
      <w:proofErr w:type="gramStart"/>
      <w:r w:rsidRPr="00A4221E">
        <w:t>life-tables</w:t>
      </w:r>
      <w:proofErr w:type="gramEnd"/>
      <w:r w:rsidRPr="00A4221E">
        <w:t xml:space="preserve">. </w:t>
      </w:r>
      <w:r w:rsidRPr="00A4221E">
        <w:rPr>
          <w:i/>
          <w:iCs/>
        </w:rPr>
        <w:t>Journal of the Royal Statistical Society: Series B</w:t>
      </w:r>
      <w:r w:rsidR="00593B99" w:rsidRPr="00A4221E">
        <w:rPr>
          <w:i/>
          <w:iCs/>
        </w:rPr>
        <w:t xml:space="preserve"> (Methodological)</w:t>
      </w:r>
      <w:r w:rsidRPr="00A4221E">
        <w:t xml:space="preserve">, </w:t>
      </w:r>
      <w:r w:rsidRPr="00A4221E">
        <w:rPr>
          <w:i/>
          <w:iCs/>
        </w:rPr>
        <w:t>34</w:t>
      </w:r>
      <w:r w:rsidR="00593B99" w:rsidRPr="00A4221E">
        <w:t>(2)</w:t>
      </w:r>
      <w:r w:rsidRPr="00A4221E">
        <w:t>, 187–220.</w:t>
      </w:r>
    </w:p>
    <w:p w14:paraId="3E201395" w14:textId="3D556C15" w:rsidR="005167F8" w:rsidRPr="00A4221E" w:rsidRDefault="005167F8" w:rsidP="002B7BCD">
      <w:pPr>
        <w:pStyle w:val="Paragraph"/>
      </w:pPr>
      <w:r w:rsidRPr="00A4221E">
        <w:t xml:space="preserve">Decker, S. H., Ortiz, N., Spohn, C., &amp; Hedberg, E. (2015). Criminal stigma, race, and ethnicity: </w:t>
      </w:r>
      <w:r w:rsidR="005162B3">
        <w:br/>
      </w:r>
      <w:r w:rsidRPr="00A4221E">
        <w:t xml:space="preserve">The consequences of imprisonment for employment. </w:t>
      </w:r>
      <w:r w:rsidRPr="00A4221E">
        <w:rPr>
          <w:i/>
          <w:iCs/>
        </w:rPr>
        <w:t>Journal of Criminal Justice</w:t>
      </w:r>
      <w:r w:rsidRPr="00A4221E">
        <w:t>,</w:t>
      </w:r>
      <w:r w:rsidRPr="00A4221E">
        <w:rPr>
          <w:i/>
          <w:iCs/>
        </w:rPr>
        <w:t xml:space="preserve"> 43</w:t>
      </w:r>
      <w:r w:rsidRPr="00A4221E">
        <w:t xml:space="preserve">(2), </w:t>
      </w:r>
      <w:r w:rsidR="005162B3">
        <w:br/>
      </w:r>
      <w:r w:rsidRPr="00A4221E">
        <w:t xml:space="preserve">108–121. </w:t>
      </w:r>
      <w:hyperlink r:id="rId47" w:history="1">
        <w:r w:rsidR="001F6C72" w:rsidRPr="00A4221E">
          <w:rPr>
            <w:rStyle w:val="Hyperlink"/>
          </w:rPr>
          <w:t>https://doi.org/10.1016/j.jcrimjus.2015.02.002</w:t>
        </w:r>
      </w:hyperlink>
      <w:r w:rsidR="001F6C72" w:rsidRPr="00A4221E">
        <w:t xml:space="preserve"> </w:t>
      </w:r>
    </w:p>
    <w:p w14:paraId="5DE85E4C" w14:textId="112026A4" w:rsidR="00C376A1" w:rsidRPr="00A4221E" w:rsidRDefault="00C376A1" w:rsidP="002B7BCD">
      <w:pPr>
        <w:pStyle w:val="Paragraph"/>
      </w:pPr>
      <w:proofErr w:type="spellStart"/>
      <w:r w:rsidRPr="00A4221E">
        <w:t>Devilly</w:t>
      </w:r>
      <w:proofErr w:type="spellEnd"/>
      <w:r w:rsidRPr="00A4221E">
        <w:t xml:space="preserve">, G. J., </w:t>
      </w:r>
      <w:proofErr w:type="spellStart"/>
      <w:r w:rsidRPr="00A4221E">
        <w:t>Sorbello</w:t>
      </w:r>
      <w:proofErr w:type="spellEnd"/>
      <w:r w:rsidRPr="00A4221E">
        <w:t xml:space="preserve">, L., Eccleston, L., &amp; Ward, T. (2005). Prison-based peer-education schemes. </w:t>
      </w:r>
      <w:r w:rsidRPr="00A4221E">
        <w:rPr>
          <w:i/>
          <w:iCs/>
        </w:rPr>
        <w:t>Aggression and Violent Behavior</w:t>
      </w:r>
      <w:r w:rsidRPr="00A4221E">
        <w:t xml:space="preserve">, </w:t>
      </w:r>
      <w:r w:rsidRPr="00A4221E">
        <w:rPr>
          <w:i/>
          <w:iCs/>
        </w:rPr>
        <w:t>10</w:t>
      </w:r>
      <w:r w:rsidRPr="00A4221E">
        <w:t>(2)</w:t>
      </w:r>
      <w:r w:rsidR="007212C5" w:rsidRPr="00A4221E">
        <w:t>, 219–240</w:t>
      </w:r>
      <w:r w:rsidRPr="00A4221E">
        <w:t xml:space="preserve">. </w:t>
      </w:r>
      <w:hyperlink r:id="rId48" w:history="1">
        <w:r w:rsidR="00B809DB" w:rsidRPr="00A4221E">
          <w:rPr>
            <w:rStyle w:val="Hyperlink"/>
          </w:rPr>
          <w:t>https://doi.org/10.1016/j.avb.2003.12.001</w:t>
        </w:r>
      </w:hyperlink>
    </w:p>
    <w:p w14:paraId="44359182" w14:textId="32CB6406" w:rsidR="00545AE3" w:rsidRPr="00A4221E" w:rsidRDefault="00860D5D" w:rsidP="002B7BCD">
      <w:pPr>
        <w:pStyle w:val="Paragraph"/>
      </w:pPr>
      <w:r w:rsidRPr="00A4221E">
        <w:t xml:space="preserve">Finnegan, L., Whitehurst, D., &amp; Deaton, S. (2010). </w:t>
      </w:r>
      <w:r w:rsidRPr="00A4221E">
        <w:rPr>
          <w:i/>
          <w:iCs/>
        </w:rPr>
        <w:t>Models of mentoring for inclusion and employment: Thematic review of existing evidence on mentoring and peer mentoring</w:t>
      </w:r>
      <w:r w:rsidRPr="00A4221E">
        <w:t xml:space="preserve">. </w:t>
      </w:r>
      <w:r w:rsidR="00133F23">
        <w:br/>
      </w:r>
      <w:r w:rsidRPr="00A4221E">
        <w:t>Centre for Economic and Social Inclusion.</w:t>
      </w:r>
    </w:p>
    <w:p w14:paraId="367682B2" w14:textId="19772039" w:rsidR="00C376A1" w:rsidRPr="00A4221E" w:rsidRDefault="00C376A1" w:rsidP="002B7BCD">
      <w:pPr>
        <w:pStyle w:val="Paragraph"/>
      </w:pPr>
      <w:r w:rsidRPr="00A4221E">
        <w:t>Fletcher, D.</w:t>
      </w:r>
      <w:r w:rsidR="00C85BAB" w:rsidRPr="00A4221E">
        <w:t xml:space="preserve"> R.</w:t>
      </w:r>
      <w:r w:rsidRPr="00A4221E">
        <w:t xml:space="preserve">, &amp; Batty, E. (2012). </w:t>
      </w:r>
      <w:r w:rsidRPr="00A4221E">
        <w:rPr>
          <w:i/>
          <w:iCs/>
        </w:rPr>
        <w:t xml:space="preserve">Offender peer interventions: </w:t>
      </w:r>
      <w:r w:rsidR="000D117F" w:rsidRPr="00A4221E">
        <w:rPr>
          <w:i/>
          <w:iCs/>
        </w:rPr>
        <w:t>W</w:t>
      </w:r>
      <w:r w:rsidRPr="00A4221E">
        <w:rPr>
          <w:i/>
          <w:iCs/>
        </w:rPr>
        <w:t>hat do we know?</w:t>
      </w:r>
      <w:r w:rsidR="00545AE3" w:rsidRPr="00A4221E">
        <w:t xml:space="preserve"> Centre for Regional Economic and Social Research.</w:t>
      </w:r>
      <w:r w:rsidR="00C85BAB" w:rsidRPr="00A4221E">
        <w:t xml:space="preserve"> </w:t>
      </w:r>
      <w:hyperlink r:id="rId49" w:history="1">
        <w:r w:rsidR="00C85BAB" w:rsidRPr="00A4221E">
          <w:rPr>
            <w:rStyle w:val="Hyperlink"/>
          </w:rPr>
          <w:t>https://shura.shu.ac.uk/26732/1/offender-peer-interventions.pdf</w:t>
        </w:r>
      </w:hyperlink>
      <w:r w:rsidR="00C85BAB" w:rsidRPr="00A4221E">
        <w:t xml:space="preserve"> </w:t>
      </w:r>
    </w:p>
    <w:p w14:paraId="0DC2BB5D" w14:textId="250A9655" w:rsidR="00C376A1" w:rsidRPr="00A4221E" w:rsidRDefault="00C376A1" w:rsidP="002B7BCD">
      <w:pPr>
        <w:pStyle w:val="Paragraph"/>
      </w:pPr>
      <w:r w:rsidRPr="00A4221E">
        <w:t xml:space="preserve">Fletcher, R. C., </w:t>
      </w:r>
      <w:r w:rsidR="004B524E" w:rsidRPr="00A4221E">
        <w:t xml:space="preserve">&amp; </w:t>
      </w:r>
      <w:proofErr w:type="spellStart"/>
      <w:r w:rsidRPr="00A4221E">
        <w:t>Sherk</w:t>
      </w:r>
      <w:proofErr w:type="spellEnd"/>
      <w:r w:rsidRPr="00A4221E">
        <w:t>, J.</w:t>
      </w:r>
      <w:r w:rsidR="004B524E" w:rsidRPr="00A4221E">
        <w:t xml:space="preserve"> (with </w:t>
      </w:r>
      <w:proofErr w:type="spellStart"/>
      <w:r w:rsidRPr="00A4221E">
        <w:t>Jucovy</w:t>
      </w:r>
      <w:proofErr w:type="spellEnd"/>
      <w:r w:rsidRPr="00A4221E">
        <w:t>, L.</w:t>
      </w:r>
      <w:r w:rsidR="004B524E" w:rsidRPr="00A4221E">
        <w:t>).</w:t>
      </w:r>
      <w:r w:rsidRPr="00A4221E">
        <w:t xml:space="preserve"> (2009). </w:t>
      </w:r>
      <w:r w:rsidRPr="00A4221E">
        <w:rPr>
          <w:i/>
          <w:iCs/>
        </w:rPr>
        <w:t xml:space="preserve">Mentoring </w:t>
      </w:r>
      <w:r w:rsidR="000D117F" w:rsidRPr="00A4221E">
        <w:rPr>
          <w:i/>
          <w:iCs/>
        </w:rPr>
        <w:t>f</w:t>
      </w:r>
      <w:r w:rsidRPr="00A4221E">
        <w:rPr>
          <w:i/>
          <w:iCs/>
        </w:rPr>
        <w:t xml:space="preserve">ormer </w:t>
      </w:r>
      <w:r w:rsidR="000D117F" w:rsidRPr="00A4221E">
        <w:rPr>
          <w:i/>
          <w:iCs/>
        </w:rPr>
        <w:t>p</w:t>
      </w:r>
      <w:r w:rsidRPr="00A4221E">
        <w:rPr>
          <w:i/>
          <w:iCs/>
        </w:rPr>
        <w:t xml:space="preserve">risoners: A </w:t>
      </w:r>
      <w:r w:rsidR="000D117F" w:rsidRPr="00A4221E">
        <w:rPr>
          <w:i/>
          <w:iCs/>
        </w:rPr>
        <w:t>g</w:t>
      </w:r>
      <w:r w:rsidRPr="00A4221E">
        <w:rPr>
          <w:i/>
          <w:iCs/>
        </w:rPr>
        <w:t xml:space="preserve">uide for </w:t>
      </w:r>
      <w:r w:rsidR="000D117F" w:rsidRPr="00A4221E">
        <w:rPr>
          <w:i/>
          <w:iCs/>
        </w:rPr>
        <w:t>r</w:t>
      </w:r>
      <w:r w:rsidRPr="00A4221E">
        <w:rPr>
          <w:i/>
          <w:iCs/>
        </w:rPr>
        <w:t xml:space="preserve">eentry </w:t>
      </w:r>
      <w:r w:rsidR="000D117F" w:rsidRPr="00A4221E">
        <w:rPr>
          <w:i/>
          <w:iCs/>
        </w:rPr>
        <w:t>p</w:t>
      </w:r>
      <w:r w:rsidRPr="00A4221E">
        <w:rPr>
          <w:i/>
          <w:iCs/>
        </w:rPr>
        <w:t>rograms</w:t>
      </w:r>
      <w:r w:rsidRPr="00A4221E">
        <w:t>. Public/Private Ventures.</w:t>
      </w:r>
    </w:p>
    <w:p w14:paraId="7B257E7B" w14:textId="0A1BD87E" w:rsidR="008522F6" w:rsidRPr="00A4221E" w:rsidRDefault="00860D5D" w:rsidP="005162B3">
      <w:pPr>
        <w:pStyle w:val="Paragraph"/>
        <w:ind w:right="-90"/>
      </w:pPr>
      <w:r w:rsidRPr="00A4221E">
        <w:t>Gray</w:t>
      </w:r>
      <w:r w:rsidRPr="00A4221E">
        <w:rPr>
          <w:rFonts w:hint="eastAsia"/>
        </w:rPr>
        <w:t>, M., Davies, K., &amp; Butcher, L. (2017). Finding the right connections: Peer support within a community</w:t>
      </w:r>
      <w:r w:rsidR="008522F6" w:rsidRPr="00A4221E">
        <w:rPr>
          <w:rFonts w:hint="eastAsia"/>
        </w:rPr>
        <w:t>-</w:t>
      </w:r>
      <w:r w:rsidRPr="00A4221E">
        <w:rPr>
          <w:rFonts w:hint="eastAsia"/>
        </w:rPr>
        <w:t xml:space="preserve">based mental health service. </w:t>
      </w:r>
      <w:r w:rsidRPr="00A4221E">
        <w:rPr>
          <w:i/>
          <w:iCs/>
        </w:rPr>
        <w:t>International Journal of Social Welfare</w:t>
      </w:r>
      <w:r w:rsidRPr="00A4221E">
        <w:t xml:space="preserve">, </w:t>
      </w:r>
      <w:r w:rsidRPr="00A4221E">
        <w:rPr>
          <w:i/>
          <w:iCs/>
        </w:rPr>
        <w:t>26</w:t>
      </w:r>
      <w:r w:rsidRPr="00A4221E">
        <w:t>(2), 188</w:t>
      </w:r>
      <w:r w:rsidR="004B524E" w:rsidRPr="00A4221E">
        <w:t>–1</w:t>
      </w:r>
      <w:r w:rsidRPr="00A4221E">
        <w:t>96.</w:t>
      </w:r>
      <w:r w:rsidR="004B524E" w:rsidRPr="00A4221E">
        <w:t xml:space="preserve"> </w:t>
      </w:r>
      <w:hyperlink r:id="rId50" w:history="1">
        <w:r w:rsidR="000468E8" w:rsidRPr="00A4221E">
          <w:rPr>
            <w:rStyle w:val="Hyperlink"/>
          </w:rPr>
          <w:t>https://doi.org/10.1111/ijsw.12222</w:t>
        </w:r>
      </w:hyperlink>
      <w:r w:rsidR="000468E8" w:rsidRPr="00A4221E">
        <w:t xml:space="preserve"> </w:t>
      </w:r>
    </w:p>
    <w:p w14:paraId="3DB1EB46" w14:textId="4DA0C1CB" w:rsidR="006450BF" w:rsidRPr="00A4221E" w:rsidRDefault="006450BF" w:rsidP="005162B3">
      <w:pPr>
        <w:pStyle w:val="Paragraph"/>
        <w:ind w:right="-540"/>
      </w:pPr>
      <w:r w:rsidRPr="00A4221E">
        <w:t>Guo, S., &amp; Fraser, M. W. (2010)</w:t>
      </w:r>
      <w:r w:rsidR="008522F6" w:rsidRPr="00A4221E">
        <w:t>.</w:t>
      </w:r>
      <w:r w:rsidRPr="00A4221E">
        <w:t xml:space="preserve"> </w:t>
      </w:r>
      <w:r w:rsidRPr="00A4221E">
        <w:rPr>
          <w:i/>
          <w:iCs/>
        </w:rPr>
        <w:t>Propensity score analysis: Statistical methods and applications</w:t>
      </w:r>
      <w:r w:rsidRPr="00A4221E">
        <w:t>. Sage.</w:t>
      </w:r>
    </w:p>
    <w:p w14:paraId="141F25E9" w14:textId="694D0C93" w:rsidR="00B809DB" w:rsidRPr="00A4221E" w:rsidRDefault="00860D5D" w:rsidP="002B7BCD">
      <w:pPr>
        <w:pStyle w:val="Paragraph"/>
      </w:pPr>
      <w:proofErr w:type="spellStart"/>
      <w:r w:rsidRPr="00A4221E">
        <w:t>Heidemann</w:t>
      </w:r>
      <w:proofErr w:type="spellEnd"/>
      <w:r w:rsidRPr="00A4221E">
        <w:t xml:space="preserve">, G., </w:t>
      </w:r>
      <w:proofErr w:type="spellStart"/>
      <w:r w:rsidRPr="00A4221E">
        <w:t>Cederbaum</w:t>
      </w:r>
      <w:proofErr w:type="spellEnd"/>
      <w:r w:rsidRPr="00A4221E">
        <w:t>, J.</w:t>
      </w:r>
      <w:r w:rsidR="000468E8" w:rsidRPr="00A4221E">
        <w:t xml:space="preserve"> A.</w:t>
      </w:r>
      <w:r w:rsidRPr="00A4221E">
        <w:t xml:space="preserve">, &amp; Martinez, S. (2014). </w:t>
      </w:r>
      <w:r w:rsidR="001572BF" w:rsidRPr="00A4221E">
        <w:t>“</w:t>
      </w:r>
      <w:r w:rsidRPr="00A4221E">
        <w:t>We walk through it together</w:t>
      </w:r>
      <w:r w:rsidR="001572BF" w:rsidRPr="00A4221E">
        <w:t>”</w:t>
      </w:r>
      <w:r w:rsidRPr="00A4221E">
        <w:t>: The importance of peer support for formerly incarcerated women</w:t>
      </w:r>
      <w:r w:rsidR="001572BF" w:rsidRPr="00A4221E">
        <w:t>’</w:t>
      </w:r>
      <w:r w:rsidRPr="00A4221E">
        <w:t xml:space="preserve">s success. </w:t>
      </w:r>
      <w:r w:rsidRPr="00A4221E">
        <w:rPr>
          <w:i/>
          <w:iCs/>
        </w:rPr>
        <w:t>Journal of Offender Rehabilitation</w:t>
      </w:r>
      <w:r w:rsidRPr="00A4221E">
        <w:t xml:space="preserve">, </w:t>
      </w:r>
      <w:r w:rsidRPr="00A4221E">
        <w:rPr>
          <w:i/>
          <w:iCs/>
        </w:rPr>
        <w:t>53</w:t>
      </w:r>
      <w:r w:rsidRPr="00A4221E">
        <w:t>(7), 522</w:t>
      </w:r>
      <w:r w:rsidR="000468E8" w:rsidRPr="00A4221E">
        <w:t>–</w:t>
      </w:r>
      <w:r w:rsidRPr="00A4221E">
        <w:t>542.</w:t>
      </w:r>
      <w:r w:rsidR="000468E8" w:rsidRPr="00A4221E">
        <w:t xml:space="preserve"> </w:t>
      </w:r>
      <w:hyperlink r:id="rId51" w:history="1">
        <w:r w:rsidR="000468E8" w:rsidRPr="00A4221E">
          <w:rPr>
            <w:rStyle w:val="Hyperlink"/>
          </w:rPr>
          <w:t>https://doi.org/10.1080/10509674.2014.944741</w:t>
        </w:r>
      </w:hyperlink>
      <w:r w:rsidR="000468E8" w:rsidRPr="00A4221E">
        <w:t xml:space="preserve"> </w:t>
      </w:r>
    </w:p>
    <w:p w14:paraId="062378AB" w14:textId="4BE84316" w:rsidR="005162B3" w:rsidRDefault="00D42029" w:rsidP="00872D7B">
      <w:pPr>
        <w:pStyle w:val="Paragraph"/>
        <w:ind w:right="-270"/>
      </w:pPr>
      <w:r w:rsidRPr="00A4221E">
        <w:t>Hinton, E., Henderson, L., &amp; Reed, C. (2018). A</w:t>
      </w:r>
      <w:r w:rsidRPr="00A4221E">
        <w:rPr>
          <w:i/>
          <w:iCs/>
        </w:rPr>
        <w:t>n unjust burden: The disparate treatment of Black Americans in the criminal justice system</w:t>
      </w:r>
      <w:r w:rsidR="00CB5F60" w:rsidRPr="00A4221E">
        <w:t xml:space="preserve"> (Vera Evidence Brief)</w:t>
      </w:r>
      <w:r w:rsidRPr="00A4221E">
        <w:t xml:space="preserve">. Vera Institute of Justice. </w:t>
      </w:r>
      <w:hyperlink r:id="rId52" w:history="1">
        <w:r w:rsidRPr="00A4221E">
          <w:rPr>
            <w:rStyle w:val="Hyperlink"/>
          </w:rPr>
          <w:t>https://www.vera.org/downloads/publications/for-the-record-unjust-burden-racial-disparities.pdf</w:t>
        </w:r>
      </w:hyperlink>
      <w:r w:rsidRPr="00A4221E">
        <w:t xml:space="preserve"> </w:t>
      </w:r>
      <w:r w:rsidR="005162B3">
        <w:br w:type="page"/>
      </w:r>
    </w:p>
    <w:p w14:paraId="6D9BA243" w14:textId="28627B1C" w:rsidR="006450BF" w:rsidRPr="00A4221E" w:rsidRDefault="006450BF" w:rsidP="002B7BCD">
      <w:pPr>
        <w:pStyle w:val="Paragraph"/>
      </w:pPr>
      <w:r w:rsidRPr="00A4221E">
        <w:lastRenderedPageBreak/>
        <w:t xml:space="preserve">Ho, D. E., Imai, K., King, G., &amp; Stuart, E. A. (2007). Matching as nonparametric preprocessing for reducing model dependence in parametric causal inference. </w:t>
      </w:r>
      <w:r w:rsidRPr="00A4221E">
        <w:rPr>
          <w:i/>
          <w:iCs/>
        </w:rPr>
        <w:t>Political Analysis</w:t>
      </w:r>
      <w:r w:rsidRPr="00A4221E">
        <w:t xml:space="preserve">, </w:t>
      </w:r>
      <w:r w:rsidRPr="00A4221E">
        <w:rPr>
          <w:i/>
          <w:iCs/>
        </w:rPr>
        <w:t>15</w:t>
      </w:r>
      <w:r w:rsidR="00E42D9B" w:rsidRPr="00A4221E">
        <w:t>(3)</w:t>
      </w:r>
      <w:r w:rsidRPr="00A4221E">
        <w:t>, 199–236.</w:t>
      </w:r>
      <w:r w:rsidR="00E42D9B" w:rsidRPr="00A4221E">
        <w:t xml:space="preserve"> </w:t>
      </w:r>
      <w:hyperlink r:id="rId53" w:history="1">
        <w:r w:rsidR="00E42D9B" w:rsidRPr="00A4221E">
          <w:rPr>
            <w:rStyle w:val="Hyperlink"/>
          </w:rPr>
          <w:t>https://doi.org/10.1093/pan/mpl013</w:t>
        </w:r>
      </w:hyperlink>
      <w:r w:rsidR="00E42D9B" w:rsidRPr="00A4221E">
        <w:t xml:space="preserve"> </w:t>
      </w:r>
    </w:p>
    <w:p w14:paraId="4C632DFC" w14:textId="10382F48" w:rsidR="005167F8" w:rsidRPr="00A4221E" w:rsidRDefault="005167F8" w:rsidP="002B7BCD">
      <w:pPr>
        <w:pStyle w:val="Paragraph"/>
      </w:pPr>
      <w:r w:rsidRPr="00A4221E">
        <w:t xml:space="preserve">Holzer, H. J., Raphael, S., &amp; Stoll, M. A. (2002). </w:t>
      </w:r>
      <w:r w:rsidRPr="00A4221E">
        <w:rPr>
          <w:i/>
          <w:iCs/>
        </w:rPr>
        <w:t xml:space="preserve">Can employers play a more positive role in prisoner reentry? </w:t>
      </w:r>
      <w:r w:rsidRPr="00A4221E">
        <w:t>Urban Institute.</w:t>
      </w:r>
    </w:p>
    <w:p w14:paraId="07606C3B" w14:textId="567A92E1" w:rsidR="00C376A1" w:rsidRPr="00A4221E" w:rsidRDefault="00C376A1" w:rsidP="002B7BCD">
      <w:pPr>
        <w:pStyle w:val="Paragraph"/>
      </w:pPr>
      <w:r w:rsidRPr="00A4221E">
        <w:t xml:space="preserve">Hunter, G., &amp; Kirby, A. (2011). </w:t>
      </w:r>
      <w:r w:rsidRPr="00A4221E">
        <w:rPr>
          <w:i/>
          <w:iCs/>
        </w:rPr>
        <w:t>Evaluation</w:t>
      </w:r>
      <w:r w:rsidR="00F941F1" w:rsidRPr="00A4221E">
        <w:rPr>
          <w:i/>
          <w:iCs/>
        </w:rPr>
        <w:t xml:space="preserve"> summary:</w:t>
      </w:r>
      <w:r w:rsidRPr="00A4221E">
        <w:rPr>
          <w:i/>
          <w:iCs/>
        </w:rPr>
        <w:t xml:space="preserve"> </w:t>
      </w:r>
      <w:r w:rsidR="00F941F1" w:rsidRPr="00A4221E">
        <w:rPr>
          <w:i/>
          <w:iCs/>
        </w:rPr>
        <w:t>W</w:t>
      </w:r>
      <w:r w:rsidRPr="00A4221E">
        <w:rPr>
          <w:i/>
          <w:iCs/>
        </w:rPr>
        <w:t>orking one to one with young offenders</w:t>
      </w:r>
      <w:r w:rsidRPr="00A4221E">
        <w:t xml:space="preserve">. </w:t>
      </w:r>
      <w:r w:rsidR="00F941F1" w:rsidRPr="00A4221E">
        <w:t xml:space="preserve">The </w:t>
      </w:r>
      <w:r w:rsidRPr="00A4221E">
        <w:t>Prince</w:t>
      </w:r>
      <w:r w:rsidR="001572BF" w:rsidRPr="00A4221E">
        <w:t>’</w:t>
      </w:r>
      <w:r w:rsidRPr="00A4221E">
        <w:t xml:space="preserve">s Trust. </w:t>
      </w:r>
    </w:p>
    <w:p w14:paraId="618C1D06" w14:textId="6519AC06" w:rsidR="004066D7" w:rsidRPr="00A4221E" w:rsidRDefault="004066D7" w:rsidP="002B7BCD">
      <w:pPr>
        <w:pStyle w:val="Paragraph"/>
      </w:pPr>
      <w:r w:rsidRPr="00A4221E">
        <w:t xml:space="preserve">Hutchinson, D. S., Anthony, W. A., Ashcraft, L., Johnson, E., Dunn, E. C., </w:t>
      </w:r>
      <w:proofErr w:type="spellStart"/>
      <w:r w:rsidRPr="00A4221E">
        <w:t>Lyass</w:t>
      </w:r>
      <w:proofErr w:type="spellEnd"/>
      <w:r w:rsidRPr="00A4221E">
        <w:t xml:space="preserve">, A., &amp; Rogers, E. S. (2006). The personal and vocational impact of training and employing people with psychiatric disabilities as providers. </w:t>
      </w:r>
      <w:r w:rsidRPr="00A4221E">
        <w:rPr>
          <w:i/>
          <w:iCs/>
        </w:rPr>
        <w:t xml:space="preserve">Psychiatric </w:t>
      </w:r>
      <w:r w:rsidR="00C26C75" w:rsidRPr="00A4221E">
        <w:rPr>
          <w:i/>
          <w:iCs/>
        </w:rPr>
        <w:t>R</w:t>
      </w:r>
      <w:r w:rsidRPr="00A4221E">
        <w:rPr>
          <w:i/>
          <w:iCs/>
        </w:rPr>
        <w:t xml:space="preserve">ehabilitation </w:t>
      </w:r>
      <w:r w:rsidR="00C26C75" w:rsidRPr="00A4221E">
        <w:rPr>
          <w:i/>
          <w:iCs/>
        </w:rPr>
        <w:t>J</w:t>
      </w:r>
      <w:r w:rsidRPr="00A4221E">
        <w:rPr>
          <w:i/>
          <w:iCs/>
        </w:rPr>
        <w:t>ournal</w:t>
      </w:r>
      <w:r w:rsidRPr="00A4221E">
        <w:t xml:space="preserve">, </w:t>
      </w:r>
      <w:r w:rsidRPr="00A4221E">
        <w:rPr>
          <w:i/>
          <w:iCs/>
        </w:rPr>
        <w:t>29</w:t>
      </w:r>
      <w:r w:rsidRPr="00A4221E">
        <w:t>(3), 205</w:t>
      </w:r>
      <w:r w:rsidR="00F833CE" w:rsidRPr="00A4221E">
        <w:t>–213</w:t>
      </w:r>
      <w:r w:rsidRPr="00A4221E">
        <w:t>.</w:t>
      </w:r>
      <w:r w:rsidR="00C97F97" w:rsidRPr="00A4221E">
        <w:t xml:space="preserve"> </w:t>
      </w:r>
      <w:hyperlink r:id="rId54" w:history="1">
        <w:r w:rsidR="00C97F97" w:rsidRPr="00A4221E">
          <w:rPr>
            <w:rStyle w:val="Hyperlink"/>
          </w:rPr>
          <w:t>https://doi.org/10.2975/29.2006.205.213</w:t>
        </w:r>
      </w:hyperlink>
      <w:r w:rsidR="00C97F97" w:rsidRPr="00A4221E">
        <w:t xml:space="preserve"> </w:t>
      </w:r>
    </w:p>
    <w:p w14:paraId="220EDB38" w14:textId="597CBD7E" w:rsidR="00C376A1" w:rsidRPr="00A4221E" w:rsidRDefault="00C376A1" w:rsidP="002B7BCD">
      <w:pPr>
        <w:pStyle w:val="Paragraph"/>
      </w:pPr>
      <w:r w:rsidRPr="00A4221E">
        <w:t>Jolliffe, D., &amp; Farrington, D. P. (2008).</w:t>
      </w:r>
      <w:r w:rsidR="00601B74" w:rsidRPr="00A4221E">
        <w:t xml:space="preserve"> </w:t>
      </w:r>
      <w:r w:rsidRPr="00A4221E">
        <w:rPr>
          <w:i/>
          <w:iCs/>
        </w:rPr>
        <w:t>The influence of mentoring on reoffending: Report prepared for The Swedish National Council for Crime Prevention</w:t>
      </w:r>
      <w:r w:rsidRPr="00A4221E">
        <w:t>. Swedish National Council for Crime Prevention.</w:t>
      </w:r>
    </w:p>
    <w:p w14:paraId="2998999B" w14:textId="24E94DA1" w:rsidR="003E4F2D" w:rsidRPr="00A4221E" w:rsidRDefault="003E4F2D" w:rsidP="002B7BCD">
      <w:pPr>
        <w:pStyle w:val="Paragraph"/>
      </w:pPr>
      <w:r w:rsidRPr="00A4221E">
        <w:t xml:space="preserve">Kaplan, E. L., &amp; Meier, P. (1958). Nonparametric estimation from incomplete observations. </w:t>
      </w:r>
      <w:r w:rsidRPr="00A4221E">
        <w:rPr>
          <w:i/>
          <w:iCs/>
        </w:rPr>
        <w:t>Journal of the American Statistical Association</w:t>
      </w:r>
      <w:r w:rsidRPr="00A4221E">
        <w:t xml:space="preserve">, </w:t>
      </w:r>
      <w:r w:rsidRPr="00A4221E">
        <w:rPr>
          <w:i/>
          <w:iCs/>
        </w:rPr>
        <w:t>53</w:t>
      </w:r>
      <w:r w:rsidRPr="00A4221E">
        <w:t>(282), 457–481.</w:t>
      </w:r>
      <w:r w:rsidR="007D0EF6" w:rsidRPr="00A4221E">
        <w:t xml:space="preserve"> </w:t>
      </w:r>
      <w:hyperlink r:id="rId55" w:history="1">
        <w:r w:rsidR="007D0EF6" w:rsidRPr="00A4221E">
          <w:rPr>
            <w:rStyle w:val="Hyperlink"/>
          </w:rPr>
          <w:t>https://doi.org/10.2307/2281868</w:t>
        </w:r>
      </w:hyperlink>
      <w:r w:rsidR="007D0EF6" w:rsidRPr="00A4221E">
        <w:t xml:space="preserve"> </w:t>
      </w:r>
    </w:p>
    <w:p w14:paraId="303F5248" w14:textId="2553DF19" w:rsidR="00860D5D" w:rsidRPr="00A4221E" w:rsidRDefault="00860D5D" w:rsidP="002B7BCD">
      <w:pPr>
        <w:pStyle w:val="Paragraph"/>
      </w:pPr>
      <w:r w:rsidRPr="00A4221E">
        <w:t xml:space="preserve">Kulik, W., &amp; Shah, A. (2016). Role of peer support workers in improving patient experience in </w:t>
      </w:r>
      <w:r w:rsidR="00D937CF" w:rsidRPr="00A4221E">
        <w:t>Tower Hamlets Specialist Addiction U</w:t>
      </w:r>
      <w:r w:rsidRPr="00A4221E">
        <w:t xml:space="preserve">nit. </w:t>
      </w:r>
      <w:r w:rsidRPr="00A4221E">
        <w:rPr>
          <w:i/>
          <w:iCs/>
        </w:rPr>
        <w:t>BMJ Quality Improvement Reports</w:t>
      </w:r>
      <w:r w:rsidRPr="00A4221E">
        <w:t xml:space="preserve">, </w:t>
      </w:r>
      <w:r w:rsidRPr="00A4221E">
        <w:rPr>
          <w:i/>
          <w:iCs/>
        </w:rPr>
        <w:t>5</w:t>
      </w:r>
      <w:r w:rsidRPr="00A4221E">
        <w:t>(1), 1–5.</w:t>
      </w:r>
      <w:r w:rsidR="00D937CF" w:rsidRPr="00A4221E">
        <w:t xml:space="preserve"> </w:t>
      </w:r>
      <w:hyperlink r:id="rId56" w:history="1">
        <w:r w:rsidR="00D937CF" w:rsidRPr="00A4221E">
          <w:rPr>
            <w:rStyle w:val="Hyperlink"/>
          </w:rPr>
          <w:t>https://bmjopenquality.bmj.com/content/bmjqir/5/1/u205967.w2458.full.pdf</w:t>
        </w:r>
      </w:hyperlink>
      <w:r w:rsidR="00D937CF" w:rsidRPr="00A4221E">
        <w:t xml:space="preserve"> </w:t>
      </w:r>
    </w:p>
    <w:p w14:paraId="6492E3CB" w14:textId="1DA2921C" w:rsidR="00C26C75" w:rsidRPr="00A4221E" w:rsidRDefault="00C26C75" w:rsidP="002B7BCD">
      <w:pPr>
        <w:pStyle w:val="Paragraph"/>
      </w:pPr>
      <w:proofErr w:type="spellStart"/>
      <w:r w:rsidRPr="00A4221E">
        <w:t>Labriola</w:t>
      </w:r>
      <w:proofErr w:type="spellEnd"/>
      <w:r w:rsidRPr="00A4221E">
        <w:t xml:space="preserve">, M., </w:t>
      </w:r>
      <w:proofErr w:type="spellStart"/>
      <w:r w:rsidRPr="00A4221E">
        <w:t>Ramdath</w:t>
      </w:r>
      <w:proofErr w:type="spellEnd"/>
      <w:r w:rsidRPr="00A4221E">
        <w:t xml:space="preserve">, C., &amp; </w:t>
      </w:r>
      <w:proofErr w:type="spellStart"/>
      <w:r w:rsidRPr="00A4221E">
        <w:t>Kerodal</w:t>
      </w:r>
      <w:proofErr w:type="spellEnd"/>
      <w:r w:rsidRPr="00A4221E">
        <w:t xml:space="preserve">, A. (2018). </w:t>
      </w:r>
      <w:r w:rsidRPr="00A4221E">
        <w:rPr>
          <w:i/>
          <w:iCs/>
        </w:rPr>
        <w:t>Evaluation of the Cook County</w:t>
      </w:r>
      <w:r w:rsidR="00772AAF" w:rsidRPr="00A4221E">
        <w:rPr>
          <w:i/>
          <w:iCs/>
        </w:rPr>
        <w:t xml:space="preserve"> M</w:t>
      </w:r>
      <w:r w:rsidRPr="00A4221E">
        <w:rPr>
          <w:i/>
          <w:iCs/>
        </w:rPr>
        <w:t xml:space="preserve">isdemeanor </w:t>
      </w:r>
      <w:r w:rsidR="00772AAF" w:rsidRPr="00A4221E">
        <w:rPr>
          <w:i/>
          <w:iCs/>
        </w:rPr>
        <w:t>D</w:t>
      </w:r>
      <w:r w:rsidRPr="00A4221E">
        <w:rPr>
          <w:i/>
          <w:iCs/>
        </w:rPr>
        <w:t xml:space="preserve">eferred </w:t>
      </w:r>
      <w:r w:rsidR="00772AAF" w:rsidRPr="00A4221E">
        <w:rPr>
          <w:i/>
          <w:iCs/>
        </w:rPr>
        <w:t>P</w:t>
      </w:r>
      <w:r w:rsidRPr="00A4221E">
        <w:rPr>
          <w:i/>
          <w:iCs/>
        </w:rPr>
        <w:t xml:space="preserve">rosecution </w:t>
      </w:r>
      <w:r w:rsidR="00772AAF" w:rsidRPr="00A4221E">
        <w:rPr>
          <w:i/>
          <w:iCs/>
        </w:rPr>
        <w:t>E</w:t>
      </w:r>
      <w:r w:rsidRPr="00A4221E">
        <w:rPr>
          <w:i/>
          <w:iCs/>
        </w:rPr>
        <w:t xml:space="preserve">nhancement </w:t>
      </w:r>
      <w:r w:rsidR="00772AAF" w:rsidRPr="00A4221E">
        <w:rPr>
          <w:i/>
          <w:iCs/>
        </w:rPr>
        <w:t>P</w:t>
      </w:r>
      <w:r w:rsidRPr="00A4221E">
        <w:rPr>
          <w:i/>
          <w:iCs/>
        </w:rPr>
        <w:t>rogram: Findings and recommendation</w:t>
      </w:r>
      <w:r w:rsidRPr="00A4221E">
        <w:t>. Center for Court Innovation.</w:t>
      </w:r>
      <w:r w:rsidR="00B416F5" w:rsidRPr="00A4221E">
        <w:t xml:space="preserve"> </w:t>
      </w:r>
      <w:hyperlink r:id="rId57" w:history="1">
        <w:r w:rsidR="00B416F5" w:rsidRPr="00A4221E">
          <w:rPr>
            <w:rStyle w:val="Hyperlink"/>
          </w:rPr>
          <w:t>https://www.courtinnovation.org/sites/default/files/media/documents/2018-03/cook_county_deferred_eval.pdf</w:t>
        </w:r>
      </w:hyperlink>
      <w:r w:rsidR="00B416F5" w:rsidRPr="00A4221E">
        <w:t xml:space="preserve"> </w:t>
      </w:r>
    </w:p>
    <w:p w14:paraId="2C614B68" w14:textId="00CBEF5A" w:rsidR="00374982" w:rsidRPr="00A4221E" w:rsidRDefault="00860D5D" w:rsidP="002B7BCD">
      <w:pPr>
        <w:pStyle w:val="Paragraph"/>
      </w:pPr>
      <w:proofErr w:type="spellStart"/>
      <w:r w:rsidRPr="00A4221E">
        <w:t>LeBel</w:t>
      </w:r>
      <w:proofErr w:type="spellEnd"/>
      <w:r w:rsidRPr="00A4221E">
        <w:t xml:space="preserve">, T. P. (2007). An examination of the impact of formerly incarcerated persons helping others. </w:t>
      </w:r>
      <w:r w:rsidRPr="00A4221E">
        <w:rPr>
          <w:i/>
          <w:iCs/>
        </w:rPr>
        <w:t>Journal of Offender Rehabilitation</w:t>
      </w:r>
      <w:r w:rsidRPr="00A4221E">
        <w:t xml:space="preserve">, </w:t>
      </w:r>
      <w:r w:rsidRPr="00A4221E">
        <w:rPr>
          <w:i/>
          <w:iCs/>
        </w:rPr>
        <w:t>46</w:t>
      </w:r>
      <w:r w:rsidRPr="00A4221E">
        <w:t>(1-2), 1</w:t>
      </w:r>
      <w:r w:rsidR="00B416F5" w:rsidRPr="00A4221E">
        <w:t>–</w:t>
      </w:r>
      <w:r w:rsidRPr="00A4221E">
        <w:t>24.</w:t>
      </w:r>
      <w:r w:rsidR="00B416F5" w:rsidRPr="00A4221E">
        <w:t xml:space="preserve"> </w:t>
      </w:r>
      <w:hyperlink r:id="rId58" w:history="1">
        <w:r w:rsidR="00B416F5" w:rsidRPr="00A4221E">
          <w:rPr>
            <w:rStyle w:val="Hyperlink"/>
          </w:rPr>
          <w:t>https://doi.org/10.1080/10509670802071485</w:t>
        </w:r>
      </w:hyperlink>
      <w:r w:rsidR="00B416F5" w:rsidRPr="00A4221E">
        <w:t xml:space="preserve"> </w:t>
      </w:r>
    </w:p>
    <w:p w14:paraId="689E2D78" w14:textId="2AAA057F" w:rsidR="00C376A1" w:rsidRPr="00A4221E" w:rsidRDefault="00C376A1" w:rsidP="002B7BCD">
      <w:pPr>
        <w:pStyle w:val="Paragraph"/>
      </w:pPr>
      <w:proofErr w:type="spellStart"/>
      <w:r w:rsidRPr="00A4221E">
        <w:t>LeBel</w:t>
      </w:r>
      <w:proofErr w:type="spellEnd"/>
      <w:r w:rsidRPr="00A4221E">
        <w:t xml:space="preserve">, T. P., Richie, M., &amp; </w:t>
      </w:r>
      <w:proofErr w:type="spellStart"/>
      <w:r w:rsidRPr="00A4221E">
        <w:t>Maruna</w:t>
      </w:r>
      <w:proofErr w:type="spellEnd"/>
      <w:r w:rsidRPr="00A4221E">
        <w:t xml:space="preserve">, S. (2015). Helping </w:t>
      </w:r>
      <w:r w:rsidR="003F37D4" w:rsidRPr="00A4221E">
        <w:t>o</w:t>
      </w:r>
      <w:r w:rsidRPr="00A4221E">
        <w:t xml:space="preserve">thers as a </w:t>
      </w:r>
      <w:r w:rsidR="003F37D4" w:rsidRPr="00A4221E">
        <w:t>r</w:t>
      </w:r>
      <w:r w:rsidRPr="00A4221E">
        <w:t xml:space="preserve">esponse to </w:t>
      </w:r>
      <w:r w:rsidR="003F37D4" w:rsidRPr="00A4221E">
        <w:t>r</w:t>
      </w:r>
      <w:r w:rsidRPr="00A4221E">
        <w:t xml:space="preserve">econcile a </w:t>
      </w:r>
      <w:r w:rsidR="003F37D4" w:rsidRPr="00A4221E">
        <w:t>c</w:t>
      </w:r>
      <w:r w:rsidRPr="00A4221E">
        <w:t xml:space="preserve">riminal </w:t>
      </w:r>
      <w:r w:rsidR="003F37D4" w:rsidRPr="00A4221E">
        <w:t>p</w:t>
      </w:r>
      <w:r w:rsidRPr="00A4221E">
        <w:t xml:space="preserve">ast: The </w:t>
      </w:r>
      <w:r w:rsidR="003F37D4" w:rsidRPr="00A4221E">
        <w:t>r</w:t>
      </w:r>
      <w:r w:rsidRPr="00A4221E">
        <w:t xml:space="preserve">ole of the </w:t>
      </w:r>
      <w:r w:rsidR="003F37D4" w:rsidRPr="00A4221E">
        <w:t>w</w:t>
      </w:r>
      <w:r w:rsidRPr="00A4221E">
        <w:t xml:space="preserve">ounded </w:t>
      </w:r>
      <w:r w:rsidR="003F37D4" w:rsidRPr="00A4221E">
        <w:t>h</w:t>
      </w:r>
      <w:r w:rsidRPr="00A4221E">
        <w:t xml:space="preserve">ealer in </w:t>
      </w:r>
      <w:r w:rsidR="003F37D4" w:rsidRPr="00A4221E">
        <w:t>p</w:t>
      </w:r>
      <w:r w:rsidRPr="00A4221E">
        <w:t xml:space="preserve">risoner </w:t>
      </w:r>
      <w:r w:rsidR="003F37D4" w:rsidRPr="00A4221E">
        <w:t>r</w:t>
      </w:r>
      <w:r w:rsidRPr="00A4221E">
        <w:t xml:space="preserve">eentry </w:t>
      </w:r>
      <w:r w:rsidR="003F37D4" w:rsidRPr="00A4221E">
        <w:t>p</w:t>
      </w:r>
      <w:r w:rsidRPr="00A4221E">
        <w:t xml:space="preserve">rograms. </w:t>
      </w:r>
      <w:r w:rsidRPr="00A4221E">
        <w:rPr>
          <w:i/>
          <w:iCs/>
        </w:rPr>
        <w:t>Criminal Justice and Behavior</w:t>
      </w:r>
      <w:r w:rsidRPr="00A4221E">
        <w:t xml:space="preserve">, </w:t>
      </w:r>
      <w:r w:rsidRPr="00A4221E">
        <w:rPr>
          <w:i/>
          <w:iCs/>
        </w:rPr>
        <w:t>42</w:t>
      </w:r>
      <w:r w:rsidRPr="00A4221E">
        <w:t xml:space="preserve">(1). </w:t>
      </w:r>
      <w:hyperlink r:id="rId59" w:history="1">
        <w:r w:rsidR="006B44D9" w:rsidRPr="00A4221E">
          <w:rPr>
            <w:rStyle w:val="Hyperlink"/>
          </w:rPr>
          <w:t>https://doi.org/10.1177/0093854814550029</w:t>
        </w:r>
      </w:hyperlink>
      <w:r w:rsidR="006B44D9" w:rsidRPr="00A4221E">
        <w:t xml:space="preserve"> </w:t>
      </w:r>
    </w:p>
    <w:p w14:paraId="1BD97A75" w14:textId="780804D8" w:rsidR="001B66FC" w:rsidRPr="00A4221E" w:rsidRDefault="001B66FC" w:rsidP="002B7BCD">
      <w:pPr>
        <w:pStyle w:val="Paragraph"/>
      </w:pPr>
      <w:r w:rsidRPr="00A4221E">
        <w:t>Lee, E.</w:t>
      </w:r>
      <w:r w:rsidR="006B44D9" w:rsidRPr="00A4221E">
        <w:t xml:space="preserve"> T.</w:t>
      </w:r>
      <w:r w:rsidRPr="00A4221E">
        <w:t xml:space="preserve"> (1992). </w:t>
      </w:r>
      <w:r w:rsidRPr="00A4221E">
        <w:rPr>
          <w:i/>
          <w:iCs/>
        </w:rPr>
        <w:t>Statistical methods for survival data analysis</w:t>
      </w:r>
      <w:r w:rsidR="006B44D9" w:rsidRPr="00A4221E">
        <w:t xml:space="preserve"> (2nd. ed.)</w:t>
      </w:r>
      <w:r w:rsidRPr="00A4221E">
        <w:t>. Wiley.</w:t>
      </w:r>
    </w:p>
    <w:p w14:paraId="06461678" w14:textId="0D1B9FB0" w:rsidR="00C376A1" w:rsidRPr="00A4221E" w:rsidRDefault="00C376A1" w:rsidP="002B7BCD">
      <w:pPr>
        <w:pStyle w:val="Paragraph"/>
      </w:pPr>
      <w:r w:rsidRPr="00A4221E">
        <w:t xml:space="preserve">Lee, R. (2021). </w:t>
      </w:r>
      <w:r w:rsidRPr="00A4221E">
        <w:rPr>
          <w:i/>
          <w:iCs/>
        </w:rPr>
        <w:t xml:space="preserve">Advancing the </w:t>
      </w:r>
      <w:r w:rsidR="00586681" w:rsidRPr="00A4221E">
        <w:rPr>
          <w:i/>
          <w:iCs/>
        </w:rPr>
        <w:t>w</w:t>
      </w:r>
      <w:r w:rsidRPr="00A4221E">
        <w:rPr>
          <w:i/>
          <w:iCs/>
        </w:rPr>
        <w:t xml:space="preserve">ork of </w:t>
      </w:r>
      <w:r w:rsidR="00586681" w:rsidRPr="00A4221E">
        <w:rPr>
          <w:i/>
          <w:iCs/>
        </w:rPr>
        <w:t>p</w:t>
      </w:r>
      <w:r w:rsidRPr="00A4221E">
        <w:rPr>
          <w:i/>
          <w:iCs/>
        </w:rPr>
        <w:t xml:space="preserve">eer </w:t>
      </w:r>
      <w:r w:rsidR="00586681" w:rsidRPr="00A4221E">
        <w:rPr>
          <w:i/>
          <w:iCs/>
        </w:rPr>
        <w:t>s</w:t>
      </w:r>
      <w:r w:rsidRPr="00A4221E">
        <w:rPr>
          <w:i/>
          <w:iCs/>
        </w:rPr>
        <w:t xml:space="preserve">upport </w:t>
      </w:r>
      <w:r w:rsidR="00586681" w:rsidRPr="00A4221E">
        <w:rPr>
          <w:i/>
          <w:iCs/>
        </w:rPr>
        <w:t>s</w:t>
      </w:r>
      <w:r w:rsidRPr="00A4221E">
        <w:rPr>
          <w:i/>
          <w:iCs/>
        </w:rPr>
        <w:t xml:space="preserve">pecialists in </w:t>
      </w:r>
      <w:r w:rsidR="00586681" w:rsidRPr="00A4221E">
        <w:rPr>
          <w:i/>
          <w:iCs/>
        </w:rPr>
        <w:t>b</w:t>
      </w:r>
      <w:r w:rsidRPr="00A4221E">
        <w:rPr>
          <w:i/>
          <w:iCs/>
        </w:rPr>
        <w:t xml:space="preserve">ehavioral </w:t>
      </w:r>
      <w:r w:rsidR="00586681" w:rsidRPr="00A4221E">
        <w:rPr>
          <w:i/>
          <w:iCs/>
        </w:rPr>
        <w:t>h</w:t>
      </w:r>
      <w:r w:rsidRPr="00A4221E">
        <w:rPr>
          <w:i/>
          <w:iCs/>
        </w:rPr>
        <w:t>ealth-</w:t>
      </w:r>
      <w:r w:rsidR="00586681" w:rsidRPr="00A4221E">
        <w:rPr>
          <w:i/>
          <w:iCs/>
        </w:rPr>
        <w:t>c</w:t>
      </w:r>
      <w:r w:rsidRPr="00A4221E">
        <w:rPr>
          <w:i/>
          <w:iCs/>
        </w:rPr>
        <w:t xml:space="preserve">riminal </w:t>
      </w:r>
      <w:r w:rsidR="00586681" w:rsidRPr="00A4221E">
        <w:rPr>
          <w:i/>
          <w:iCs/>
        </w:rPr>
        <w:t>j</w:t>
      </w:r>
      <w:r w:rsidRPr="00A4221E">
        <w:rPr>
          <w:i/>
          <w:iCs/>
        </w:rPr>
        <w:t xml:space="preserve">ustice </w:t>
      </w:r>
      <w:r w:rsidR="00586681" w:rsidRPr="00A4221E">
        <w:rPr>
          <w:i/>
          <w:iCs/>
        </w:rPr>
        <w:t>p</w:t>
      </w:r>
      <w:r w:rsidRPr="00A4221E">
        <w:rPr>
          <w:i/>
          <w:iCs/>
        </w:rPr>
        <w:t>rogramming</w:t>
      </w:r>
      <w:r w:rsidRPr="00A4221E">
        <w:t>.</w:t>
      </w:r>
      <w:r w:rsidR="00B772B9" w:rsidRPr="00A4221E">
        <w:t xml:space="preserve"> The Council of State Governments Justice Center and the Integrated Justice Information Systems Institute. </w:t>
      </w:r>
    </w:p>
    <w:p w14:paraId="099A24FD" w14:textId="57A19CA6" w:rsidR="00C376A1" w:rsidRPr="00A4221E" w:rsidRDefault="00C376A1" w:rsidP="002B7BCD">
      <w:pPr>
        <w:pStyle w:val="Paragraph"/>
      </w:pPr>
      <w:r w:rsidRPr="00A4221E">
        <w:lastRenderedPageBreak/>
        <w:t xml:space="preserve">Lockwood, S., Nally, J. M., Ho, T., &amp; Knutson, K. (2012). The </w:t>
      </w:r>
      <w:r w:rsidR="00586681" w:rsidRPr="00A4221E">
        <w:t>e</w:t>
      </w:r>
      <w:r w:rsidRPr="00A4221E">
        <w:t xml:space="preserve">ffect of </w:t>
      </w:r>
      <w:r w:rsidR="00586681" w:rsidRPr="00A4221E">
        <w:t>c</w:t>
      </w:r>
      <w:r w:rsidRPr="00A4221E">
        <w:t xml:space="preserve">orrectional </w:t>
      </w:r>
      <w:r w:rsidR="00586681" w:rsidRPr="00A4221E">
        <w:t>e</w:t>
      </w:r>
      <w:r w:rsidRPr="00A4221E">
        <w:t xml:space="preserve">ducation on </w:t>
      </w:r>
      <w:proofErr w:type="spellStart"/>
      <w:r w:rsidR="00586681" w:rsidRPr="00A4221E">
        <w:t>p</w:t>
      </w:r>
      <w:r w:rsidRPr="00A4221E">
        <w:t>ostrelease</w:t>
      </w:r>
      <w:proofErr w:type="spellEnd"/>
      <w:r w:rsidRPr="00A4221E">
        <w:t xml:space="preserve"> </w:t>
      </w:r>
      <w:r w:rsidR="00586681" w:rsidRPr="00A4221E">
        <w:t>e</w:t>
      </w:r>
      <w:r w:rsidRPr="00A4221E">
        <w:t xml:space="preserve">mployment and </w:t>
      </w:r>
      <w:r w:rsidR="00586681" w:rsidRPr="00A4221E">
        <w:t>r</w:t>
      </w:r>
      <w:r w:rsidRPr="00A4221E">
        <w:t>ecidivism</w:t>
      </w:r>
      <w:r w:rsidR="00D963D8" w:rsidRPr="00A4221E">
        <w:t>: A 5-year follow-up study in the state of Indiana</w:t>
      </w:r>
      <w:r w:rsidRPr="00A4221E">
        <w:t xml:space="preserve">. </w:t>
      </w:r>
      <w:r w:rsidRPr="00A4221E">
        <w:rPr>
          <w:i/>
          <w:iCs/>
        </w:rPr>
        <w:t>Crime &amp; Delinquency</w:t>
      </w:r>
      <w:r w:rsidRPr="00A4221E">
        <w:t xml:space="preserve">, </w:t>
      </w:r>
      <w:r w:rsidRPr="00A4221E">
        <w:rPr>
          <w:i/>
          <w:iCs/>
        </w:rPr>
        <w:t>58</w:t>
      </w:r>
      <w:r w:rsidRPr="00A4221E">
        <w:t xml:space="preserve">(3). </w:t>
      </w:r>
      <w:hyperlink r:id="rId60" w:history="1">
        <w:r w:rsidR="00D963D8" w:rsidRPr="00A4221E">
          <w:rPr>
            <w:rStyle w:val="Hyperlink"/>
          </w:rPr>
          <w:t>https://doi.org/10.1177/0011128712441695</w:t>
        </w:r>
      </w:hyperlink>
      <w:r w:rsidR="00D963D8" w:rsidRPr="00A4221E">
        <w:t xml:space="preserve"> </w:t>
      </w:r>
    </w:p>
    <w:p w14:paraId="7989A59E" w14:textId="6E036488" w:rsidR="00C376A1" w:rsidRPr="00A4221E" w:rsidRDefault="00C376A1" w:rsidP="002B7BCD">
      <w:pPr>
        <w:pStyle w:val="Paragraph"/>
      </w:pPr>
      <w:r w:rsidRPr="00A4221E">
        <w:t xml:space="preserve">Lopez-Humphreys, M., &amp; </w:t>
      </w:r>
      <w:proofErr w:type="spellStart"/>
      <w:r w:rsidRPr="00A4221E">
        <w:t>Teater</w:t>
      </w:r>
      <w:proofErr w:type="spellEnd"/>
      <w:r w:rsidRPr="00A4221E">
        <w:t xml:space="preserve">, B. (2020). </w:t>
      </w:r>
      <w:r w:rsidR="001572BF" w:rsidRPr="00A4221E">
        <w:t>“</w:t>
      </w:r>
      <w:r w:rsidRPr="00A4221E">
        <w:t>It</w:t>
      </w:r>
      <w:r w:rsidR="001572BF" w:rsidRPr="00A4221E">
        <w:t>’</w:t>
      </w:r>
      <w:r w:rsidRPr="00A4221E">
        <w:t xml:space="preserve">s </w:t>
      </w:r>
      <w:r w:rsidR="002B198E" w:rsidRPr="00A4221E">
        <w:t>w</w:t>
      </w:r>
      <w:r w:rsidRPr="00A4221E">
        <w:t>hat</w:t>
      </w:r>
      <w:r w:rsidR="001572BF" w:rsidRPr="00A4221E">
        <w:t>’</w:t>
      </w:r>
      <w:r w:rsidRPr="00A4221E">
        <w:t xml:space="preserve">s on the </w:t>
      </w:r>
      <w:r w:rsidR="002B198E" w:rsidRPr="00A4221E">
        <w:t>i</w:t>
      </w:r>
      <w:r w:rsidRPr="00A4221E">
        <w:t xml:space="preserve">nside </w:t>
      </w:r>
      <w:r w:rsidR="002B198E" w:rsidRPr="00A4221E">
        <w:t>t</w:t>
      </w:r>
      <w:r w:rsidRPr="00A4221E">
        <w:t xml:space="preserve">hat </w:t>
      </w:r>
      <w:r w:rsidR="002B198E" w:rsidRPr="00A4221E">
        <w:t>c</w:t>
      </w:r>
      <w:r w:rsidRPr="00A4221E">
        <w:t>ounts</w:t>
      </w:r>
      <w:r w:rsidR="001572BF" w:rsidRPr="00A4221E">
        <w:t>”</w:t>
      </w:r>
      <w:r w:rsidRPr="00A4221E">
        <w:t xml:space="preserve">: A </w:t>
      </w:r>
      <w:r w:rsidR="002B198E" w:rsidRPr="00A4221E">
        <w:t>p</w:t>
      </w:r>
      <w:r w:rsidRPr="00A4221E">
        <w:t xml:space="preserve">ilot </w:t>
      </w:r>
      <w:r w:rsidR="002B198E" w:rsidRPr="00A4221E">
        <w:t>s</w:t>
      </w:r>
      <w:r w:rsidRPr="00A4221E">
        <w:t xml:space="preserve">tudy of the </w:t>
      </w:r>
      <w:r w:rsidR="002B198E" w:rsidRPr="00A4221E">
        <w:t>s</w:t>
      </w:r>
      <w:r w:rsidRPr="00A4221E">
        <w:t xml:space="preserve">ubjective </w:t>
      </w:r>
      <w:r w:rsidR="002B198E" w:rsidRPr="00A4221E">
        <w:t>c</w:t>
      </w:r>
      <w:r w:rsidRPr="00A4221E">
        <w:t xml:space="preserve">hanges among </w:t>
      </w:r>
      <w:r w:rsidR="002B198E" w:rsidRPr="00A4221E">
        <w:t>r</w:t>
      </w:r>
      <w:r w:rsidRPr="00A4221E">
        <w:t xml:space="preserve">eturned </w:t>
      </w:r>
      <w:r w:rsidR="002B198E" w:rsidRPr="00A4221E">
        <w:t>c</w:t>
      </w:r>
      <w:r w:rsidRPr="00A4221E">
        <w:t xml:space="preserve">itizens </w:t>
      </w:r>
      <w:r w:rsidR="002B198E" w:rsidRPr="00A4221E">
        <w:t>p</w:t>
      </w:r>
      <w:r w:rsidRPr="00A4221E">
        <w:t xml:space="preserve">articipating in a </w:t>
      </w:r>
      <w:r w:rsidR="002B198E" w:rsidRPr="00A4221E">
        <w:t>p</w:t>
      </w:r>
      <w:r w:rsidRPr="00A4221E">
        <w:t>eer-</w:t>
      </w:r>
      <w:r w:rsidR="002B198E" w:rsidRPr="00A4221E">
        <w:t>m</w:t>
      </w:r>
      <w:r w:rsidRPr="00A4221E">
        <w:t xml:space="preserve">entor </w:t>
      </w:r>
      <w:r w:rsidR="002B198E" w:rsidRPr="00A4221E">
        <w:t>s</w:t>
      </w:r>
      <w:r w:rsidRPr="00A4221E">
        <w:t xml:space="preserve">upport </w:t>
      </w:r>
      <w:r w:rsidR="002B198E" w:rsidRPr="00A4221E">
        <w:t>i</w:t>
      </w:r>
      <w:r w:rsidRPr="00A4221E">
        <w:t xml:space="preserve">nitiative. </w:t>
      </w:r>
      <w:r w:rsidRPr="00A4221E">
        <w:rPr>
          <w:i/>
          <w:iCs/>
        </w:rPr>
        <w:t>Journal of Social Service Research</w:t>
      </w:r>
      <w:r w:rsidRPr="00A4221E">
        <w:t xml:space="preserve">, </w:t>
      </w:r>
      <w:r w:rsidRPr="00A4221E">
        <w:rPr>
          <w:i/>
          <w:iCs/>
        </w:rPr>
        <w:t>46</w:t>
      </w:r>
      <w:r w:rsidRPr="00A4221E">
        <w:t xml:space="preserve">(6), 741–755. </w:t>
      </w:r>
      <w:hyperlink r:id="rId61" w:history="1">
        <w:r w:rsidR="00D963D8" w:rsidRPr="00A4221E">
          <w:rPr>
            <w:rStyle w:val="Hyperlink"/>
          </w:rPr>
          <w:t>https://doi.org/10.1080/01488376.2019.1656699</w:t>
        </w:r>
      </w:hyperlink>
      <w:r w:rsidR="00D963D8" w:rsidRPr="00A4221E">
        <w:t xml:space="preserve"> </w:t>
      </w:r>
    </w:p>
    <w:p w14:paraId="6E461B68" w14:textId="13349DDC" w:rsidR="00C376A1" w:rsidRPr="00A4221E" w:rsidRDefault="00C376A1" w:rsidP="002B7BCD">
      <w:pPr>
        <w:pStyle w:val="Paragraph"/>
      </w:pPr>
      <w:r w:rsidRPr="00A4221E">
        <w:t xml:space="preserve">Lynch, M., </w:t>
      </w:r>
      <w:proofErr w:type="spellStart"/>
      <w:r w:rsidRPr="00A4221E">
        <w:t>Astone</w:t>
      </w:r>
      <w:proofErr w:type="spellEnd"/>
      <w:r w:rsidRPr="00A4221E">
        <w:t xml:space="preserve">, N. M., </w:t>
      </w:r>
      <w:proofErr w:type="spellStart"/>
      <w:r w:rsidRPr="00A4221E">
        <w:t>Collazos</w:t>
      </w:r>
      <w:proofErr w:type="spellEnd"/>
      <w:r w:rsidRPr="00A4221E">
        <w:t xml:space="preserve">, J., Lipman, M., &amp; </w:t>
      </w:r>
      <w:proofErr w:type="spellStart"/>
      <w:r w:rsidRPr="00A4221E">
        <w:t>Esthappan</w:t>
      </w:r>
      <w:proofErr w:type="spellEnd"/>
      <w:r w:rsidRPr="00A4221E">
        <w:t xml:space="preserve">, S. (2018). </w:t>
      </w:r>
      <w:r w:rsidRPr="00A4221E">
        <w:rPr>
          <w:i/>
          <w:iCs/>
        </w:rPr>
        <w:t xml:space="preserve">Arches </w:t>
      </w:r>
      <w:r w:rsidR="00D963D8" w:rsidRPr="00A4221E">
        <w:rPr>
          <w:i/>
          <w:iCs/>
        </w:rPr>
        <w:t>Transformative Mentoring Prog</w:t>
      </w:r>
      <w:r w:rsidRPr="00A4221E">
        <w:rPr>
          <w:i/>
          <w:iCs/>
        </w:rPr>
        <w:t>ram</w:t>
      </w:r>
      <w:r w:rsidR="00253709" w:rsidRPr="00A4221E">
        <w:rPr>
          <w:i/>
          <w:iCs/>
        </w:rPr>
        <w:t>: An implementation and impact evaluation in New York City</w:t>
      </w:r>
      <w:r w:rsidRPr="00A4221E">
        <w:t xml:space="preserve">. </w:t>
      </w:r>
      <w:r w:rsidR="00253709" w:rsidRPr="00A4221E">
        <w:t xml:space="preserve">The </w:t>
      </w:r>
      <w:r w:rsidRPr="00A4221E">
        <w:t>Urban Institute.</w:t>
      </w:r>
      <w:r w:rsidR="00253709" w:rsidRPr="00A4221E">
        <w:t xml:space="preserve"> </w:t>
      </w:r>
      <w:hyperlink r:id="rId62" w:history="1">
        <w:r w:rsidR="00253709" w:rsidRPr="00A4221E">
          <w:rPr>
            <w:rStyle w:val="Hyperlink"/>
          </w:rPr>
          <w:t>https://www.urban.org/sites/default/files/publication/96601/arches_transformative_mentoring_program_0.pdf</w:t>
        </w:r>
      </w:hyperlink>
      <w:r w:rsidR="00253709" w:rsidRPr="00A4221E">
        <w:t xml:space="preserve"> </w:t>
      </w:r>
    </w:p>
    <w:p w14:paraId="129659E6" w14:textId="6498BC7D" w:rsidR="00C376A1" w:rsidRPr="00A4221E" w:rsidRDefault="00C376A1" w:rsidP="002B7BCD">
      <w:pPr>
        <w:pStyle w:val="Paragraph"/>
      </w:pPr>
      <w:r w:rsidRPr="00A4221E">
        <w:t xml:space="preserve">Matthews, E., Bowman, R., Whitbread, G., &amp; Johnson, R. (2020). D.C. Central Kitchen: Peer mentoring, structure and self-empowerment play a critical role in desistance. </w:t>
      </w:r>
      <w:r w:rsidRPr="00A4221E">
        <w:rPr>
          <w:i/>
          <w:iCs/>
        </w:rPr>
        <w:t>Journal of Offender Rehabilitation</w:t>
      </w:r>
      <w:r w:rsidRPr="00A4221E">
        <w:t xml:space="preserve">, </w:t>
      </w:r>
      <w:r w:rsidRPr="00A4221E">
        <w:rPr>
          <w:i/>
          <w:iCs/>
        </w:rPr>
        <w:t>59</w:t>
      </w:r>
      <w:r w:rsidRPr="00A4221E">
        <w:t>(1)</w:t>
      </w:r>
      <w:r w:rsidR="00134262" w:rsidRPr="00A4221E">
        <w:t>, 22–43</w:t>
      </w:r>
      <w:r w:rsidRPr="00A4221E">
        <w:t xml:space="preserve">. </w:t>
      </w:r>
      <w:hyperlink r:id="rId63" w:history="1">
        <w:r w:rsidR="00B809DB" w:rsidRPr="00A4221E">
          <w:rPr>
            <w:rStyle w:val="Hyperlink"/>
          </w:rPr>
          <w:t>https://doi.org/10.1080/10509674.2019.1670319</w:t>
        </w:r>
      </w:hyperlink>
    </w:p>
    <w:p w14:paraId="4C7F42DD" w14:textId="5283F0C2" w:rsidR="005006C3" w:rsidRPr="00A4221E" w:rsidRDefault="00860D5D" w:rsidP="002B7BCD">
      <w:pPr>
        <w:pStyle w:val="Paragraph"/>
      </w:pPr>
      <w:r w:rsidRPr="00A4221E">
        <w:t xml:space="preserve">Menon, S., &amp; Cheung, E. (2018). Desistance-focused treatment and asset-based programming for juvenile offender reintegration: A review of research evidence. </w:t>
      </w:r>
      <w:r w:rsidRPr="00A4221E">
        <w:rPr>
          <w:i/>
          <w:iCs/>
        </w:rPr>
        <w:t>Child and Adolescent Social Work Journal, 35</w:t>
      </w:r>
      <w:r w:rsidRPr="00A4221E">
        <w:t>(5), 459</w:t>
      </w:r>
      <w:r w:rsidR="00780FE5" w:rsidRPr="00A4221E">
        <w:t>–</w:t>
      </w:r>
      <w:r w:rsidRPr="00A4221E">
        <w:t>476.</w:t>
      </w:r>
      <w:r w:rsidR="00780FE5" w:rsidRPr="00A4221E">
        <w:t xml:space="preserve"> </w:t>
      </w:r>
      <w:hyperlink r:id="rId64" w:history="1">
        <w:r w:rsidR="00780FE5" w:rsidRPr="00A4221E">
          <w:rPr>
            <w:rStyle w:val="Hyperlink"/>
          </w:rPr>
          <w:t>https://link.springer.com/article/10.1007/s10560-018-0542-8</w:t>
        </w:r>
      </w:hyperlink>
      <w:r w:rsidR="00780FE5" w:rsidRPr="00A4221E">
        <w:t xml:space="preserve"> </w:t>
      </w:r>
    </w:p>
    <w:p w14:paraId="54E882E3" w14:textId="1225FE55" w:rsidR="00B27F99" w:rsidRPr="00A4221E" w:rsidRDefault="00B27F99" w:rsidP="002B7BCD">
      <w:pPr>
        <w:pStyle w:val="Paragraph"/>
      </w:pPr>
      <w:r w:rsidRPr="00DF2C7A">
        <w:rPr>
          <w:lang w:val="es-US"/>
        </w:rPr>
        <w:t xml:space="preserve">Miles, M. B., </w:t>
      </w:r>
      <w:proofErr w:type="spellStart"/>
      <w:r w:rsidRPr="00DF2C7A">
        <w:rPr>
          <w:lang w:val="es-US"/>
        </w:rPr>
        <w:t>Huberman</w:t>
      </w:r>
      <w:proofErr w:type="spellEnd"/>
      <w:r w:rsidRPr="00DF2C7A">
        <w:rPr>
          <w:lang w:val="es-US"/>
        </w:rPr>
        <w:t xml:space="preserve">, A. M., &amp; Saldaña, J. (2014). </w:t>
      </w:r>
      <w:r w:rsidRPr="00A4221E">
        <w:rPr>
          <w:i/>
          <w:iCs/>
        </w:rPr>
        <w:t>Qualitative data analysis: A methods sourcebook</w:t>
      </w:r>
      <w:r w:rsidRPr="00A4221E">
        <w:t xml:space="preserve"> (3rd ed.). Sage.</w:t>
      </w:r>
    </w:p>
    <w:p w14:paraId="43B2CEBC" w14:textId="3ACD1473" w:rsidR="006450BF" w:rsidRPr="00A4221E" w:rsidRDefault="006450BF" w:rsidP="002B7BCD">
      <w:pPr>
        <w:pStyle w:val="Paragraph"/>
      </w:pPr>
      <w:r w:rsidRPr="00A4221E">
        <w:t>Murna</w:t>
      </w:r>
      <w:r w:rsidR="00234B3F" w:rsidRPr="00A4221E">
        <w:t>n</w:t>
      </w:r>
      <w:r w:rsidRPr="00A4221E">
        <w:t xml:space="preserve">e, R. J., &amp; Willett, J. B. (2011). </w:t>
      </w:r>
      <w:r w:rsidRPr="00A4221E">
        <w:rPr>
          <w:i/>
          <w:iCs/>
        </w:rPr>
        <w:t>Methods matter: Improving causal inference in educational and social science research</w:t>
      </w:r>
      <w:r w:rsidRPr="00A4221E">
        <w:t>. Oxford University Press.</w:t>
      </w:r>
    </w:p>
    <w:p w14:paraId="5F6C911F" w14:textId="2AB82B27" w:rsidR="00C376A1" w:rsidRPr="00A4221E" w:rsidRDefault="00C376A1" w:rsidP="002B7BCD">
      <w:pPr>
        <w:pStyle w:val="Paragraph"/>
      </w:pPr>
      <w:r w:rsidRPr="00A4221E">
        <w:t xml:space="preserve">Nixon, S. (2020). </w:t>
      </w:r>
      <w:r w:rsidR="001572BF" w:rsidRPr="00A4221E">
        <w:t>“</w:t>
      </w:r>
      <w:r w:rsidRPr="00A4221E">
        <w:t>Giving back and getting on with my life</w:t>
      </w:r>
      <w:r w:rsidR="001572BF" w:rsidRPr="00A4221E">
        <w:t>”</w:t>
      </w:r>
      <w:r w:rsidRPr="00A4221E">
        <w:t xml:space="preserve">: Peer mentoring, </w:t>
      </w:r>
      <w:proofErr w:type="gramStart"/>
      <w:r w:rsidRPr="00A4221E">
        <w:t>desistance</w:t>
      </w:r>
      <w:proofErr w:type="gramEnd"/>
      <w:r w:rsidRPr="00A4221E">
        <w:t xml:space="preserve"> and recovery of ex-offenders. </w:t>
      </w:r>
      <w:r w:rsidRPr="00A4221E">
        <w:rPr>
          <w:i/>
          <w:iCs/>
        </w:rPr>
        <w:t>Probation Journal</w:t>
      </w:r>
      <w:r w:rsidRPr="00A4221E">
        <w:t xml:space="preserve">, </w:t>
      </w:r>
      <w:r w:rsidRPr="00A4221E">
        <w:rPr>
          <w:i/>
          <w:iCs/>
        </w:rPr>
        <w:t>67</w:t>
      </w:r>
      <w:r w:rsidRPr="00A4221E">
        <w:t xml:space="preserve">(1), 47–64. </w:t>
      </w:r>
      <w:hyperlink r:id="rId65" w:history="1">
        <w:r w:rsidR="005167F8" w:rsidRPr="00A4221E">
          <w:rPr>
            <w:rStyle w:val="Hyperlink"/>
          </w:rPr>
          <w:t>https://doi.org/10.1177/0264550519900249</w:t>
        </w:r>
      </w:hyperlink>
    </w:p>
    <w:p w14:paraId="6FDE1313" w14:textId="765C477D" w:rsidR="00C376A1" w:rsidRPr="00A4221E" w:rsidRDefault="00C376A1" w:rsidP="002B7BCD">
      <w:pPr>
        <w:pStyle w:val="Paragraph"/>
      </w:pPr>
      <w:proofErr w:type="spellStart"/>
      <w:r w:rsidRPr="00A4221E">
        <w:t>Osher</w:t>
      </w:r>
      <w:proofErr w:type="spellEnd"/>
      <w:r w:rsidRPr="00A4221E">
        <w:t xml:space="preserve">, F., Steadman, H. J., &amp; Barr, H. (2003). A best practice approach to community reentry from jails for inmates with co-occurring disorders: The APIC model. </w:t>
      </w:r>
      <w:r w:rsidRPr="00A4221E">
        <w:rPr>
          <w:i/>
          <w:iCs/>
        </w:rPr>
        <w:t xml:space="preserve">Crime </w:t>
      </w:r>
      <w:r w:rsidR="007A7402" w:rsidRPr="00A4221E">
        <w:rPr>
          <w:i/>
          <w:iCs/>
        </w:rPr>
        <w:t xml:space="preserve">&amp; </w:t>
      </w:r>
      <w:r w:rsidRPr="00A4221E">
        <w:rPr>
          <w:i/>
          <w:iCs/>
        </w:rPr>
        <w:t>Delinquency</w:t>
      </w:r>
      <w:r w:rsidRPr="00A4221E">
        <w:t xml:space="preserve">, </w:t>
      </w:r>
      <w:r w:rsidRPr="00A4221E">
        <w:rPr>
          <w:i/>
          <w:iCs/>
        </w:rPr>
        <w:t>49</w:t>
      </w:r>
      <w:r w:rsidRPr="00A4221E">
        <w:t>(1)</w:t>
      </w:r>
      <w:r w:rsidR="007A7402" w:rsidRPr="00A4221E">
        <w:t>, 79–96</w:t>
      </w:r>
      <w:r w:rsidRPr="00A4221E">
        <w:t xml:space="preserve">. </w:t>
      </w:r>
      <w:hyperlink r:id="rId66" w:history="1">
        <w:r w:rsidR="005167F8" w:rsidRPr="00A4221E">
          <w:rPr>
            <w:rStyle w:val="Hyperlink"/>
          </w:rPr>
          <w:t>https://doi.org/10.1177/0011128702239237</w:t>
        </w:r>
      </w:hyperlink>
    </w:p>
    <w:p w14:paraId="486FDB2D" w14:textId="4D2F7BD3" w:rsidR="005167F8" w:rsidRPr="00A4221E" w:rsidRDefault="005167F8" w:rsidP="002B7BCD">
      <w:pPr>
        <w:pStyle w:val="Paragraph"/>
      </w:pPr>
      <w:r w:rsidRPr="00A4221E">
        <w:t xml:space="preserve">Pager, D. (2003). The mark of a criminal record. </w:t>
      </w:r>
      <w:r w:rsidRPr="00A4221E">
        <w:rPr>
          <w:i/>
          <w:iCs/>
        </w:rPr>
        <w:t xml:space="preserve">American </w:t>
      </w:r>
      <w:r w:rsidR="00912255" w:rsidRPr="00A4221E">
        <w:rPr>
          <w:i/>
          <w:iCs/>
        </w:rPr>
        <w:t>Journal of So</w:t>
      </w:r>
      <w:r w:rsidRPr="00A4221E">
        <w:rPr>
          <w:i/>
          <w:iCs/>
        </w:rPr>
        <w:t>ciology, 108</w:t>
      </w:r>
      <w:r w:rsidRPr="00A4221E">
        <w:t>(5), 937</w:t>
      </w:r>
      <w:r w:rsidR="00912255" w:rsidRPr="00A4221E">
        <w:t>–</w:t>
      </w:r>
      <w:r w:rsidRPr="00A4221E">
        <w:t>975.</w:t>
      </w:r>
      <w:r w:rsidR="00912255" w:rsidRPr="00A4221E">
        <w:t xml:space="preserve"> </w:t>
      </w:r>
      <w:hyperlink r:id="rId67" w:history="1">
        <w:r w:rsidR="00912255" w:rsidRPr="00A4221E">
          <w:rPr>
            <w:rStyle w:val="Hyperlink"/>
          </w:rPr>
          <w:t>https://doi.org/10.1086/374403</w:t>
        </w:r>
      </w:hyperlink>
      <w:r w:rsidR="00912255" w:rsidRPr="00A4221E">
        <w:t xml:space="preserve"> </w:t>
      </w:r>
    </w:p>
    <w:p w14:paraId="53DF0165" w14:textId="642DC722" w:rsidR="00443DC6" w:rsidRPr="00A4221E" w:rsidRDefault="00443DC6" w:rsidP="002B7BCD">
      <w:pPr>
        <w:pStyle w:val="Paragraph"/>
      </w:pPr>
      <w:r w:rsidRPr="00A4221E">
        <w:t xml:space="preserve">Pager, D., &amp; Western, B. (2009). </w:t>
      </w:r>
      <w:r w:rsidRPr="00A4221E">
        <w:rPr>
          <w:i/>
          <w:iCs/>
        </w:rPr>
        <w:t>Investigating prisoner reentry: The impact of conviction status on the employment prospects of young men</w:t>
      </w:r>
      <w:r w:rsidRPr="00A4221E">
        <w:t>.</w:t>
      </w:r>
      <w:r w:rsidR="00601B74" w:rsidRPr="00A4221E">
        <w:t xml:space="preserve"> </w:t>
      </w:r>
      <w:r w:rsidRPr="00A4221E">
        <w:t>National Institute of Justice.</w:t>
      </w:r>
    </w:p>
    <w:p w14:paraId="2C000612" w14:textId="34776A80" w:rsidR="005162B3" w:rsidRDefault="008152C4" w:rsidP="00872D7B">
      <w:pPr>
        <w:pStyle w:val="Paragraph"/>
      </w:pPr>
      <w:r w:rsidRPr="00A4221E">
        <w:t xml:space="preserve">Patton, M. Q. (2002). </w:t>
      </w:r>
      <w:r w:rsidRPr="00A4221E">
        <w:rPr>
          <w:i/>
          <w:iCs/>
        </w:rPr>
        <w:t>Qualitative research &amp; evaluation methods</w:t>
      </w:r>
      <w:r w:rsidRPr="00A4221E">
        <w:t xml:space="preserve"> (3rd ed.). Sage.</w:t>
      </w:r>
      <w:r w:rsidR="005162B3">
        <w:br w:type="page"/>
      </w:r>
    </w:p>
    <w:p w14:paraId="2AE0BFB0" w14:textId="6DDD98B2" w:rsidR="005167F8" w:rsidRPr="00A4221E" w:rsidRDefault="005167F8" w:rsidP="002B7BCD">
      <w:pPr>
        <w:pStyle w:val="Paragraph"/>
      </w:pPr>
      <w:r w:rsidRPr="00A4221E">
        <w:lastRenderedPageBreak/>
        <w:t xml:space="preserve">Petersilia, J. (2005). Hard time: Ex-offenders returning home after prison. </w:t>
      </w:r>
      <w:r w:rsidRPr="00A4221E">
        <w:rPr>
          <w:i/>
          <w:iCs/>
        </w:rPr>
        <w:t>Corrections Today</w:t>
      </w:r>
      <w:r w:rsidRPr="00A4221E">
        <w:t xml:space="preserve">, </w:t>
      </w:r>
      <w:r w:rsidRPr="00A4221E">
        <w:rPr>
          <w:i/>
          <w:iCs/>
        </w:rPr>
        <w:t>64</w:t>
      </w:r>
      <w:r w:rsidRPr="00A4221E">
        <w:t>(2)</w:t>
      </w:r>
      <w:r w:rsidR="002658BA" w:rsidRPr="00A4221E">
        <w:t>, 66–71</w:t>
      </w:r>
      <w:r w:rsidRPr="00A4221E">
        <w:t>.</w:t>
      </w:r>
    </w:p>
    <w:p w14:paraId="3CC151D1" w14:textId="31AE1968" w:rsidR="00C376A1" w:rsidRPr="00A4221E" w:rsidRDefault="00C376A1" w:rsidP="002B7BCD">
      <w:pPr>
        <w:pStyle w:val="Paragraph"/>
      </w:pPr>
      <w:r w:rsidRPr="00A4221E">
        <w:t xml:space="preserve">Portillo, S., Goldberg, V., &amp; Taxman, F. S. (2017). Mental </w:t>
      </w:r>
      <w:r w:rsidR="00BE4C4A" w:rsidRPr="00A4221E">
        <w:t>h</w:t>
      </w:r>
      <w:r w:rsidRPr="00A4221E">
        <w:t xml:space="preserve">ealth </w:t>
      </w:r>
      <w:r w:rsidR="00BE4C4A" w:rsidRPr="00A4221E">
        <w:t>p</w:t>
      </w:r>
      <w:r w:rsidRPr="00A4221E">
        <w:t xml:space="preserve">eer </w:t>
      </w:r>
      <w:r w:rsidR="00BE4C4A" w:rsidRPr="00A4221E">
        <w:t>n</w:t>
      </w:r>
      <w:r w:rsidRPr="00A4221E">
        <w:t xml:space="preserve">avigators: Working </w:t>
      </w:r>
      <w:r w:rsidR="00BE4C4A" w:rsidRPr="00A4221E">
        <w:t>w</w:t>
      </w:r>
      <w:r w:rsidRPr="00A4221E">
        <w:t xml:space="preserve">ith </w:t>
      </w:r>
      <w:r w:rsidR="00BE4C4A" w:rsidRPr="00A4221E">
        <w:t>c</w:t>
      </w:r>
      <w:r w:rsidRPr="00A4221E">
        <w:t xml:space="preserve">riminal </w:t>
      </w:r>
      <w:r w:rsidR="00BE4C4A" w:rsidRPr="00A4221E">
        <w:t>j</w:t>
      </w:r>
      <w:r w:rsidRPr="00A4221E">
        <w:t>ustice</w:t>
      </w:r>
      <w:r w:rsidR="00BE4C4A" w:rsidRPr="00A4221E">
        <w:t>-i</w:t>
      </w:r>
      <w:r w:rsidRPr="00A4221E">
        <w:t xml:space="preserve">nvolved </w:t>
      </w:r>
      <w:r w:rsidR="00BE4C4A" w:rsidRPr="00A4221E">
        <w:t>p</w:t>
      </w:r>
      <w:r w:rsidRPr="00A4221E">
        <w:t xml:space="preserve">opulations. </w:t>
      </w:r>
      <w:r w:rsidR="002658BA" w:rsidRPr="00A4221E">
        <w:rPr>
          <w:i/>
          <w:iCs/>
        </w:rPr>
        <w:t xml:space="preserve">The </w:t>
      </w:r>
      <w:r w:rsidRPr="00A4221E">
        <w:rPr>
          <w:i/>
          <w:iCs/>
        </w:rPr>
        <w:t>Prison Journal</w:t>
      </w:r>
      <w:r w:rsidRPr="00A4221E">
        <w:t xml:space="preserve">, </w:t>
      </w:r>
      <w:r w:rsidRPr="00A4221E">
        <w:rPr>
          <w:i/>
          <w:iCs/>
        </w:rPr>
        <w:t>97</w:t>
      </w:r>
      <w:r w:rsidRPr="00A4221E">
        <w:t xml:space="preserve">(3). </w:t>
      </w:r>
      <w:hyperlink r:id="rId68" w:history="1">
        <w:r w:rsidR="002658BA" w:rsidRPr="00A4221E">
          <w:rPr>
            <w:rStyle w:val="Hyperlink"/>
          </w:rPr>
          <w:t>https://doi.org/10.1177/0032885517704001</w:t>
        </w:r>
      </w:hyperlink>
      <w:r w:rsidR="002658BA" w:rsidRPr="00A4221E">
        <w:t xml:space="preserve"> </w:t>
      </w:r>
    </w:p>
    <w:p w14:paraId="624C6D90" w14:textId="67DC56E5" w:rsidR="00AC4354" w:rsidRPr="00A4221E" w:rsidRDefault="00AC4354" w:rsidP="002B7BCD">
      <w:pPr>
        <w:pStyle w:val="Paragraph"/>
      </w:pPr>
      <w:proofErr w:type="spellStart"/>
      <w:r w:rsidRPr="00A4221E">
        <w:t>Praed</w:t>
      </w:r>
      <w:proofErr w:type="spellEnd"/>
      <w:r w:rsidRPr="00A4221E">
        <w:t xml:space="preserve"> Foundation</w:t>
      </w:r>
      <w:r w:rsidR="009E76A8" w:rsidRPr="00A4221E">
        <w:t>.</w:t>
      </w:r>
      <w:r w:rsidRPr="00A4221E">
        <w:t xml:space="preserve"> (2020). </w:t>
      </w:r>
      <w:r w:rsidRPr="00A4221E">
        <w:rPr>
          <w:i/>
          <w:iCs/>
        </w:rPr>
        <w:t>Standard Comprehensive Adults Needs and Strengths Assessment 3.0</w:t>
      </w:r>
      <w:r w:rsidR="00F138F8" w:rsidRPr="00A4221E">
        <w:rPr>
          <w:i/>
          <w:iCs/>
        </w:rPr>
        <w:t xml:space="preserve">: 2020 reference </w:t>
      </w:r>
      <w:proofErr w:type="spellStart"/>
      <w:r w:rsidR="00F138F8" w:rsidRPr="00A4221E">
        <w:rPr>
          <w:i/>
          <w:iCs/>
        </w:rPr>
        <w:t>guide</w:t>
      </w:r>
      <w:r w:rsidR="00F138F8" w:rsidRPr="00A4221E">
        <w:t>.</w:t>
      </w:r>
      <w:r w:rsidR="00000000">
        <w:fldChar w:fldCharType="begin"/>
      </w:r>
      <w:r w:rsidR="00000000">
        <w:instrText xml:space="preserve"> HYPERLINK </w:instrText>
      </w:r>
      <w:r w:rsidR="00000000">
        <w:fldChar w:fldCharType="separate"/>
      </w:r>
      <w:r w:rsidR="009D75D6">
        <w:rPr>
          <w:b/>
          <w:bCs/>
        </w:rPr>
        <w:t>Error</w:t>
      </w:r>
      <w:proofErr w:type="spellEnd"/>
      <w:r w:rsidR="009D75D6">
        <w:rPr>
          <w:b/>
          <w:bCs/>
        </w:rPr>
        <w:t>! Hyperlink reference not valid.</w:t>
      </w:r>
      <w:r w:rsidR="00000000">
        <w:fldChar w:fldCharType="end"/>
      </w:r>
      <w:r w:rsidR="00B15352" w:rsidRPr="00A4221E">
        <w:t xml:space="preserve"> </w:t>
      </w:r>
      <w:hyperlink r:id="rId69" w:history="1">
        <w:r w:rsidR="009E76A8" w:rsidRPr="00A4221E">
          <w:rPr>
            <w:rStyle w:val="Hyperlink"/>
          </w:rPr>
          <w:t>https://praedfoundation.org/wp-content/uploads/2020/12/2020.09.21_REFERENCE-GUIDE_Standard-Comprehensive-ANSA_FINAL.pdf</w:t>
        </w:r>
      </w:hyperlink>
      <w:r w:rsidR="00DF3B62" w:rsidRPr="00A4221E">
        <w:t xml:space="preserve"> </w:t>
      </w:r>
    </w:p>
    <w:p w14:paraId="5C74AD93" w14:textId="45455924" w:rsidR="00AA7CA1" w:rsidRPr="00A4221E" w:rsidRDefault="00AA7CA1" w:rsidP="002B7BCD">
      <w:pPr>
        <w:pStyle w:val="Paragraph"/>
      </w:pPr>
      <w:r w:rsidRPr="00A4221E">
        <w:t xml:space="preserve">Rabinowitz, M., Weisberg, R., &amp; Pearce, L. M. (2019). </w:t>
      </w:r>
      <w:r w:rsidRPr="00A4221E">
        <w:rPr>
          <w:i/>
          <w:iCs/>
        </w:rPr>
        <w:t>The California criminal justice data gap</w:t>
      </w:r>
      <w:r w:rsidRPr="00A4221E">
        <w:t xml:space="preserve">. Stanford Criminal Justice Center. </w:t>
      </w:r>
    </w:p>
    <w:p w14:paraId="2399AB21" w14:textId="620AF510" w:rsidR="00B772B9" w:rsidRPr="00A4221E" w:rsidRDefault="00B772B9" w:rsidP="002B7BCD">
      <w:pPr>
        <w:pStyle w:val="Paragraph"/>
      </w:pPr>
      <w:r w:rsidRPr="00A4221E">
        <w:t xml:space="preserve">Randall, M., &amp; </w:t>
      </w:r>
      <w:proofErr w:type="spellStart"/>
      <w:r w:rsidRPr="00A4221E">
        <w:t>Ligon</w:t>
      </w:r>
      <w:proofErr w:type="spellEnd"/>
      <w:r w:rsidRPr="00A4221E">
        <w:t xml:space="preserve">, K. (2014). </w:t>
      </w:r>
      <w:r w:rsidRPr="00A4221E">
        <w:rPr>
          <w:i/>
          <w:iCs/>
        </w:rPr>
        <w:t xml:space="preserve">From </w:t>
      </w:r>
      <w:r w:rsidR="00BE4C4A" w:rsidRPr="00A4221E">
        <w:rPr>
          <w:i/>
          <w:iCs/>
        </w:rPr>
        <w:t>r</w:t>
      </w:r>
      <w:r w:rsidRPr="00A4221E">
        <w:rPr>
          <w:i/>
          <w:iCs/>
        </w:rPr>
        <w:t xml:space="preserve">ecidivism to </w:t>
      </w:r>
      <w:r w:rsidR="00BE4C4A" w:rsidRPr="00A4221E">
        <w:rPr>
          <w:i/>
          <w:iCs/>
        </w:rPr>
        <w:t>r</w:t>
      </w:r>
      <w:r w:rsidRPr="00A4221E">
        <w:rPr>
          <w:i/>
          <w:iCs/>
        </w:rPr>
        <w:t xml:space="preserve">ecovery: The </w:t>
      </w:r>
      <w:r w:rsidR="00BE4C4A" w:rsidRPr="00A4221E">
        <w:rPr>
          <w:i/>
          <w:iCs/>
        </w:rPr>
        <w:t>c</w:t>
      </w:r>
      <w:r w:rsidRPr="00A4221E">
        <w:rPr>
          <w:i/>
          <w:iCs/>
        </w:rPr>
        <w:t xml:space="preserve">ase for </w:t>
      </w:r>
      <w:r w:rsidR="00BE4C4A" w:rsidRPr="00A4221E">
        <w:rPr>
          <w:i/>
          <w:iCs/>
        </w:rPr>
        <w:t>p</w:t>
      </w:r>
      <w:r w:rsidRPr="00A4221E">
        <w:rPr>
          <w:i/>
          <w:iCs/>
        </w:rPr>
        <w:t xml:space="preserve">eer </w:t>
      </w:r>
      <w:r w:rsidR="00BE4C4A" w:rsidRPr="00A4221E">
        <w:rPr>
          <w:i/>
          <w:iCs/>
        </w:rPr>
        <w:t>s</w:t>
      </w:r>
      <w:r w:rsidRPr="00A4221E">
        <w:rPr>
          <w:i/>
          <w:iCs/>
        </w:rPr>
        <w:t xml:space="preserve">upport in Texas </w:t>
      </w:r>
      <w:proofErr w:type="gramStart"/>
      <w:r w:rsidR="00BE4C4A" w:rsidRPr="00A4221E">
        <w:rPr>
          <w:i/>
          <w:iCs/>
        </w:rPr>
        <w:t>c</w:t>
      </w:r>
      <w:r w:rsidRPr="00A4221E">
        <w:rPr>
          <w:i/>
          <w:iCs/>
        </w:rPr>
        <w:t xml:space="preserve">orrectional </w:t>
      </w:r>
      <w:r w:rsidR="00BE4C4A" w:rsidRPr="00A4221E">
        <w:rPr>
          <w:i/>
          <w:iCs/>
        </w:rPr>
        <w:t>f</w:t>
      </w:r>
      <w:r w:rsidRPr="00A4221E">
        <w:rPr>
          <w:i/>
          <w:iCs/>
        </w:rPr>
        <w:t>acilities</w:t>
      </w:r>
      <w:proofErr w:type="gramEnd"/>
      <w:r w:rsidRPr="00A4221E">
        <w:t>.</w:t>
      </w:r>
      <w:r w:rsidR="008350DA" w:rsidRPr="00A4221E">
        <w:t xml:space="preserve"> Center for Public Policy Priorities.</w:t>
      </w:r>
      <w:r w:rsidRPr="00A4221E">
        <w:t xml:space="preserve"> </w:t>
      </w:r>
      <w:hyperlink r:id="rId70" w:history="1">
        <w:r w:rsidR="008350DA" w:rsidRPr="00A4221E">
          <w:rPr>
            <w:rStyle w:val="Hyperlink"/>
          </w:rPr>
          <w:t>https://nicic.gov/recidivism-recovery-case-peer-support-texas-correctional-facilities</w:t>
        </w:r>
      </w:hyperlink>
      <w:r w:rsidR="008350DA" w:rsidRPr="00A4221E">
        <w:t xml:space="preserve"> </w:t>
      </w:r>
    </w:p>
    <w:p w14:paraId="2D4F8D7D" w14:textId="59685422" w:rsidR="00176FAA" w:rsidRPr="00A4221E" w:rsidRDefault="00860D5D" w:rsidP="002B7BCD">
      <w:pPr>
        <w:pStyle w:val="Paragraph"/>
      </w:pPr>
      <w:r w:rsidRPr="00A4221E">
        <w:t xml:space="preserve">Riggs, R. (2010). The PRI: Employing the unemployable. </w:t>
      </w:r>
      <w:r w:rsidRPr="00A4221E">
        <w:rPr>
          <w:i/>
          <w:iCs/>
        </w:rPr>
        <w:t>Dialectical Anthropology</w:t>
      </w:r>
      <w:r w:rsidRPr="00A4221E">
        <w:t xml:space="preserve">, </w:t>
      </w:r>
      <w:r w:rsidRPr="00A4221E">
        <w:rPr>
          <w:i/>
          <w:iCs/>
        </w:rPr>
        <w:t>34</w:t>
      </w:r>
      <w:r w:rsidRPr="00A4221E">
        <w:t>(4), 579</w:t>
      </w:r>
      <w:r w:rsidR="008350DA" w:rsidRPr="00A4221E">
        <w:t>–</w:t>
      </w:r>
      <w:r w:rsidRPr="00A4221E">
        <w:t>583.</w:t>
      </w:r>
      <w:r w:rsidR="00043866" w:rsidRPr="00A4221E">
        <w:t xml:space="preserve"> </w:t>
      </w:r>
      <w:hyperlink r:id="rId71" w:history="1">
        <w:r w:rsidR="00043866" w:rsidRPr="00A4221E">
          <w:rPr>
            <w:rStyle w:val="Hyperlink"/>
          </w:rPr>
          <w:t>https://doi.org/10.1007/s10624-010-9211-9</w:t>
        </w:r>
      </w:hyperlink>
      <w:r w:rsidR="00043866" w:rsidRPr="00A4221E">
        <w:t xml:space="preserve"> </w:t>
      </w:r>
    </w:p>
    <w:p w14:paraId="28AADD4E" w14:textId="127076B8" w:rsidR="0014778C" w:rsidRPr="00A4221E" w:rsidRDefault="0014778C" w:rsidP="002B7BCD">
      <w:pPr>
        <w:pStyle w:val="Paragraph"/>
        <w:rPr>
          <w:bCs/>
        </w:rPr>
      </w:pPr>
      <w:r w:rsidRPr="00A4221E">
        <w:t xml:space="preserve">Rosenbaum, </w:t>
      </w:r>
      <w:r w:rsidR="00B96322" w:rsidRPr="00A4221E">
        <w:t>P.</w:t>
      </w:r>
      <w:r w:rsidR="001A082B" w:rsidRPr="00A4221E">
        <w:t>,</w:t>
      </w:r>
      <w:r w:rsidR="00B96322" w:rsidRPr="00A4221E">
        <w:t xml:space="preserve"> </w:t>
      </w:r>
      <w:r w:rsidRPr="00A4221E">
        <w:t xml:space="preserve">&amp; </w:t>
      </w:r>
      <w:r w:rsidR="001A082B" w:rsidRPr="00A4221E">
        <w:t>Rubin</w:t>
      </w:r>
      <w:r w:rsidR="00B96322" w:rsidRPr="00A4221E">
        <w:t>, D.</w:t>
      </w:r>
      <w:r w:rsidR="00601B74" w:rsidRPr="00A4221E">
        <w:t xml:space="preserve"> </w:t>
      </w:r>
      <w:r w:rsidRPr="00A4221E">
        <w:t>(1983).</w:t>
      </w:r>
      <w:r w:rsidR="00B96322" w:rsidRPr="00A4221E">
        <w:t xml:space="preserve"> The central role of the propensity score in observational studies for causal effects. </w:t>
      </w:r>
      <w:proofErr w:type="spellStart"/>
      <w:r w:rsidR="00B96322" w:rsidRPr="00A4221E">
        <w:rPr>
          <w:bCs/>
          <w:i/>
          <w:iCs/>
        </w:rPr>
        <w:t>Biometrika</w:t>
      </w:r>
      <w:proofErr w:type="spellEnd"/>
      <w:r w:rsidR="00B96322" w:rsidRPr="00A4221E">
        <w:rPr>
          <w:bCs/>
        </w:rPr>
        <w:t xml:space="preserve">, </w:t>
      </w:r>
      <w:r w:rsidR="00B96322" w:rsidRPr="00A4221E">
        <w:rPr>
          <w:bCs/>
          <w:i/>
          <w:iCs/>
        </w:rPr>
        <w:t>70</w:t>
      </w:r>
      <w:r w:rsidR="001A082B" w:rsidRPr="00A4221E">
        <w:rPr>
          <w:bCs/>
        </w:rPr>
        <w:t>(1)</w:t>
      </w:r>
      <w:r w:rsidR="00B96322" w:rsidRPr="00A4221E">
        <w:rPr>
          <w:bCs/>
        </w:rPr>
        <w:t>, 41–55.</w:t>
      </w:r>
      <w:r w:rsidR="001A082B" w:rsidRPr="00A4221E">
        <w:rPr>
          <w:bCs/>
        </w:rPr>
        <w:t xml:space="preserve"> </w:t>
      </w:r>
      <w:hyperlink r:id="rId72" w:history="1">
        <w:r w:rsidR="001A082B" w:rsidRPr="00A4221E">
          <w:rPr>
            <w:rStyle w:val="Hyperlink"/>
          </w:rPr>
          <w:t>https://doi.org/10.1093/biomet/70.1.41</w:t>
        </w:r>
      </w:hyperlink>
      <w:r w:rsidR="001A082B" w:rsidRPr="00A4221E">
        <w:rPr>
          <w:bCs/>
        </w:rPr>
        <w:t xml:space="preserve"> </w:t>
      </w:r>
    </w:p>
    <w:p w14:paraId="5946E73B" w14:textId="7F872690" w:rsidR="00B772B9" w:rsidRPr="00A4221E" w:rsidRDefault="00B772B9" w:rsidP="002B7BCD">
      <w:pPr>
        <w:pStyle w:val="Paragraph"/>
      </w:pPr>
      <w:r w:rsidRPr="00A4221E">
        <w:t xml:space="preserve">Sells, D., Curtis, A., </w:t>
      </w:r>
      <w:proofErr w:type="spellStart"/>
      <w:r w:rsidRPr="00A4221E">
        <w:t>Abdur</w:t>
      </w:r>
      <w:proofErr w:type="spellEnd"/>
      <w:r w:rsidRPr="00A4221E">
        <w:t xml:space="preserve">-Raheem, J., </w:t>
      </w:r>
      <w:proofErr w:type="spellStart"/>
      <w:r w:rsidRPr="00A4221E">
        <w:t>Klimczak</w:t>
      </w:r>
      <w:proofErr w:type="spellEnd"/>
      <w:r w:rsidRPr="00A4221E">
        <w:t xml:space="preserve">, M., Barber, C., </w:t>
      </w:r>
      <w:proofErr w:type="spellStart"/>
      <w:r w:rsidRPr="00A4221E">
        <w:t>Meaden</w:t>
      </w:r>
      <w:proofErr w:type="spellEnd"/>
      <w:r w:rsidRPr="00A4221E">
        <w:t xml:space="preserve">, C., Hasson, J., Fallon, P., &amp; </w:t>
      </w:r>
      <w:proofErr w:type="spellStart"/>
      <w:r w:rsidRPr="00A4221E">
        <w:t>Emigh</w:t>
      </w:r>
      <w:proofErr w:type="spellEnd"/>
      <w:r w:rsidRPr="00A4221E">
        <w:t>-Guy, M. (2020). Peer-</w:t>
      </w:r>
      <w:r w:rsidR="00BE4C4A" w:rsidRPr="00A4221E">
        <w:t>m</w:t>
      </w:r>
      <w:r w:rsidRPr="00A4221E">
        <w:t xml:space="preserve">entored </w:t>
      </w:r>
      <w:r w:rsidR="00BE4C4A" w:rsidRPr="00A4221E">
        <w:t>c</w:t>
      </w:r>
      <w:r w:rsidRPr="00A4221E">
        <w:t xml:space="preserve">ommunity </w:t>
      </w:r>
      <w:r w:rsidR="00BE4C4A" w:rsidRPr="00A4221E">
        <w:t>r</w:t>
      </w:r>
      <w:r w:rsidRPr="00A4221E">
        <w:t xml:space="preserve">eentry </w:t>
      </w:r>
      <w:r w:rsidR="00BE4C4A" w:rsidRPr="00A4221E">
        <w:t>r</w:t>
      </w:r>
      <w:r w:rsidRPr="00A4221E">
        <w:t xml:space="preserve">educes </w:t>
      </w:r>
      <w:r w:rsidR="00BE4C4A" w:rsidRPr="00A4221E">
        <w:t>r</w:t>
      </w:r>
      <w:r w:rsidRPr="00A4221E">
        <w:t xml:space="preserve">ecidivism. </w:t>
      </w:r>
      <w:r w:rsidRPr="00A4221E">
        <w:rPr>
          <w:i/>
          <w:iCs/>
        </w:rPr>
        <w:t>Criminal Justice and Behavior</w:t>
      </w:r>
      <w:r w:rsidRPr="00A4221E">
        <w:t xml:space="preserve">, </w:t>
      </w:r>
      <w:r w:rsidRPr="00A4221E">
        <w:rPr>
          <w:i/>
          <w:iCs/>
        </w:rPr>
        <w:t>47</w:t>
      </w:r>
      <w:r w:rsidRPr="00A4221E">
        <w:t xml:space="preserve">(4), 437–456. </w:t>
      </w:r>
      <w:hyperlink r:id="rId73" w:history="1">
        <w:r w:rsidR="005006C3" w:rsidRPr="00A4221E">
          <w:rPr>
            <w:rStyle w:val="Hyperlink"/>
          </w:rPr>
          <w:t>https://doi.org/10.1177/0093854820901562</w:t>
        </w:r>
      </w:hyperlink>
    </w:p>
    <w:p w14:paraId="2CC24EDE" w14:textId="7EDF6B94" w:rsidR="00E76EEC" w:rsidRPr="00A4221E" w:rsidRDefault="00E76EEC" w:rsidP="002B7BCD">
      <w:pPr>
        <w:pStyle w:val="Paragraph"/>
        <w:rPr>
          <w:rFonts w:eastAsia="Times New Roman"/>
        </w:rPr>
      </w:pPr>
      <w:r w:rsidRPr="00A4221E">
        <w:t>Schmitt, J., &amp; Warner, K. (2011). Ex-offenders and the labor market.</w:t>
      </w:r>
      <w:r w:rsidR="00601B74" w:rsidRPr="00A4221E">
        <w:t xml:space="preserve"> </w:t>
      </w:r>
      <w:proofErr w:type="spellStart"/>
      <w:r w:rsidRPr="00A4221E">
        <w:rPr>
          <w:i/>
          <w:iCs/>
        </w:rPr>
        <w:t>WorkingUSA</w:t>
      </w:r>
      <w:proofErr w:type="spellEnd"/>
      <w:r w:rsidRPr="00A4221E">
        <w:t>,</w:t>
      </w:r>
      <w:r w:rsidR="00601B74" w:rsidRPr="00A4221E">
        <w:t xml:space="preserve"> </w:t>
      </w:r>
      <w:r w:rsidRPr="00A4221E">
        <w:rPr>
          <w:i/>
          <w:iCs/>
        </w:rPr>
        <w:t>14</w:t>
      </w:r>
      <w:r w:rsidRPr="00A4221E">
        <w:t>(1), 87</w:t>
      </w:r>
      <w:r w:rsidR="00A95185" w:rsidRPr="00A4221E">
        <w:t>–</w:t>
      </w:r>
      <w:r w:rsidRPr="00A4221E">
        <w:t>109.</w:t>
      </w:r>
      <w:r w:rsidR="00A95185" w:rsidRPr="00A4221E">
        <w:t xml:space="preserve"> </w:t>
      </w:r>
      <w:hyperlink r:id="rId74" w:history="1">
        <w:r w:rsidR="00A95185" w:rsidRPr="00A4221E">
          <w:rPr>
            <w:rStyle w:val="Hyperlink"/>
          </w:rPr>
          <w:t>https://doi.org/10.1111/j.1743-4580.2011.00322.x</w:t>
        </w:r>
      </w:hyperlink>
      <w:r w:rsidR="00A95185" w:rsidRPr="00A4221E">
        <w:t xml:space="preserve"> </w:t>
      </w:r>
    </w:p>
    <w:p w14:paraId="4CDCE0D1" w14:textId="51070407" w:rsidR="00C171FB" w:rsidRPr="00A4221E" w:rsidRDefault="00C171FB" w:rsidP="002B7BCD">
      <w:pPr>
        <w:pStyle w:val="Paragraph"/>
      </w:pPr>
      <w:proofErr w:type="spellStart"/>
      <w:r w:rsidRPr="00A4221E">
        <w:t>Shadish</w:t>
      </w:r>
      <w:proofErr w:type="spellEnd"/>
      <w:r w:rsidRPr="00A4221E">
        <w:t xml:space="preserve">, W. R., Cook, T. D., &amp; Campbell, D. T. (2002). </w:t>
      </w:r>
      <w:r w:rsidRPr="00A4221E">
        <w:rPr>
          <w:i/>
          <w:iCs/>
        </w:rPr>
        <w:t>Experimental and quasi-experimental designs for generalized causal inference</w:t>
      </w:r>
      <w:r w:rsidRPr="00A4221E">
        <w:t xml:space="preserve">. </w:t>
      </w:r>
      <w:r w:rsidR="008A591E" w:rsidRPr="00A4221E">
        <w:t xml:space="preserve">Houghton </w:t>
      </w:r>
      <w:r w:rsidRPr="00A4221E">
        <w:t>Miff</w:t>
      </w:r>
      <w:r w:rsidR="008A591E" w:rsidRPr="00A4221E">
        <w:t>l</w:t>
      </w:r>
      <w:r w:rsidRPr="00A4221E">
        <w:t>in.</w:t>
      </w:r>
    </w:p>
    <w:p w14:paraId="2F1DBFF8" w14:textId="5C2F03FA" w:rsidR="00AE381B" w:rsidRPr="00A4221E" w:rsidRDefault="00AE381B" w:rsidP="002B7BCD">
      <w:pPr>
        <w:pStyle w:val="Paragraph"/>
      </w:pPr>
      <w:r w:rsidRPr="00A4221E">
        <w:t>The Sentencing Project</w:t>
      </w:r>
      <w:r w:rsidR="008A591E" w:rsidRPr="00A4221E">
        <w:t>.</w:t>
      </w:r>
      <w:r w:rsidRPr="00A4221E">
        <w:t xml:space="preserve"> (2018). </w:t>
      </w:r>
      <w:r w:rsidRPr="00A4221E">
        <w:rPr>
          <w:i/>
          <w:iCs/>
        </w:rPr>
        <w:t>Report of The Sentencing Project to the United Nations Special Rapporteur on contemporary forms of racism, racial discrimination, xenophobia, and related intolerance: Regarding racial disparities in the United States criminal justice system</w:t>
      </w:r>
      <w:r w:rsidRPr="00A4221E">
        <w:t xml:space="preserve">. </w:t>
      </w:r>
      <w:hyperlink r:id="rId75" w:history="1">
        <w:r w:rsidRPr="00A4221E">
          <w:rPr>
            <w:rStyle w:val="Hyperlink"/>
          </w:rPr>
          <w:t>https://www.sentencingproject.org/wp-content/uploads/2018/04/UN-Report-on-Racial-Disparities.pdf</w:t>
        </w:r>
      </w:hyperlink>
      <w:r w:rsidRPr="00A4221E">
        <w:t xml:space="preserve"> </w:t>
      </w:r>
    </w:p>
    <w:p w14:paraId="33D55CE1" w14:textId="12B8675D" w:rsidR="005162B3" w:rsidRDefault="00B772B9" w:rsidP="00872D7B">
      <w:pPr>
        <w:pStyle w:val="Paragraph"/>
        <w:rPr>
          <w:rStyle w:val="Hyperlink"/>
        </w:rPr>
      </w:pPr>
      <w:r w:rsidRPr="00A4221E">
        <w:t xml:space="preserve">Tolan, P., Henry, D., </w:t>
      </w:r>
      <w:proofErr w:type="spellStart"/>
      <w:r w:rsidRPr="00A4221E">
        <w:t>Schoeny</w:t>
      </w:r>
      <w:proofErr w:type="spellEnd"/>
      <w:r w:rsidRPr="00A4221E">
        <w:t xml:space="preserve">, M., &amp; Bass, A. (2008). Mentoring </w:t>
      </w:r>
      <w:r w:rsidR="00BE4C4A" w:rsidRPr="00A4221E">
        <w:t>i</w:t>
      </w:r>
      <w:r w:rsidRPr="00A4221E">
        <w:t xml:space="preserve">nterventions to </w:t>
      </w:r>
      <w:r w:rsidR="00BE4C4A" w:rsidRPr="00A4221E">
        <w:t>a</w:t>
      </w:r>
      <w:r w:rsidRPr="00A4221E">
        <w:t xml:space="preserve">ffect </w:t>
      </w:r>
      <w:r w:rsidR="00BE4C4A" w:rsidRPr="00A4221E">
        <w:t>j</w:t>
      </w:r>
      <w:r w:rsidRPr="00A4221E">
        <w:t xml:space="preserve">uvenile </w:t>
      </w:r>
      <w:r w:rsidR="00BE4C4A" w:rsidRPr="00A4221E">
        <w:t>d</w:t>
      </w:r>
      <w:r w:rsidRPr="00A4221E">
        <w:t xml:space="preserve">elinquency and </w:t>
      </w:r>
      <w:r w:rsidR="00BE4C4A" w:rsidRPr="00A4221E">
        <w:t>a</w:t>
      </w:r>
      <w:r w:rsidRPr="00A4221E">
        <w:t xml:space="preserve">ssociated </w:t>
      </w:r>
      <w:r w:rsidR="00BE4C4A" w:rsidRPr="00A4221E">
        <w:t>p</w:t>
      </w:r>
      <w:r w:rsidRPr="00A4221E">
        <w:t xml:space="preserve">roblems. </w:t>
      </w:r>
      <w:r w:rsidRPr="00A4221E">
        <w:rPr>
          <w:i/>
          <w:iCs/>
        </w:rPr>
        <w:t>Campbell Systematic Reviews</w:t>
      </w:r>
      <w:r w:rsidRPr="00A4221E">
        <w:t xml:space="preserve">, </w:t>
      </w:r>
      <w:r w:rsidRPr="00A4221E">
        <w:rPr>
          <w:i/>
          <w:iCs/>
        </w:rPr>
        <w:t>4</w:t>
      </w:r>
      <w:r w:rsidRPr="00A4221E">
        <w:t xml:space="preserve">(1), 1–112. </w:t>
      </w:r>
      <w:hyperlink r:id="rId76" w:history="1">
        <w:r w:rsidRPr="00A4221E">
          <w:rPr>
            <w:rStyle w:val="Hyperlink"/>
          </w:rPr>
          <w:t>https://doi.org/10.4073/csr.2008.16</w:t>
        </w:r>
      </w:hyperlink>
      <w:r w:rsidR="005162B3">
        <w:rPr>
          <w:rStyle w:val="Hyperlink"/>
        </w:rPr>
        <w:br w:type="page"/>
      </w:r>
    </w:p>
    <w:p w14:paraId="406EEA47" w14:textId="47621095" w:rsidR="00B772B9" w:rsidRPr="00A4221E" w:rsidRDefault="00B772B9" w:rsidP="002B7BCD">
      <w:pPr>
        <w:pStyle w:val="Paragraph"/>
      </w:pPr>
      <w:proofErr w:type="spellStart"/>
      <w:r w:rsidRPr="00DF2C7A">
        <w:lastRenderedPageBreak/>
        <w:t>Umez</w:t>
      </w:r>
      <w:proofErr w:type="spellEnd"/>
      <w:r w:rsidRPr="00DF2C7A">
        <w:t xml:space="preserve">, C., </w:t>
      </w:r>
      <w:r w:rsidR="00553C7E" w:rsidRPr="00DF2C7A">
        <w:t>D</w:t>
      </w:r>
      <w:r w:rsidRPr="00DF2C7A">
        <w:t xml:space="preserve">e </w:t>
      </w:r>
      <w:r w:rsidR="00AF5D0D" w:rsidRPr="00DF2C7A">
        <w:t>l</w:t>
      </w:r>
      <w:r w:rsidRPr="00DF2C7A">
        <w:t xml:space="preserve">a Cruz, J., Richey, M., &amp; </w:t>
      </w:r>
      <w:proofErr w:type="spellStart"/>
      <w:r w:rsidRPr="00DF2C7A">
        <w:t>Albis</w:t>
      </w:r>
      <w:proofErr w:type="spellEnd"/>
      <w:r w:rsidRPr="00DF2C7A">
        <w:t xml:space="preserve">, K. (2017). </w:t>
      </w:r>
      <w:r w:rsidRPr="00A4221E">
        <w:rPr>
          <w:i/>
          <w:iCs/>
        </w:rPr>
        <w:t xml:space="preserve">Mentoring as a </w:t>
      </w:r>
      <w:r w:rsidR="00553C7E" w:rsidRPr="00A4221E">
        <w:rPr>
          <w:i/>
          <w:iCs/>
        </w:rPr>
        <w:t>c</w:t>
      </w:r>
      <w:r w:rsidRPr="00A4221E">
        <w:rPr>
          <w:i/>
          <w:iCs/>
        </w:rPr>
        <w:t xml:space="preserve">omponent of </w:t>
      </w:r>
      <w:r w:rsidR="00553C7E" w:rsidRPr="00A4221E">
        <w:rPr>
          <w:i/>
          <w:iCs/>
        </w:rPr>
        <w:t>r</w:t>
      </w:r>
      <w:r w:rsidRPr="00A4221E">
        <w:rPr>
          <w:i/>
          <w:iCs/>
        </w:rPr>
        <w:t xml:space="preserve">eentry: Practical </w:t>
      </w:r>
      <w:r w:rsidR="00553C7E" w:rsidRPr="00A4221E">
        <w:rPr>
          <w:i/>
          <w:iCs/>
        </w:rPr>
        <w:t>c</w:t>
      </w:r>
      <w:r w:rsidRPr="00A4221E">
        <w:rPr>
          <w:i/>
          <w:iCs/>
        </w:rPr>
        <w:t xml:space="preserve">onsiderations from the </w:t>
      </w:r>
      <w:r w:rsidR="00553C7E" w:rsidRPr="00A4221E">
        <w:rPr>
          <w:i/>
          <w:iCs/>
        </w:rPr>
        <w:t>f</w:t>
      </w:r>
      <w:r w:rsidRPr="00A4221E">
        <w:rPr>
          <w:i/>
          <w:iCs/>
        </w:rPr>
        <w:t>ield</w:t>
      </w:r>
      <w:r w:rsidRPr="00A4221E">
        <w:t>.</w:t>
      </w:r>
      <w:r w:rsidR="00553C7E" w:rsidRPr="00A4221E">
        <w:t xml:space="preserve"> The </w:t>
      </w:r>
      <w:r w:rsidR="004429D4" w:rsidRPr="00A4221E">
        <w:t>Council of State Governments Justice Center.</w:t>
      </w:r>
      <w:r w:rsidR="00AF5D0D" w:rsidRPr="00A4221E">
        <w:t xml:space="preserve"> </w:t>
      </w:r>
      <w:hyperlink r:id="rId77" w:history="1">
        <w:r w:rsidR="00AF5D0D" w:rsidRPr="00A4221E">
          <w:rPr>
            <w:rStyle w:val="Hyperlink"/>
          </w:rPr>
          <w:t>https://csgjusticecenter.org/wp-content/uploads/2020/02/6.27.17_Mentoring-as-a-Component-of-Reentry.pdf</w:t>
        </w:r>
      </w:hyperlink>
      <w:r w:rsidR="00AF5D0D" w:rsidRPr="00A4221E">
        <w:t xml:space="preserve"> </w:t>
      </w:r>
    </w:p>
    <w:p w14:paraId="2421CB42" w14:textId="18230E01" w:rsidR="006450BF" w:rsidRPr="00A4221E" w:rsidRDefault="006450BF" w:rsidP="002B7BCD">
      <w:pPr>
        <w:pStyle w:val="Paragraph"/>
        <w:rPr>
          <w:lang w:val="fr-FR"/>
        </w:rPr>
      </w:pPr>
      <w:r w:rsidRPr="00A4221E">
        <w:t>U.S. Department of Education</w:t>
      </w:r>
      <w:r w:rsidR="005D2323" w:rsidRPr="00A4221E">
        <w:t>.</w:t>
      </w:r>
      <w:r w:rsidRPr="00A4221E">
        <w:t xml:space="preserve"> (2020). </w:t>
      </w:r>
      <w:r w:rsidRPr="00A4221E">
        <w:rPr>
          <w:i/>
          <w:iCs/>
        </w:rPr>
        <w:t>What Works Clearinghouse: Procedures and standards handbook (Version 4.1)</w:t>
      </w:r>
      <w:r w:rsidRPr="00A4221E">
        <w:t xml:space="preserve">. </w:t>
      </w:r>
      <w:hyperlink r:id="rId78" w:history="1">
        <w:r w:rsidRPr="00A4221E">
          <w:rPr>
            <w:rStyle w:val="Hyperlink"/>
          </w:rPr>
          <w:t>https://ies.ed.gov/ncee/wwc/handbooks</w:t>
        </w:r>
      </w:hyperlink>
      <w:r w:rsidRPr="00A4221E">
        <w:rPr>
          <w:noProof/>
        </w:rPr>
        <w:drawing>
          <wp:anchor distT="0" distB="0" distL="114300" distR="114300" simplePos="0" relativeHeight="251661312" behindDoc="0" locked="0" layoutInCell="1" allowOverlap="1" wp14:anchorId="1480422B" wp14:editId="17771EBA">
            <wp:simplePos x="0" y="0"/>
            <wp:positionH relativeFrom="column">
              <wp:posOffset>2358390</wp:posOffset>
            </wp:positionH>
            <wp:positionV relativeFrom="paragraph">
              <wp:posOffset>8079105</wp:posOffset>
            </wp:positionV>
            <wp:extent cx="1832727" cy="5040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832727" cy="504000"/>
                    </a:xfrm>
                    <a:prstGeom prst="rect">
                      <a:avLst/>
                    </a:prstGeom>
                  </pic:spPr>
                </pic:pic>
              </a:graphicData>
            </a:graphic>
            <wp14:sizeRelH relativeFrom="page">
              <wp14:pctWidth>0</wp14:pctWidth>
            </wp14:sizeRelH>
            <wp14:sizeRelV relativeFrom="page">
              <wp14:pctHeight>0</wp14:pctHeight>
            </wp14:sizeRelV>
          </wp:anchor>
        </w:drawing>
      </w:r>
      <w:r w:rsidR="00AF5D0D" w:rsidRPr="00A4221E">
        <w:rPr>
          <w:rStyle w:val="Hyperlink"/>
          <w:color w:val="3E535F" w:themeColor="accent1"/>
          <w:lang w:val="fr-FR"/>
        </w:rPr>
        <w:t xml:space="preserve"> </w:t>
      </w:r>
    </w:p>
    <w:p w14:paraId="65616163" w14:textId="13DD0918" w:rsidR="00F138F8" w:rsidRPr="00A4221E" w:rsidRDefault="00F138F8" w:rsidP="002B7BCD">
      <w:pPr>
        <w:pStyle w:val="Paragraph"/>
      </w:pPr>
      <w:proofErr w:type="spellStart"/>
      <w:r w:rsidRPr="00A4221E">
        <w:rPr>
          <w:lang w:val="fr-FR"/>
        </w:rPr>
        <w:t>Weathers</w:t>
      </w:r>
      <w:proofErr w:type="spellEnd"/>
      <w:r w:rsidRPr="00A4221E">
        <w:rPr>
          <w:lang w:val="fr-FR"/>
        </w:rPr>
        <w:t xml:space="preserve">, F. W., </w:t>
      </w:r>
      <w:proofErr w:type="spellStart"/>
      <w:r w:rsidRPr="00A4221E">
        <w:rPr>
          <w:lang w:val="fr-FR"/>
        </w:rPr>
        <w:t>Litz</w:t>
      </w:r>
      <w:proofErr w:type="spellEnd"/>
      <w:r w:rsidRPr="00A4221E">
        <w:rPr>
          <w:lang w:val="fr-FR"/>
        </w:rPr>
        <w:t xml:space="preserve">, B. T., Keane, T. M., </w:t>
      </w:r>
      <w:proofErr w:type="spellStart"/>
      <w:r w:rsidRPr="00A4221E">
        <w:rPr>
          <w:lang w:val="fr-FR"/>
        </w:rPr>
        <w:t>Palmieri</w:t>
      </w:r>
      <w:proofErr w:type="spellEnd"/>
      <w:r w:rsidRPr="00A4221E">
        <w:rPr>
          <w:lang w:val="fr-FR"/>
        </w:rPr>
        <w:t xml:space="preserve">, P. A., Marx, B. P., &amp; </w:t>
      </w:r>
      <w:proofErr w:type="spellStart"/>
      <w:r w:rsidRPr="00A4221E">
        <w:rPr>
          <w:lang w:val="fr-FR"/>
        </w:rPr>
        <w:t>Schnurr</w:t>
      </w:r>
      <w:proofErr w:type="spellEnd"/>
      <w:r w:rsidRPr="00A4221E">
        <w:rPr>
          <w:lang w:val="fr-FR"/>
        </w:rPr>
        <w:t xml:space="preserve">, P. P. (2013). </w:t>
      </w:r>
      <w:r w:rsidRPr="00A4221E">
        <w:rPr>
          <w:i/>
          <w:iCs/>
        </w:rPr>
        <w:t xml:space="preserve">The PTSD </w:t>
      </w:r>
      <w:r w:rsidR="005E7D8E" w:rsidRPr="00A4221E">
        <w:rPr>
          <w:i/>
          <w:iCs/>
        </w:rPr>
        <w:t>C</w:t>
      </w:r>
      <w:r w:rsidRPr="00A4221E">
        <w:rPr>
          <w:i/>
          <w:iCs/>
        </w:rPr>
        <w:t>hecklist for DSM-5 (PCL-5)</w:t>
      </w:r>
      <w:r w:rsidR="005D2323" w:rsidRPr="00A4221E">
        <w:rPr>
          <w:i/>
          <w:iCs/>
        </w:rPr>
        <w:t>—Standard</w:t>
      </w:r>
      <w:r w:rsidR="005D2323" w:rsidRPr="00A4221E">
        <w:t xml:space="preserve"> [Measurement instrument]</w:t>
      </w:r>
      <w:r w:rsidRPr="00A4221E">
        <w:t>.</w:t>
      </w:r>
      <w:r w:rsidR="005D2323" w:rsidRPr="00A4221E">
        <w:t xml:space="preserve"> National Center for PTSD.</w:t>
      </w:r>
      <w:r w:rsidRPr="00A4221E">
        <w:t xml:space="preserve"> </w:t>
      </w:r>
      <w:hyperlink r:id="rId80" w:history="1">
        <w:r w:rsidR="005E7D8E" w:rsidRPr="00A4221E">
          <w:rPr>
            <w:rStyle w:val="Hyperlink"/>
          </w:rPr>
          <w:t>https://www.ptsd.va.gov/professional/assessment/adult-sr/ptsd-checklist.asp</w:t>
        </w:r>
      </w:hyperlink>
      <w:r w:rsidR="005E7D8E" w:rsidRPr="00A4221E">
        <w:t xml:space="preserve"> </w:t>
      </w:r>
    </w:p>
    <w:p w14:paraId="7893D2A8" w14:textId="21B29132" w:rsidR="005162B3" w:rsidRDefault="00C32C3D" w:rsidP="00872D7B">
      <w:pPr>
        <w:pStyle w:val="Paragraph"/>
      </w:pPr>
      <w:r w:rsidRPr="00A4221E">
        <w:t>Willis, R. (2019). The use of composite narratives to present interview findings.</w:t>
      </w:r>
      <w:r w:rsidR="00601B74" w:rsidRPr="00A4221E">
        <w:t xml:space="preserve"> </w:t>
      </w:r>
      <w:r w:rsidRPr="00A4221E">
        <w:rPr>
          <w:i/>
          <w:iCs/>
        </w:rPr>
        <w:t>Qualitative</w:t>
      </w:r>
      <w:r>
        <w:rPr>
          <w:i/>
          <w:iCs/>
        </w:rPr>
        <w:t xml:space="preserve"> Research</w:t>
      </w:r>
      <w:r>
        <w:t>,</w:t>
      </w:r>
      <w:r w:rsidR="00601B74">
        <w:t xml:space="preserve"> </w:t>
      </w:r>
      <w:r>
        <w:rPr>
          <w:i/>
          <w:iCs/>
        </w:rPr>
        <w:t>19</w:t>
      </w:r>
      <w:r>
        <w:t>(4), 471</w:t>
      </w:r>
      <w:r w:rsidR="005D2323">
        <w:t>–</w:t>
      </w:r>
      <w:r>
        <w:t>480.</w:t>
      </w:r>
      <w:r w:rsidR="00DD1D8F">
        <w:t xml:space="preserve"> </w:t>
      </w:r>
      <w:hyperlink r:id="rId81" w:history="1">
        <w:r w:rsidR="00DD1D8F" w:rsidRPr="00C703A7">
          <w:rPr>
            <w:rStyle w:val="Hyperlink"/>
          </w:rPr>
          <w:t>https://doi.org/10.1177/1468794118787711</w:t>
        </w:r>
      </w:hyperlink>
      <w:r w:rsidR="00DD1D8F">
        <w:t xml:space="preserve"> </w:t>
      </w:r>
      <w:r w:rsidR="005162B3">
        <w:br w:type="page"/>
      </w:r>
    </w:p>
    <w:p w14:paraId="5A057DD3" w14:textId="77777777" w:rsidR="005162B3" w:rsidRDefault="005162B3" w:rsidP="002B7BCD">
      <w:pPr>
        <w:pStyle w:val="Paragraph"/>
        <w:sectPr w:rsidR="005162B3" w:rsidSect="005162B3">
          <w:type w:val="continuous"/>
          <w:pgSz w:w="12240" w:h="15840"/>
          <w:pgMar w:top="1627" w:right="1440" w:bottom="1073" w:left="1440" w:header="432" w:footer="288" w:gutter="0"/>
          <w:cols w:space="708"/>
          <w:docGrid w:linePitch="360"/>
        </w:sectPr>
      </w:pPr>
    </w:p>
    <w:p w14:paraId="3502DC5C" w14:textId="77777777" w:rsidR="003A53BC" w:rsidRDefault="003A53BC" w:rsidP="002C1610">
      <w:pPr>
        <w:pStyle w:val="Heading2B-Startofnewpage"/>
        <w:pageBreakBefore/>
      </w:pPr>
      <w:bookmarkStart w:id="153" w:name="_Toc115341510"/>
      <w:r>
        <w:lastRenderedPageBreak/>
        <w:t>Appendix A. Key Terms</w:t>
      </w:r>
      <w:bookmarkEnd w:id="153"/>
    </w:p>
    <w:p w14:paraId="49CC9362" w14:textId="0A9FE3B8" w:rsidR="003A53BC" w:rsidRDefault="003A53BC" w:rsidP="002B7BCD">
      <w:pPr>
        <w:pStyle w:val="Paragraph"/>
      </w:pPr>
      <w:r w:rsidRPr="00A40C8A">
        <w:rPr>
          <w:b/>
          <w:bCs/>
        </w:rPr>
        <w:t>Alameda County Justice Restoration Project (ACJRP)</w:t>
      </w:r>
      <w:r w:rsidR="00A40C8A">
        <w:t>.</w:t>
      </w:r>
      <w:r>
        <w:t xml:space="preserve"> </w:t>
      </w:r>
      <w:r w:rsidR="00A40C8A">
        <w:t>A</w:t>
      </w:r>
      <w:r>
        <w:t xml:space="preserve">n 18-month reentry program that </w:t>
      </w:r>
      <w:r w:rsidR="00A9377E">
        <w:t xml:space="preserve">provided </w:t>
      </w:r>
      <w:r>
        <w:t>individualiz</w:t>
      </w:r>
      <w:r w:rsidR="00B00D02">
        <w:t>ed</w:t>
      </w:r>
      <w:r>
        <w:t xml:space="preserve"> coaching, navigation support, and intensive case management from peer coaches with similar lived experiences. Broadly, individuals eligible for ACJRP were young adults </w:t>
      </w:r>
      <w:r w:rsidR="00A9377E">
        <w:t xml:space="preserve">aged </w:t>
      </w:r>
      <w:r>
        <w:t xml:space="preserve">18 to 34 in Alameda County who were on felony probation or were charged with </w:t>
      </w:r>
      <w:r w:rsidR="006A7239">
        <w:t>AB </w:t>
      </w:r>
      <w:r>
        <w:t>109 or 1170(h) felonies.</w:t>
      </w:r>
    </w:p>
    <w:p w14:paraId="30533F78" w14:textId="0FB29024" w:rsidR="003A53BC" w:rsidRDefault="00A40C8A" w:rsidP="002B7BCD">
      <w:pPr>
        <w:pStyle w:val="Paragraph"/>
      </w:pPr>
      <w:r w:rsidRPr="00A40C8A">
        <w:rPr>
          <w:b/>
          <w:bCs/>
        </w:rPr>
        <w:t>control gr</w:t>
      </w:r>
      <w:r w:rsidR="003A53BC" w:rsidRPr="00A40C8A">
        <w:rPr>
          <w:b/>
          <w:bCs/>
        </w:rPr>
        <w:t>oup</w:t>
      </w:r>
      <w:r>
        <w:t>.</w:t>
      </w:r>
      <w:r w:rsidR="003A53BC">
        <w:t xml:space="preserve"> </w:t>
      </w:r>
      <w:r w:rsidR="00C73C02">
        <w:t>T</w:t>
      </w:r>
      <w:r w:rsidR="003A53BC">
        <w:t xml:space="preserve">hose who were referred to or randomized into the </w:t>
      </w:r>
      <w:r w:rsidR="00C73C02">
        <w:t>control g</w:t>
      </w:r>
      <w:r w:rsidR="003A53BC">
        <w:t>roup (i.e., received the business-as-usual condition instead of ACJRP services).</w:t>
      </w:r>
    </w:p>
    <w:p w14:paraId="4C19F9D3" w14:textId="4F75516D" w:rsidR="00A9377E" w:rsidRDefault="00F93613" w:rsidP="00A9377E">
      <w:pPr>
        <w:pStyle w:val="Paragraph"/>
      </w:pPr>
      <w:r>
        <w:rPr>
          <w:b/>
          <w:bCs/>
        </w:rPr>
        <w:t>completed</w:t>
      </w:r>
      <w:r w:rsidR="00A9377E" w:rsidRPr="00A40C8A">
        <w:rPr>
          <w:b/>
          <w:bCs/>
        </w:rPr>
        <w:t xml:space="preserve"> group</w:t>
      </w:r>
      <w:r w:rsidR="00A9377E">
        <w:t xml:space="preserve">. Those in the participant group who completed the 18-month ACJRP program (i.e., the </w:t>
      </w:r>
      <w:proofErr w:type="gramStart"/>
      <w:r w:rsidR="00A9377E">
        <w:t>ever enrolled</w:t>
      </w:r>
      <w:proofErr w:type="gramEnd"/>
      <w:r w:rsidR="00A9377E">
        <w:t xml:space="preserve"> group excluding the previously enrolled group). This group is also referred to as the </w:t>
      </w:r>
      <w:r>
        <w:t>enrolled</w:t>
      </w:r>
      <w:r w:rsidR="00A9377E">
        <w:t xml:space="preserve"> group.</w:t>
      </w:r>
    </w:p>
    <w:p w14:paraId="04B69B11" w14:textId="605F5FD8" w:rsidR="003A53BC" w:rsidRDefault="00A40C8A" w:rsidP="002B7BCD">
      <w:pPr>
        <w:pStyle w:val="Paragraph"/>
      </w:pPr>
      <w:r w:rsidRPr="00A40C8A">
        <w:rPr>
          <w:b/>
          <w:bCs/>
        </w:rPr>
        <w:t>ever enrolled gr</w:t>
      </w:r>
      <w:r w:rsidR="003A53BC" w:rsidRPr="00A40C8A">
        <w:rPr>
          <w:b/>
          <w:bCs/>
        </w:rPr>
        <w:t>oup</w:t>
      </w:r>
      <w:r>
        <w:t>.</w:t>
      </w:r>
      <w:r w:rsidR="003A53BC">
        <w:t xml:space="preserve"> </w:t>
      </w:r>
      <w:r w:rsidR="00C73C02">
        <w:t>T</w:t>
      </w:r>
      <w:r w:rsidR="003A53BC">
        <w:t>hose who were referred or randomized into the</w:t>
      </w:r>
      <w:r w:rsidR="00C73C02">
        <w:t xml:space="preserve"> participant gr</w:t>
      </w:r>
      <w:r w:rsidR="003A53BC">
        <w:t xml:space="preserve">oup and </w:t>
      </w:r>
      <w:proofErr w:type="gramStart"/>
      <w:r w:rsidR="003A53BC">
        <w:t>actually enrolled</w:t>
      </w:r>
      <w:proofErr w:type="gramEnd"/>
      <w:r w:rsidR="003A53BC">
        <w:t xml:space="preserve"> into ACJRP.</w:t>
      </w:r>
    </w:p>
    <w:p w14:paraId="6C677EB0" w14:textId="560FB4B0" w:rsidR="003A53BC" w:rsidRDefault="00A40C8A" w:rsidP="002B7BCD">
      <w:pPr>
        <w:pStyle w:val="Paragraph"/>
      </w:pPr>
      <w:r w:rsidRPr="00A40C8A">
        <w:rPr>
          <w:b/>
          <w:bCs/>
        </w:rPr>
        <w:t>inte</w:t>
      </w:r>
      <w:r w:rsidR="003A53BC" w:rsidRPr="00A40C8A">
        <w:rPr>
          <w:b/>
          <w:bCs/>
        </w:rPr>
        <w:t>nt</w:t>
      </w:r>
      <w:r w:rsidR="00D8583B">
        <w:rPr>
          <w:b/>
          <w:bCs/>
        </w:rPr>
        <w:t>-</w:t>
      </w:r>
      <w:r w:rsidR="003A53BC" w:rsidRPr="00A40C8A">
        <w:rPr>
          <w:b/>
          <w:bCs/>
        </w:rPr>
        <w:t>to</w:t>
      </w:r>
      <w:r w:rsidR="00D8583B">
        <w:rPr>
          <w:b/>
          <w:bCs/>
        </w:rPr>
        <w:t>-</w:t>
      </w:r>
      <w:r w:rsidR="003A53BC" w:rsidRPr="00A40C8A">
        <w:rPr>
          <w:b/>
          <w:bCs/>
        </w:rPr>
        <w:t>treat (ITT) analysis</w:t>
      </w:r>
      <w:r>
        <w:t>.</w:t>
      </w:r>
      <w:r w:rsidR="003A53BC">
        <w:t xml:space="preserve"> </w:t>
      </w:r>
      <w:r w:rsidR="00C73C02">
        <w:t>A</w:t>
      </w:r>
      <w:r w:rsidR="003A53BC">
        <w:t xml:space="preserve"> type of analysis that compares the outcomes of all individuals based on the group they were originally assigned or randomized to. For this study, the ITT analysis compared those who were assigned or randomized to the </w:t>
      </w:r>
      <w:r w:rsidR="00C73C02">
        <w:t>participant gr</w:t>
      </w:r>
      <w:r w:rsidR="003A53BC">
        <w:t xml:space="preserve">oup (regardless of whether they participated in ACJRP) </w:t>
      </w:r>
      <w:r w:rsidR="00306A56">
        <w:t xml:space="preserve">with </w:t>
      </w:r>
      <w:r w:rsidR="003A53BC">
        <w:t xml:space="preserve">all individuals randomized to the </w:t>
      </w:r>
      <w:r w:rsidR="00C73C02">
        <w:t>control gro</w:t>
      </w:r>
      <w:r w:rsidR="003A53BC">
        <w:t>up.</w:t>
      </w:r>
    </w:p>
    <w:p w14:paraId="597429E3" w14:textId="1FB8FF2A" w:rsidR="003A53BC" w:rsidRDefault="00A40C8A" w:rsidP="002B7BCD">
      <w:pPr>
        <w:pStyle w:val="Paragraph"/>
      </w:pPr>
      <w:r w:rsidRPr="00A40C8A">
        <w:rPr>
          <w:b/>
          <w:bCs/>
        </w:rPr>
        <w:t>participant gr</w:t>
      </w:r>
      <w:r w:rsidR="003A53BC" w:rsidRPr="00A40C8A">
        <w:rPr>
          <w:b/>
          <w:bCs/>
        </w:rPr>
        <w:t>oup</w:t>
      </w:r>
      <w:r>
        <w:t>.</w:t>
      </w:r>
      <w:r w:rsidR="003A53BC">
        <w:t xml:space="preserve"> </w:t>
      </w:r>
      <w:r w:rsidR="00C73C02">
        <w:t>T</w:t>
      </w:r>
      <w:r w:rsidR="003A53BC">
        <w:t xml:space="preserve">hose referred to or randomized into the </w:t>
      </w:r>
      <w:r w:rsidR="00C73C02">
        <w:t>participant gr</w:t>
      </w:r>
      <w:r w:rsidR="003A53BC">
        <w:t xml:space="preserve">oup to receive </w:t>
      </w:r>
      <w:r w:rsidR="005162B3">
        <w:br/>
      </w:r>
      <w:r w:rsidR="003A53BC">
        <w:t>ACJRP services.</w:t>
      </w:r>
    </w:p>
    <w:p w14:paraId="5877BE5C" w14:textId="62557096" w:rsidR="003A53BC" w:rsidRDefault="00A40C8A" w:rsidP="002B7BCD">
      <w:pPr>
        <w:pStyle w:val="Paragraph"/>
      </w:pPr>
      <w:r w:rsidRPr="00A40C8A">
        <w:rPr>
          <w:b/>
          <w:bCs/>
        </w:rPr>
        <w:t>p</w:t>
      </w:r>
      <w:r w:rsidR="003A53BC" w:rsidRPr="00A40C8A">
        <w:rPr>
          <w:b/>
          <w:bCs/>
        </w:rPr>
        <w:t>eer coach</w:t>
      </w:r>
      <w:r>
        <w:t>.</w:t>
      </w:r>
      <w:r w:rsidR="003A53BC">
        <w:t xml:space="preserve"> </w:t>
      </w:r>
      <w:r w:rsidR="00C73C02">
        <w:t>S</w:t>
      </w:r>
      <w:r w:rsidR="003A53BC">
        <w:t>taff who go by different names—such as peer support specialist, peer mentor, or peer navigator—who are hired to assist clients with whom they share similar life experiences of addiction, recovery, or successful reentry. For this project, LFCS employed peer coaches to provide coaching, navigation support, and intensive case management to ACJRP participants.</w:t>
      </w:r>
    </w:p>
    <w:p w14:paraId="688B3EAF" w14:textId="1A2909CF" w:rsidR="005162B3" w:rsidRDefault="00A40C8A" w:rsidP="00872D7B">
      <w:pPr>
        <w:pStyle w:val="Paragraph"/>
      </w:pPr>
      <w:r w:rsidRPr="00A40C8A">
        <w:rPr>
          <w:b/>
          <w:bCs/>
        </w:rPr>
        <w:t>previously enrolled g</w:t>
      </w:r>
      <w:r w:rsidR="003A53BC" w:rsidRPr="00A40C8A">
        <w:rPr>
          <w:b/>
          <w:bCs/>
        </w:rPr>
        <w:t>roup</w:t>
      </w:r>
      <w:r>
        <w:t>.</w:t>
      </w:r>
      <w:r w:rsidR="003A53BC">
        <w:t xml:space="preserve"> </w:t>
      </w:r>
      <w:r>
        <w:t>T</w:t>
      </w:r>
      <w:r w:rsidR="003A53BC">
        <w:t>hose in th</w:t>
      </w:r>
      <w:r w:rsidR="00C73C02">
        <w:t>e participant gr</w:t>
      </w:r>
      <w:r w:rsidR="003A53BC">
        <w:t>oup who were enrolled in</w:t>
      </w:r>
      <w:r w:rsidR="00EB2673">
        <w:t>to</w:t>
      </w:r>
      <w:r w:rsidR="003A53BC">
        <w:t xml:space="preserve"> ACJRP but later disengaged from the program</w:t>
      </w:r>
      <w:r w:rsidR="00306A56">
        <w:t>. S</w:t>
      </w:r>
      <w:r w:rsidR="003A53BC">
        <w:t>pecifically, they lost contact with ACJRP for 12 consecutive weeks or more.</w:t>
      </w:r>
      <w:r w:rsidR="005162B3">
        <w:br w:type="page"/>
      </w:r>
    </w:p>
    <w:p w14:paraId="5DEF4518" w14:textId="167B78F1" w:rsidR="003A53BC" w:rsidRDefault="00A40C8A" w:rsidP="002B7BCD">
      <w:pPr>
        <w:pStyle w:val="Paragraph"/>
      </w:pPr>
      <w:r w:rsidRPr="00A40C8A">
        <w:rPr>
          <w:b/>
          <w:bCs/>
        </w:rPr>
        <w:lastRenderedPageBreak/>
        <w:t>r</w:t>
      </w:r>
      <w:r w:rsidR="003A53BC" w:rsidRPr="00A40C8A">
        <w:rPr>
          <w:b/>
          <w:bCs/>
        </w:rPr>
        <w:t>ecidivism</w:t>
      </w:r>
      <w:r>
        <w:t>.</w:t>
      </w:r>
      <w:r w:rsidR="003A53BC">
        <w:t xml:space="preserve"> </w:t>
      </w:r>
      <w:r>
        <w:t>F</w:t>
      </w:r>
      <w:r w:rsidR="003A53BC">
        <w:t>or this</w:t>
      </w:r>
      <w:r w:rsidR="00C73C02">
        <w:t xml:space="preserve"> </w:t>
      </w:r>
      <w:r w:rsidR="00537844">
        <w:t>Pay for Success</w:t>
      </w:r>
      <w:r w:rsidR="003A53BC">
        <w:t xml:space="preserve"> project, recidivism was defined as any new felony or misdemeanor arrest in the </w:t>
      </w:r>
      <w:r w:rsidR="00AB15A1">
        <w:t>s</w:t>
      </w:r>
      <w:r w:rsidR="003A53BC">
        <w:t>tate of California during each study participant’s 24-month measurement period</w:t>
      </w:r>
      <w:r w:rsidR="00D0074C">
        <w:t xml:space="preserve"> (i.e., the 24 months after being randomized into the study or</w:t>
      </w:r>
      <w:r w:rsidR="00306A56">
        <w:t>,</w:t>
      </w:r>
      <w:r w:rsidR="00D0074C">
        <w:t xml:space="preserve"> for individuals who were in custody during study randomization, the 24 months after being released)</w:t>
      </w:r>
      <w:r w:rsidR="003A53BC">
        <w:t xml:space="preserve">. Technical violations of supervision requirements or any other </w:t>
      </w:r>
      <w:proofErr w:type="spellStart"/>
      <w:r w:rsidR="003A53BC">
        <w:t>nonstatutory</w:t>
      </w:r>
      <w:proofErr w:type="spellEnd"/>
      <w:r w:rsidR="003A53BC">
        <w:t xml:space="preserve"> criminal conduct, infractions, or technical petition violations were not categorized as recidivism. Beyond the </w:t>
      </w:r>
      <w:r w:rsidR="00537844">
        <w:t>Pay for Success</w:t>
      </w:r>
      <w:r w:rsidR="003A53BC">
        <w:t xml:space="preserve"> project, the full evaluation of ACJRP also examined additional measures of recidivism: new charges, convictions, sentences (detentions and supervisions), and probation violations in Alameda County.</w:t>
      </w:r>
    </w:p>
    <w:p w14:paraId="36145C9C" w14:textId="336A18BA" w:rsidR="005162B3" w:rsidRDefault="00A9377E" w:rsidP="00872D7B">
      <w:pPr>
        <w:pStyle w:val="Paragraph"/>
      </w:pPr>
      <w:r w:rsidRPr="00A40C8A">
        <w:rPr>
          <w:b/>
          <w:bCs/>
        </w:rPr>
        <w:t>treatment</w:t>
      </w:r>
      <w:r w:rsidR="00BA25DE">
        <w:rPr>
          <w:b/>
          <w:bCs/>
        </w:rPr>
        <w:t>-</w:t>
      </w:r>
      <w:r w:rsidRPr="00A40C8A">
        <w:rPr>
          <w:b/>
          <w:bCs/>
        </w:rPr>
        <w:t>on</w:t>
      </w:r>
      <w:r w:rsidR="00BA25DE">
        <w:rPr>
          <w:b/>
          <w:bCs/>
        </w:rPr>
        <w:t>-</w:t>
      </w:r>
      <w:r w:rsidRPr="00A40C8A">
        <w:rPr>
          <w:b/>
          <w:bCs/>
        </w:rPr>
        <w:t>the</w:t>
      </w:r>
      <w:r w:rsidR="00BA25DE">
        <w:rPr>
          <w:b/>
          <w:bCs/>
        </w:rPr>
        <w:t>-</w:t>
      </w:r>
      <w:r w:rsidRPr="00A40C8A">
        <w:rPr>
          <w:b/>
          <w:bCs/>
        </w:rPr>
        <w:t>treated (TOT) analysis</w:t>
      </w:r>
      <w:r>
        <w:t xml:space="preserve">. A type of analysis that compares the outcomes of individuals according to the treatment they </w:t>
      </w:r>
      <w:proofErr w:type="gramStart"/>
      <w:r>
        <w:t>actually received</w:t>
      </w:r>
      <w:proofErr w:type="gramEnd"/>
      <w:r>
        <w:t xml:space="preserve"> (regardless of their originally assigned group). For this study, the TOT analysis compared the </w:t>
      </w:r>
      <w:r w:rsidR="00D80C7A">
        <w:t>completed</w:t>
      </w:r>
      <w:r>
        <w:t xml:space="preserve"> group (individuals who completed the 18-month program) to a matched subset of control group individuals who were similar on background characteristics (prior criminal history, age, sex, and race/ethnicity). </w:t>
      </w:r>
      <w:r w:rsidR="005162B3">
        <w:br w:type="page"/>
      </w:r>
    </w:p>
    <w:p w14:paraId="46318B76" w14:textId="77777777" w:rsidR="005162B3" w:rsidRDefault="005162B3" w:rsidP="002B7BCD">
      <w:pPr>
        <w:pStyle w:val="Paragraph"/>
        <w:sectPr w:rsidR="005162B3" w:rsidSect="005162B3">
          <w:type w:val="continuous"/>
          <w:pgSz w:w="12240" w:h="15840"/>
          <w:pgMar w:top="1627" w:right="1440" w:bottom="1073" w:left="1440" w:header="432" w:footer="288" w:gutter="0"/>
          <w:cols w:space="708"/>
          <w:docGrid w:linePitch="360"/>
        </w:sectPr>
      </w:pPr>
    </w:p>
    <w:p w14:paraId="494834D3" w14:textId="77777777" w:rsidR="00A40C8A" w:rsidRDefault="00A40C8A" w:rsidP="00A40C8A">
      <w:pPr>
        <w:pStyle w:val="Heading2B-Startofnewpage"/>
        <w:keepLines/>
        <w:pageBreakBefore/>
      </w:pPr>
      <w:bookmarkStart w:id="154" w:name="_Toc115341511"/>
      <w:r>
        <w:lastRenderedPageBreak/>
        <w:t>Appendix B. Technical Methods</w:t>
      </w:r>
      <w:bookmarkEnd w:id="154"/>
    </w:p>
    <w:p w14:paraId="721F50BA" w14:textId="77777777" w:rsidR="00A40C8A" w:rsidRDefault="00A40C8A" w:rsidP="00C73C02">
      <w:pPr>
        <w:pStyle w:val="Heading3A"/>
      </w:pPr>
      <w:bookmarkStart w:id="155" w:name="_Toc115341512"/>
      <w:r>
        <w:t>Data Sources</w:t>
      </w:r>
      <w:bookmarkEnd w:id="155"/>
    </w:p>
    <w:p w14:paraId="3668D3C0" w14:textId="320D9EB8" w:rsidR="00A40C8A" w:rsidRDefault="00A40C8A" w:rsidP="005162B3">
      <w:pPr>
        <w:pStyle w:val="Paragraph"/>
        <w:ind w:right="-180"/>
      </w:pPr>
      <w:r>
        <w:t>The implementation evaluation included data from six sources: Alameda County District Attorney’s Office’s (ACDAO) DALITE</w:t>
      </w:r>
      <w:r w:rsidR="005325EC">
        <w:t xml:space="preserve"> case management system</w:t>
      </w:r>
      <w:r>
        <w:t>, the California Department of Justice (CA DOJ) Criminal Offender Record Information (CORI) database, service provision data from La Familia Counseling Service (LFCS), interviews and focus groups with LFCS peer coaches and peer coach supervisors, interviews with Alameda County Justice Restoration Project (ACJRP) participants, and service provision data from Alameda County Probation Department (ACPD).</w:t>
      </w:r>
    </w:p>
    <w:p w14:paraId="6E90410B" w14:textId="1933D263" w:rsidR="00A40C8A" w:rsidRDefault="00A40C8A" w:rsidP="002B7BCD">
      <w:pPr>
        <w:pStyle w:val="Paragraph"/>
      </w:pPr>
      <w:r>
        <w:t>The impact evaluation included secondary administrative data from three sources: the CA DOJ CORI database, ACDAO’s DALITE</w:t>
      </w:r>
      <w:r w:rsidR="005325EC">
        <w:t xml:space="preserve"> case management system</w:t>
      </w:r>
      <w:r>
        <w:t>, and ACDAO’s Consolidated Records Information Management System (CRIMS).</w:t>
      </w:r>
    </w:p>
    <w:p w14:paraId="2F1C2A19" w14:textId="77777777" w:rsidR="00A40C8A" w:rsidRDefault="00A40C8A" w:rsidP="00C73C02">
      <w:pPr>
        <w:pStyle w:val="Heading4A"/>
      </w:pPr>
      <w:bookmarkStart w:id="156" w:name="_Toc115341513"/>
      <w:r>
        <w:t>ACDAO Data</w:t>
      </w:r>
      <w:bookmarkEnd w:id="156"/>
    </w:p>
    <w:p w14:paraId="6687D885" w14:textId="15912B55" w:rsidR="00A40C8A" w:rsidRDefault="00A40C8A" w:rsidP="002B7BCD">
      <w:pPr>
        <w:pStyle w:val="Paragraph"/>
      </w:pPr>
      <w:r>
        <w:t xml:space="preserve">WestEd used ACDAO’s DALITE and CRIMS data to </w:t>
      </w:r>
      <w:r w:rsidR="005325EC">
        <w:t>(</w:t>
      </w:r>
      <w:r>
        <w:t xml:space="preserve">1) determine </w:t>
      </w:r>
      <w:r w:rsidR="005325EC">
        <w:t xml:space="preserve">whether </w:t>
      </w:r>
      <w:r>
        <w:t xml:space="preserve">individuals were eligible for the study, </w:t>
      </w:r>
      <w:r w:rsidR="005325EC">
        <w:t>(</w:t>
      </w:r>
      <w:r>
        <w:t xml:space="preserve">2) obtain release dates necessary for the recidivism analyses, and </w:t>
      </w:r>
      <w:r w:rsidR="005325EC">
        <w:t>(</w:t>
      </w:r>
      <w:r>
        <w:t xml:space="preserve">3) measure the project’s </w:t>
      </w:r>
      <w:proofErr w:type="spellStart"/>
      <w:r>
        <w:t>nonoutcome</w:t>
      </w:r>
      <w:proofErr w:type="spellEnd"/>
      <w:r>
        <w:t xml:space="preserve"> metrics that were not tied to the</w:t>
      </w:r>
      <w:r w:rsidR="005325EC">
        <w:t xml:space="preserve"> </w:t>
      </w:r>
      <w:r w:rsidR="00537844">
        <w:t>Pay for Success</w:t>
      </w:r>
      <w:r>
        <w:t xml:space="preserve"> portion of the study (i.e., charges, convictions, sentences, and probation violations in Alameda County).</w:t>
      </w:r>
    </w:p>
    <w:p w14:paraId="048A658C" w14:textId="2344F720" w:rsidR="00A40C8A" w:rsidRDefault="00A40C8A" w:rsidP="002B7BCD">
      <w:pPr>
        <w:pStyle w:val="Paragraph"/>
      </w:pPr>
      <w:r>
        <w:t>DALITE is used by ACDAO for their daily criminal caseload management. It has the functionality to file a case electronically with the court’s system to manage the complete lifecycle of a case. During the recruitment stage of this project, ACDAO conducted daily queries of DALITE to id</w:t>
      </w:r>
      <w:r w:rsidRPr="003979B3">
        <w:t>entify individuals potentially eligible for this study. As described in the</w:t>
      </w:r>
      <w:r w:rsidR="005325EC" w:rsidRPr="003979B3">
        <w:t xml:space="preserve"> section</w:t>
      </w:r>
      <w:r w:rsidRPr="003979B3">
        <w:t xml:space="preserve"> “Randomization Process” </w:t>
      </w:r>
      <w:r w:rsidR="005325EC" w:rsidRPr="003979B3">
        <w:t>late</w:t>
      </w:r>
      <w:r w:rsidR="005325EC">
        <w:t>r in this appendix</w:t>
      </w:r>
      <w:r>
        <w:t xml:space="preserve">, ACDAO </w:t>
      </w:r>
      <w:r w:rsidR="009E4EEA">
        <w:t>sent</w:t>
      </w:r>
      <w:r>
        <w:t xml:space="preserve"> WestEd the following DALITE information for individuals who were potentially eligible for the study: name, birth date, </w:t>
      </w:r>
      <w:bookmarkStart w:id="157" w:name="_Hlk114758020"/>
      <w:r>
        <w:t>person file number (PFN), case event number (CEN), criminal identification and information (CII) number</w:t>
      </w:r>
      <w:bookmarkEnd w:id="157"/>
      <w:r>
        <w:t>, whether the individual had a probation violation, and whether the individual had a prior felony. The DALITE information on the individuals referred to randomization formed the basis of the study’s participant database.</w:t>
      </w:r>
    </w:p>
    <w:p w14:paraId="4C666FAB" w14:textId="78A67125" w:rsidR="00A40C8A" w:rsidRDefault="00A40C8A" w:rsidP="002B7BCD">
      <w:pPr>
        <w:pStyle w:val="Paragraph"/>
      </w:pPr>
      <w:r>
        <w:t xml:space="preserve">CRIMS is a consolidated system that is used by all Alameda County public safety and criminal justice organizations. CRIMS includes criminal records and related information from multiple databases. After the recruitment stage was completed for this study, ACDAO provided the following information for all study participants (i.e., for both the </w:t>
      </w:r>
      <w:r w:rsidR="00B27A4B">
        <w:t>participant</w:t>
      </w:r>
      <w:r>
        <w:t xml:space="preserve"> and </w:t>
      </w:r>
      <w:r w:rsidR="00F17C67">
        <w:t xml:space="preserve">control </w:t>
      </w:r>
      <w:r w:rsidR="00F17C67">
        <w:lastRenderedPageBreak/>
        <w:t>group</w:t>
      </w:r>
      <w:r>
        <w:t>s): PFN, CEN, arrest dates, release dates, reasons for release, conviction dates, probation violation dates, charge dates, sentenced detention dates, and sentenced supervision dates. WestEd used individuals’ PFNs to merge the CRIMS data with the study participant database.</w:t>
      </w:r>
    </w:p>
    <w:p w14:paraId="2BBAA8BB" w14:textId="01481F4E" w:rsidR="00A518C0" w:rsidRDefault="00A40C8A" w:rsidP="002B7BCD">
      <w:pPr>
        <w:pStyle w:val="Paragraph"/>
      </w:pPr>
      <w:r>
        <w:t xml:space="preserve">For the recidivism analyses, WestEd had to know for each individual whether </w:t>
      </w:r>
      <w:r w:rsidR="00672EF4">
        <w:t>they were</w:t>
      </w:r>
      <w:r>
        <w:t xml:space="preserve"> in custody at the time they were randomized into the study. An individual’s length of custody starts from the arrest date and ends at the release date. ACPD provided WestEd with the study participants’ arrest and release data for any releases that occurred starting in July 2018 (one month before enrollment into the study began). WestEd used two variables—</w:t>
      </w:r>
      <w:r w:rsidR="00A518C0">
        <w:t xml:space="preserve">each </w:t>
      </w:r>
      <w:r>
        <w:t>participant</w:t>
      </w:r>
      <w:r w:rsidR="00A518C0">
        <w:t>’</w:t>
      </w:r>
      <w:r>
        <w:t xml:space="preserve">s PFN and the CEN from the criminal event that </w:t>
      </w:r>
      <w:r w:rsidR="00A518C0">
        <w:t xml:space="preserve">made </w:t>
      </w:r>
      <w:r>
        <w:t xml:space="preserve">the participant eligible for the study—to merge the CRIMS custody data with the study participant database. </w:t>
      </w:r>
    </w:p>
    <w:p w14:paraId="63F23808" w14:textId="6B9B2CF6" w:rsidR="00BC03B4" w:rsidRDefault="00A40C8A" w:rsidP="002B7BCD">
      <w:pPr>
        <w:pStyle w:val="Paragraph"/>
      </w:pPr>
      <w:r>
        <w:t xml:space="preserve">There were multiple custody scenarios. In the first scenario, </w:t>
      </w:r>
      <w:r w:rsidR="00BC03B4">
        <w:t xml:space="preserve">an </w:t>
      </w:r>
      <w:r>
        <w:t xml:space="preserve">individual was not taken into custody for the criminal event that </w:t>
      </w:r>
      <w:r w:rsidR="00A518C0">
        <w:t xml:space="preserve">made </w:t>
      </w:r>
      <w:r>
        <w:t xml:space="preserve">them eligible for the study (i.e., the person </w:t>
      </w:r>
      <w:r w:rsidR="00BC03B4">
        <w:t xml:space="preserve">was </w:t>
      </w:r>
      <w:r>
        <w:t xml:space="preserve">arrested, identified as eligible for the </w:t>
      </w:r>
      <w:proofErr w:type="gramStart"/>
      <w:r>
        <w:t>study</w:t>
      </w:r>
      <w:proofErr w:type="gramEnd"/>
      <w:r>
        <w:t xml:space="preserve"> and then randomized, </w:t>
      </w:r>
      <w:r w:rsidR="00BC03B4">
        <w:t xml:space="preserve">was </w:t>
      </w:r>
      <w:r>
        <w:t>never taken into custody</w:t>
      </w:r>
      <w:r w:rsidR="00BC03B4">
        <w:t>,</w:t>
      </w:r>
      <w:r>
        <w:t xml:space="preserve"> and </w:t>
      </w:r>
      <w:r w:rsidR="00BC03B4">
        <w:t xml:space="preserve">returned </w:t>
      </w:r>
      <w:r>
        <w:t xml:space="preserve">to the community). Thus, that individual did not have a release date associated with that criminal event. However, individuals can have multiple charges and thereby can have multiple simultaneous overlapping custody cycles. In the second scenario, an individual </w:t>
      </w:r>
      <w:r w:rsidR="00BC03B4">
        <w:t xml:space="preserve">was </w:t>
      </w:r>
      <w:r>
        <w:t xml:space="preserve">arrested, identified as eligible for the </w:t>
      </w:r>
      <w:proofErr w:type="gramStart"/>
      <w:r>
        <w:t>study</w:t>
      </w:r>
      <w:proofErr w:type="gramEnd"/>
      <w:r>
        <w:t xml:space="preserve"> and then randomized, and </w:t>
      </w:r>
      <w:r w:rsidR="00BC03B4">
        <w:t xml:space="preserve">remained </w:t>
      </w:r>
      <w:r>
        <w:t xml:space="preserve">in custody for some time before being released. Thus, for that individual, the release date for the study’s criminal event </w:t>
      </w:r>
      <w:r w:rsidR="00BC03B4">
        <w:t>was</w:t>
      </w:r>
      <w:r>
        <w:t xml:space="preserve"> the </w:t>
      </w:r>
      <w:proofErr w:type="gramStart"/>
      <w:r>
        <w:t>final end</w:t>
      </w:r>
      <w:proofErr w:type="gramEnd"/>
      <w:r>
        <w:t xml:space="preserve"> of their custody. In the third scenario, an individual </w:t>
      </w:r>
      <w:r w:rsidR="00BC03B4">
        <w:t xml:space="preserve">was </w:t>
      </w:r>
      <w:r>
        <w:t xml:space="preserve">arrested and taken into custody for the event that made them eligible for the study but </w:t>
      </w:r>
      <w:r w:rsidR="00BC03B4">
        <w:t xml:space="preserve">was </w:t>
      </w:r>
      <w:r>
        <w:t xml:space="preserve">also in custody for another charge. Although that individual could have been released earlier for the criminal event that </w:t>
      </w:r>
      <w:r w:rsidR="00BC03B4">
        <w:t>made them</w:t>
      </w:r>
      <w:r>
        <w:t xml:space="preserve"> eligible for the study, </w:t>
      </w:r>
      <w:r w:rsidR="00BC03B4">
        <w:t>they</w:t>
      </w:r>
      <w:r>
        <w:t xml:space="preserve"> </w:t>
      </w:r>
      <w:r w:rsidR="00BC03B4">
        <w:t xml:space="preserve">remained </w:t>
      </w:r>
      <w:r>
        <w:t xml:space="preserve">in custody for a longer </w:t>
      </w:r>
      <w:proofErr w:type="gramStart"/>
      <w:r>
        <w:t>period of time</w:t>
      </w:r>
      <w:proofErr w:type="gramEnd"/>
      <w:r>
        <w:t xml:space="preserve"> for the other charge. Thus, the later release date serves as the actual date the individual is released back to the community. </w:t>
      </w:r>
    </w:p>
    <w:p w14:paraId="10D6DBB9" w14:textId="1D920F65" w:rsidR="00A40C8A" w:rsidRDefault="00A40C8A" w:rsidP="002B7BCD">
      <w:pPr>
        <w:pStyle w:val="Paragraph"/>
      </w:pPr>
      <w:r>
        <w:t>Using this sample of custodies, WestEd created a binary variable for whether an individual was in custody at the time of study randomization (0 = not in custody</w:t>
      </w:r>
      <w:r w:rsidR="00BC03B4">
        <w:t>,</w:t>
      </w:r>
      <w:r>
        <w:t xml:space="preserve"> 1 = in custody). For those who were in custody, WestEd used the final release date as the clock start date for the 24</w:t>
      </w:r>
      <w:r w:rsidR="001E11CC">
        <w:noBreakHyphen/>
      </w:r>
      <w:r>
        <w:t>month observation period for the recidivism analyses.</w:t>
      </w:r>
      <w:r w:rsidR="009E4EEA">
        <w:t xml:space="preserve"> If an individual’s 24-month observation ended past August 2021, WestEd used their recidivism status (did or did not recidivate) as of August 2021 for the recidivism analys</w:t>
      </w:r>
      <w:r w:rsidR="009E4EEA" w:rsidRPr="003979B3">
        <w:t>es (Lee, 1992).</w:t>
      </w:r>
    </w:p>
    <w:p w14:paraId="1DB81190" w14:textId="32EFB4A1" w:rsidR="00A40C8A" w:rsidRDefault="00A40C8A" w:rsidP="002B7BCD">
      <w:pPr>
        <w:pStyle w:val="Paragraph"/>
      </w:pPr>
      <w:r>
        <w:t xml:space="preserve">The CRIMS database tracks individual-level criminal history data, including charges, convictions, sentences (detentions and supervisions), and probation violations. This study followed all individuals for 24 months. To examine recidivism, for each study participant, WestEd excluded any events (i.e., new charges, convictions, sentences, and probation violations) outside of the 24-month observation period starting from each participant’s clock start date (either the randomization or release date). WestEd also excluded the event that </w:t>
      </w:r>
      <w:r w:rsidR="00BC03B4">
        <w:t xml:space="preserve">made </w:t>
      </w:r>
      <w:r>
        <w:t>the individual eligible for the study from all analyses (arrests</w:t>
      </w:r>
      <w:r w:rsidR="00B00D02">
        <w:t>,</w:t>
      </w:r>
      <w:r>
        <w:t xml:space="preserve"> charges, convictions, sentences, and probation violations) so that, for example, the qualifying arrest would not be mistakenly identified as recidivism in the charges analyses. Using this sample of events, WestEd created a binary </w:t>
      </w:r>
      <w:r>
        <w:lastRenderedPageBreak/>
        <w:t>variable for whether an individual recidivated within the 24-month observation period (0 = did not recidivate</w:t>
      </w:r>
      <w:r w:rsidR="00BC03B4">
        <w:t>,</w:t>
      </w:r>
      <w:r>
        <w:t xml:space="preserve"> 1 = recidivated) for each of the different types of recidivism outcomes. WestEd calculated the time until recidivism as the number of days between the clock start date and the recidivism date (i.e., charge date, conviction date, detention sentence </w:t>
      </w:r>
      <w:r w:rsidR="00901DE2">
        <w:t>date</w:t>
      </w:r>
      <w:r>
        <w:t>, supervision sentence date, and probation violation date).</w:t>
      </w:r>
      <w:r w:rsidR="00DD3A93">
        <w:rPr>
          <w:rStyle w:val="FootnoteReference"/>
        </w:rPr>
        <w:footnoteReference w:id="13"/>
      </w:r>
      <w:r>
        <w:t xml:space="preserve"> </w:t>
      </w:r>
    </w:p>
    <w:p w14:paraId="3986947C" w14:textId="77777777" w:rsidR="00A40C8A" w:rsidRDefault="00A40C8A" w:rsidP="00C73C02">
      <w:pPr>
        <w:pStyle w:val="Heading4A"/>
      </w:pPr>
      <w:bookmarkStart w:id="158" w:name="_Toc115341514"/>
      <w:r>
        <w:t>CA DOJ Data</w:t>
      </w:r>
      <w:bookmarkEnd w:id="158"/>
    </w:p>
    <w:p w14:paraId="7AFB2459" w14:textId="542AA2FD" w:rsidR="00A40C8A" w:rsidRDefault="009E4EEA" w:rsidP="002B7BCD">
      <w:pPr>
        <w:pStyle w:val="Paragraph"/>
      </w:pPr>
      <w:r>
        <w:t xml:space="preserve">WestEd used CA DOJ CORI data </w:t>
      </w:r>
      <w:r w:rsidR="00901DE2">
        <w:t>(</w:t>
      </w:r>
      <w:r>
        <w:t xml:space="preserve">1) to describe the characteristics of the individuals participating in ACJRP, </w:t>
      </w:r>
      <w:r w:rsidR="00901DE2">
        <w:t>(</w:t>
      </w:r>
      <w:r>
        <w:t xml:space="preserve">2) to assess baseline equivalence between the </w:t>
      </w:r>
      <w:r w:rsidR="00901DE2">
        <w:t>participant and control grou</w:t>
      </w:r>
      <w:r>
        <w:t xml:space="preserve">ps, </w:t>
      </w:r>
      <w:r w:rsidR="00901DE2">
        <w:t>(</w:t>
      </w:r>
      <w:r>
        <w:t xml:space="preserve">3) as the source for covariates in the analytic models, and </w:t>
      </w:r>
      <w:r w:rsidR="00901DE2">
        <w:t>(</w:t>
      </w:r>
      <w:r>
        <w:t>4) to measure the main project outcome</w:t>
      </w:r>
      <w:r w:rsidR="00901DE2">
        <w:t xml:space="preserve">: </w:t>
      </w:r>
      <w:r>
        <w:t xml:space="preserve">new felony and misdemeanor arrests in the state within </w:t>
      </w:r>
      <w:proofErr w:type="gramStart"/>
      <w:r>
        <w:t>each individual’s</w:t>
      </w:r>
      <w:proofErr w:type="gramEnd"/>
      <w:r>
        <w:t xml:space="preserve"> 24</w:t>
      </w:r>
      <w:r w:rsidR="001E11CC">
        <w:noBreakHyphen/>
      </w:r>
      <w:r>
        <w:t>month observation period. CA DOJ provided WestEd with data on study participants’ demographic characteristics (race/ethnicity and sex). WestEd used the participants’ first name, middle name, last name, suffix, and birth</w:t>
      </w:r>
      <w:r w:rsidR="00901DE2">
        <w:t xml:space="preserve"> </w:t>
      </w:r>
      <w:r>
        <w:t>date to merge the CA DOJ data with the study’s participant database.</w:t>
      </w:r>
    </w:p>
    <w:p w14:paraId="0FAE593B" w14:textId="3A1D94B2" w:rsidR="00A40C8A" w:rsidRDefault="00A40C8A" w:rsidP="002B7BCD">
      <w:pPr>
        <w:pStyle w:val="Paragraph"/>
      </w:pPr>
      <w:r>
        <w:t>Binary variables were created for analytic purposes. The following dummy variables (0 = no</w:t>
      </w:r>
      <w:r w:rsidR="00901DE2">
        <w:t>,</w:t>
      </w:r>
      <w:r>
        <w:t xml:space="preserve"> 1 = yes) were created to include in analytic models: whether an individual was male; whether an individual was Black, Indigenous, or </w:t>
      </w:r>
      <w:r w:rsidR="00901DE2">
        <w:t xml:space="preserve">a </w:t>
      </w:r>
      <w:r>
        <w:t>Person of Color (BIPOC); and whether the individual was 25 to 34 years old at the time of randomization (0 = 18 to 24 years old, 1 = 25 to 34 years old).</w:t>
      </w:r>
    </w:p>
    <w:p w14:paraId="2EA1D951" w14:textId="53C9FB43" w:rsidR="00A40C8A" w:rsidRDefault="00A40C8A" w:rsidP="002B7BCD">
      <w:pPr>
        <w:pStyle w:val="Paragraph"/>
      </w:pPr>
      <w:r>
        <w:t xml:space="preserve">The race/ethnicity categories in the CA DOJ included American Indian, Asian Indian, </w:t>
      </w:r>
      <w:proofErr w:type="gramStart"/>
      <w:r>
        <w:t>Black</w:t>
      </w:r>
      <w:proofErr w:type="gramEnd"/>
      <w:r>
        <w:t xml:space="preserve"> or African American, Chinese, Filipino, Hawaiian, Hispanic, Korean, Other, Other Asian, Vietnamese, and White. For analytic purposes, race/ethnicity was dichotomously coded as a binary variable for whether </w:t>
      </w:r>
      <w:r w:rsidR="00901DE2">
        <w:t xml:space="preserve">the participant was </w:t>
      </w:r>
      <w:r>
        <w:t>BIPOC (0 = White, 1 = BIPOC).</w:t>
      </w:r>
    </w:p>
    <w:p w14:paraId="121ACAB3" w14:textId="1CB37C4A" w:rsidR="00A40C8A" w:rsidRDefault="00A40C8A" w:rsidP="002B7BCD">
      <w:pPr>
        <w:pStyle w:val="Paragraph"/>
      </w:pPr>
      <w:r>
        <w:t xml:space="preserve">The CA DOJ CORI database tracks individual-level criminal history data, including arrest date, type of arrest (e.g., misdemeanor, felony), city and county of arrest, and the offense description. To examine recidivism, for each study participant, WestEd excluded any arrests outside of the 24-month observation period starting from each participant’s clock start date (either the randomization or release date). WestEd also excluded any arrests that were not misdemeanors or felonies (e.g., infractions). In addition, using the offense descriptions, </w:t>
      </w:r>
      <w:r w:rsidR="00133F23">
        <w:br/>
      </w:r>
      <w:r>
        <w:t>WestEd excluded any court-related arrests from the recidivism analyses (e.g., bench warrants or failures to appear). Using this sample of arrests, WestEd created a binary variable for whether an individual recidivated within the 24-month observation period (0 = did not recidivate</w:t>
      </w:r>
      <w:r w:rsidR="00B02D1A">
        <w:t>,</w:t>
      </w:r>
      <w:r>
        <w:t xml:space="preserve"> 1 = recidivated). WestEd calculated the time until recidivism as the number of </w:t>
      </w:r>
      <w:r w:rsidR="00133F23">
        <w:br/>
      </w:r>
      <w:r>
        <w:t>days between the clock start date and the arrest date.</w:t>
      </w:r>
    </w:p>
    <w:p w14:paraId="28DEF970" w14:textId="75FB19C0" w:rsidR="00A40C8A" w:rsidRDefault="00A40C8A" w:rsidP="002B7BCD">
      <w:pPr>
        <w:pStyle w:val="Paragraph"/>
      </w:pPr>
      <w:r>
        <w:t xml:space="preserve">WestEd originally planned on using baseline risk assessment scores from ACPD (i.e., risk assessment scores from before study randomization) as a covariate for the recidivism analyses </w:t>
      </w:r>
      <w:r w:rsidR="00B02D1A">
        <w:lastRenderedPageBreak/>
        <w:t xml:space="preserve">because </w:t>
      </w:r>
      <w:r>
        <w:t>risk assessment scores should predict recidivism. However, 51 percent (228 of 450) of the study sample was missing baseline risk assessment scores (</w:t>
      </w:r>
      <w:r w:rsidR="00F17C67">
        <w:t>control group</w:t>
      </w:r>
      <w:r>
        <w:t>: 47 percent</w:t>
      </w:r>
      <w:r w:rsidR="00B02D1A">
        <w:t>,</w:t>
      </w:r>
      <w:r>
        <w:t xml:space="preserve"> or 91</w:t>
      </w:r>
      <w:r w:rsidR="001E11CC">
        <w:t> </w:t>
      </w:r>
      <w:r>
        <w:t>of 193</w:t>
      </w:r>
      <w:r w:rsidR="00B02D1A">
        <w:t>,</w:t>
      </w:r>
      <w:r>
        <w:t xml:space="preserve"> were missing data; </w:t>
      </w:r>
      <w:r w:rsidR="00B27A4B">
        <w:t>participant group</w:t>
      </w:r>
      <w:r>
        <w:t>: 53 percent</w:t>
      </w:r>
      <w:r w:rsidR="00B02D1A">
        <w:t>,</w:t>
      </w:r>
      <w:r>
        <w:t xml:space="preserve"> or 137 of 257</w:t>
      </w:r>
      <w:r w:rsidR="00B02D1A">
        <w:t>,</w:t>
      </w:r>
      <w:r>
        <w:t xml:space="preserve"> were missing data). Thus, WestEd instead used the CA DOJ CORI data—which was available for all study participants—to create a variable </w:t>
      </w:r>
      <w:r w:rsidR="00B02D1A">
        <w:t xml:space="preserve">that captured </w:t>
      </w:r>
      <w:proofErr w:type="gramStart"/>
      <w:r>
        <w:t>each individual’s</w:t>
      </w:r>
      <w:proofErr w:type="gramEnd"/>
      <w:r>
        <w:t xml:space="preserve"> prior criminal history as a covariate for the recidivism analyses. Specifically, WestEd calculated for </w:t>
      </w:r>
      <w:proofErr w:type="gramStart"/>
      <w:r>
        <w:t>each individual</w:t>
      </w:r>
      <w:proofErr w:type="gramEnd"/>
      <w:r>
        <w:t xml:space="preserve"> the number of felony arrests in the year prior to study randomization. WestEd excluded any arrests that were not felonies (e.g., misdemeanors, infractions) and any court-related arrests (e.g., bench warrants or failures to appear).</w:t>
      </w:r>
    </w:p>
    <w:p w14:paraId="0D141150" w14:textId="77777777" w:rsidR="00A40C8A" w:rsidRDefault="00A40C8A" w:rsidP="00C73C02">
      <w:pPr>
        <w:pStyle w:val="Heading4A"/>
      </w:pPr>
      <w:bookmarkStart w:id="159" w:name="_Toc115341515"/>
      <w:r>
        <w:t>LFCS Data</w:t>
      </w:r>
      <w:bookmarkEnd w:id="159"/>
    </w:p>
    <w:p w14:paraId="55E8D273" w14:textId="0E7A268F" w:rsidR="00A40C8A" w:rsidRDefault="00A40C8A" w:rsidP="002B7BCD">
      <w:pPr>
        <w:pStyle w:val="Paragraph"/>
      </w:pPr>
      <w:r>
        <w:t xml:space="preserve">WestEd collaborated with LFCS to develop an electronic data collection tool to track enrollment and service provision data. </w:t>
      </w:r>
      <w:r w:rsidR="0095762F">
        <w:t>What d</w:t>
      </w:r>
      <w:r>
        <w:t xml:space="preserve">ata </w:t>
      </w:r>
      <w:r w:rsidR="0095762F">
        <w:t xml:space="preserve">was to be </w:t>
      </w:r>
      <w:r>
        <w:t xml:space="preserve">collected by the tool </w:t>
      </w:r>
      <w:r w:rsidR="0095762F">
        <w:t xml:space="preserve">was determined </w:t>
      </w:r>
      <w:r>
        <w:t>by identifying key information of interest through iterative, reciprocal exchange between LFCS and WestEd. Data from the data collection tool presented unduplicated counts of participants served by LFCS. Additionally, data from the data collection tool allowed WestEd to report the number of hours LFCS provided for each service</w:t>
      </w:r>
      <w:r w:rsidR="00DB4EAC">
        <w:t>,</w:t>
      </w:r>
      <w:r>
        <w:t xml:space="preserve"> </w:t>
      </w:r>
      <w:r w:rsidR="00DB4EAC">
        <w:t xml:space="preserve">the number of hours for services </w:t>
      </w:r>
      <w:r>
        <w:t>overall</w:t>
      </w:r>
      <w:r w:rsidR="00DB4EAC">
        <w:t>,</w:t>
      </w:r>
      <w:r>
        <w:t xml:space="preserve"> </w:t>
      </w:r>
      <w:r w:rsidR="00DB4EAC">
        <w:t xml:space="preserve">and </w:t>
      </w:r>
      <w:r>
        <w:t>the frequency and duration of coaching sessions. LFCS also provided WestEd data on additional resources they provided ACJRP participants</w:t>
      </w:r>
      <w:r w:rsidR="00DB4EAC">
        <w:t>,</w:t>
      </w:r>
      <w:r>
        <w:t xml:space="preserve"> including housing funds and </w:t>
      </w:r>
      <w:r w:rsidR="0064364A">
        <w:t>Reentry Employment Pro</w:t>
      </w:r>
      <w:r w:rsidR="00DB4EAC">
        <w:t>gr</w:t>
      </w:r>
      <w:r>
        <w:t>am (REP) participation data.</w:t>
      </w:r>
    </w:p>
    <w:p w14:paraId="5FDE5BF1" w14:textId="77777777" w:rsidR="00A40C8A" w:rsidRDefault="00A40C8A" w:rsidP="00C73C02">
      <w:pPr>
        <w:pStyle w:val="Heading4A"/>
      </w:pPr>
      <w:bookmarkStart w:id="160" w:name="_Toc115341516"/>
      <w:r>
        <w:t>ACPD Data</w:t>
      </w:r>
      <w:bookmarkEnd w:id="160"/>
    </w:p>
    <w:p w14:paraId="707A2868" w14:textId="586A89AD" w:rsidR="00A40C8A" w:rsidRDefault="00A40C8A" w:rsidP="002B7BCD">
      <w:pPr>
        <w:pStyle w:val="Paragraph"/>
      </w:pPr>
      <w:r>
        <w:t>WestEd used data from ACPD to describe the business-as-usual</w:t>
      </w:r>
      <w:r w:rsidR="0095762F">
        <w:t>,</w:t>
      </w:r>
      <w:r>
        <w:t xml:space="preserve"> or the counterfactual</w:t>
      </w:r>
      <w:r w:rsidR="0095762F">
        <w:t>,</w:t>
      </w:r>
      <w:r>
        <w:t xml:space="preserve"> condition (i.e., </w:t>
      </w:r>
      <w:r w:rsidR="002D167C">
        <w:t>probation</w:t>
      </w:r>
      <w:r>
        <w:t xml:space="preserve"> services and service referrals</w:t>
      </w:r>
      <w:r w:rsidR="003F2935">
        <w:t xml:space="preserve"> that</w:t>
      </w:r>
      <w:r>
        <w:t xml:space="preserve"> </w:t>
      </w:r>
      <w:r w:rsidR="00F17C67">
        <w:t>control group</w:t>
      </w:r>
      <w:r>
        <w:t xml:space="preserve"> individuals received) </w:t>
      </w:r>
      <w:r w:rsidR="003F2935">
        <w:t>and</w:t>
      </w:r>
      <w:r>
        <w:t xml:space="preserve"> </w:t>
      </w:r>
      <w:r w:rsidR="002D167C">
        <w:t>probation</w:t>
      </w:r>
      <w:r>
        <w:t xml:space="preserve"> service referrals and programming that </w:t>
      </w:r>
      <w:r w:rsidR="00B27A4B">
        <w:t>participant group</w:t>
      </w:r>
      <w:r>
        <w:t xml:space="preserve"> individuals received in addition to ACJRP services. ACPD also provided WestEd </w:t>
      </w:r>
      <w:r w:rsidR="003F2935">
        <w:t xml:space="preserve">with </w:t>
      </w:r>
      <w:r>
        <w:t>risk assessment scores to be used as a covariate in the analytic models. However, due to</w:t>
      </w:r>
      <w:r w:rsidR="003F2935">
        <w:t xml:space="preserve"> the</w:t>
      </w:r>
      <w:r>
        <w:t xml:space="preserve"> high </w:t>
      </w:r>
      <w:r w:rsidR="003F2935">
        <w:t xml:space="preserve">level of </w:t>
      </w:r>
      <w:r w:rsidR="000F6989">
        <w:t xml:space="preserve">missing </w:t>
      </w:r>
      <w:r>
        <w:t>data, WestEd did not include the risk assessment scores in the analyses but</w:t>
      </w:r>
      <w:r w:rsidR="00AB7B78">
        <w:t>, instead,</w:t>
      </w:r>
      <w:r>
        <w:t xml:space="preserve"> used criminal history information from the CA DOJ.</w:t>
      </w:r>
    </w:p>
    <w:p w14:paraId="196D014A" w14:textId="3CEE1C77" w:rsidR="00A40C8A" w:rsidRDefault="00A40C8A" w:rsidP="002B7BCD">
      <w:pPr>
        <w:pStyle w:val="Paragraph"/>
      </w:pPr>
      <w:r>
        <w:t>ACPD provided WestEd with data on service referrals (type and date) and service participation (type and date). WestEd used the individuals’ PFNs to merge the ACPD data with the study’s participant database. The resulting merged data file contained both the individuals’ randomization group status (</w:t>
      </w:r>
      <w:r w:rsidR="00B27A4B">
        <w:t>participant</w:t>
      </w:r>
      <w:r>
        <w:t xml:space="preserve"> or </w:t>
      </w:r>
      <w:r w:rsidR="00F17C67">
        <w:t>control group</w:t>
      </w:r>
      <w:r>
        <w:t>) and data on ACPD program service referrals and program enrollment (i.e., ACPD program services provided to all individuals in Alameda County, regardless of ACJRP participation). Of the 450 individuals in the ACJRP study, 187 individuals (42 percent) received referrals from ACPD for program services and/or enrolled in</w:t>
      </w:r>
      <w:r w:rsidR="00EB2673">
        <w:t>to</w:t>
      </w:r>
      <w:r>
        <w:t xml:space="preserve"> the program services. Of the 187 individuals who received ACPD program referrals and/or enrolled in</w:t>
      </w:r>
      <w:r w:rsidR="00EB2673">
        <w:t>to</w:t>
      </w:r>
      <w:r>
        <w:t xml:space="preserve"> program services, 113 individuals (60 percent) were individuals from the </w:t>
      </w:r>
      <w:r w:rsidR="00B27A4B">
        <w:t>participant group</w:t>
      </w:r>
      <w:r>
        <w:t xml:space="preserve"> and 73 individuals (39 percent) were from the </w:t>
      </w:r>
      <w:r w:rsidR="00F17C67">
        <w:t>control group</w:t>
      </w:r>
      <w:r>
        <w:t>.</w:t>
      </w:r>
    </w:p>
    <w:p w14:paraId="05D72FC1" w14:textId="28108701" w:rsidR="00A40C8A" w:rsidRDefault="00A40C8A" w:rsidP="002B7BCD">
      <w:pPr>
        <w:pStyle w:val="Paragraph"/>
      </w:pPr>
      <w:r>
        <w:lastRenderedPageBreak/>
        <w:t xml:space="preserve">There were four steps undertaken in the ACPD data cleaning process. For the first step, individuals in the merged dataset who did not receive referrals to any ACPD program services were excluded from the ACPD program services analysis. Next, in instances where a single individual had multiple rows of data for the same program referral, the rows with duplicate program referral data were collapsed. This resulted in a deduplicated dataset </w:t>
      </w:r>
      <w:r w:rsidR="002E141E">
        <w:t xml:space="preserve">that contained </w:t>
      </w:r>
      <w:r>
        <w:t xml:space="preserve">unique program referrals for each participant. For the third step, cases with the same program service referral but different enrollment dates were also filtered out; the cases with the earliest enrollment dates were retained. Finally, the data set was filtered to ensure program referrals and enrollments occurred within 24 months of </w:t>
      </w:r>
      <w:proofErr w:type="gramStart"/>
      <w:r>
        <w:t>each individual’s</w:t>
      </w:r>
      <w:proofErr w:type="gramEnd"/>
      <w:r>
        <w:t xml:space="preserve"> randomization date. Thus, only ACPD program referrals and enrollments that occurred during the study’s 24-month observation period were included in the analysis. </w:t>
      </w:r>
    </w:p>
    <w:p w14:paraId="2B4FB79C" w14:textId="05487BD3" w:rsidR="00A40C8A" w:rsidRDefault="00A40C8A" w:rsidP="002B7BCD">
      <w:pPr>
        <w:pStyle w:val="Paragraph"/>
      </w:pPr>
      <w:r>
        <w:t xml:space="preserve">After the cleaning process, the final analysis sample included 68 individuals </w:t>
      </w:r>
      <w:r w:rsidR="002E141E">
        <w:t>(</w:t>
      </w:r>
      <w:r>
        <w:t>15 percent</w:t>
      </w:r>
      <w:r w:rsidR="002E141E">
        <w:t>)</w:t>
      </w:r>
      <w:r>
        <w:t xml:space="preserve"> of the study sample (68 of 450). Of the 68 individuals, 32 individuals from the </w:t>
      </w:r>
      <w:r w:rsidR="00B27A4B">
        <w:t>participant group</w:t>
      </w:r>
      <w:r>
        <w:t xml:space="preserve"> and 36 individuals from the </w:t>
      </w:r>
      <w:r w:rsidR="00F17C67">
        <w:t>control group</w:t>
      </w:r>
      <w:r>
        <w:t xml:space="preserve"> were referred to at least one ACPD program service during the 24-month observation period. In total, these 68 individuals were referred to ACPD programming 86 times. There were only two cases in which the referred individual was not enrolled in</w:t>
      </w:r>
      <w:r w:rsidR="00EB2673">
        <w:t>to</w:t>
      </w:r>
      <w:r>
        <w:t xml:space="preserve"> the service, which means that as a result, these 68 individuals received ACPD programming services on 84 different occasions.</w:t>
      </w:r>
    </w:p>
    <w:p w14:paraId="2C43B3DD" w14:textId="77777777" w:rsidR="00A40C8A" w:rsidRDefault="00A40C8A" w:rsidP="00C73C02">
      <w:pPr>
        <w:pStyle w:val="Heading4A"/>
      </w:pPr>
      <w:bookmarkStart w:id="161" w:name="_Toc115341517"/>
      <w:r>
        <w:t>Interviews and Focus Group with LFCS Staff</w:t>
      </w:r>
      <w:bookmarkEnd w:id="161"/>
    </w:p>
    <w:p w14:paraId="3C57F71B" w14:textId="2E11C1CA" w:rsidR="00A40C8A" w:rsidRDefault="009E4EEA" w:rsidP="002B7BCD">
      <w:pPr>
        <w:pStyle w:val="Paragraph"/>
      </w:pPr>
      <w:r>
        <w:t xml:space="preserve">WestEd conducted one-hour interviews with all LFCS peer coaches and peer coach supervisors (four peer coaches and two peer coach supervisors) in October 2019. </w:t>
      </w:r>
      <w:r w:rsidR="00A40C8A">
        <w:t xml:space="preserve">The purpose of the interviews was to glean information about the </w:t>
      </w:r>
      <w:r w:rsidR="002E141E">
        <w:t xml:space="preserve">career pathways of the </w:t>
      </w:r>
      <w:r w:rsidR="00A40C8A">
        <w:t xml:space="preserve">peer coaches and supervisors, the peer coach model, and the training and supports received. WestEd took the lead in developing the interview protocols, and LFCS’s </w:t>
      </w:r>
      <w:r w:rsidR="002E141E">
        <w:t>program dir</w:t>
      </w:r>
      <w:r w:rsidR="00A40C8A">
        <w:t xml:space="preserve">ector reviewed the interview protocols and provided additional interview questions related to the impacts of the peer coaching position on the peer coaches’ lives. After the protocols were developed, a peer coach supervisor provided feedback and the protocols were revised. </w:t>
      </w:r>
    </w:p>
    <w:p w14:paraId="69EC4070" w14:textId="084358D6" w:rsidR="005162B3" w:rsidRDefault="00A40C8A" w:rsidP="00872D7B">
      <w:pPr>
        <w:pStyle w:val="Paragraph"/>
      </w:pPr>
      <w:r>
        <w:t xml:space="preserve">Each peer coach and supervisor participated in a 60-minute </w:t>
      </w:r>
      <w:proofErr w:type="spellStart"/>
      <w:r>
        <w:t>semistructured</w:t>
      </w:r>
      <w:proofErr w:type="spellEnd"/>
      <w:r>
        <w:t xml:space="preserve"> interview. One supervisor participated in a 90-minute interview because their interview included eliciting their feedback on the peer coach interview protocol. </w:t>
      </w:r>
      <w:r w:rsidR="00AA5963">
        <w:t>The tenure of peer c</w:t>
      </w:r>
      <w:r>
        <w:t xml:space="preserve">oaches </w:t>
      </w:r>
      <w:r w:rsidR="00AA5963">
        <w:t xml:space="preserve">in </w:t>
      </w:r>
      <w:r>
        <w:t xml:space="preserve">their current position </w:t>
      </w:r>
      <w:r w:rsidR="00AA5963">
        <w:t>was</w:t>
      </w:r>
      <w:r>
        <w:t xml:space="preserve"> an average of 9 months (</w:t>
      </w:r>
      <w:r w:rsidR="00AA5963">
        <w:t xml:space="preserve">the </w:t>
      </w:r>
      <w:r>
        <w:t xml:space="preserve">range </w:t>
      </w:r>
      <w:r w:rsidR="00AA5963">
        <w:t xml:space="preserve">was </w:t>
      </w:r>
      <w:r>
        <w:t>3</w:t>
      </w:r>
      <w:r w:rsidR="002E141E">
        <w:t xml:space="preserve"> to </w:t>
      </w:r>
      <w:r>
        <w:t xml:space="preserve">12 months). The two peer coach supervisors </w:t>
      </w:r>
      <w:r w:rsidR="00AA5963">
        <w:t xml:space="preserve">had been </w:t>
      </w:r>
      <w:r>
        <w:t xml:space="preserve">in their position for 13 and 24 months. All interview participants </w:t>
      </w:r>
      <w:r w:rsidR="00AA5963">
        <w:t xml:space="preserve">provided </w:t>
      </w:r>
      <w:r>
        <w:t xml:space="preserve">informed consent prior to participating in the interviews. Participants were given a gift card for their participation. One research team member conducted the interview with a second research team member taking notes during the interview. </w:t>
      </w:r>
      <w:r w:rsidR="005162B3">
        <w:br w:type="page"/>
      </w:r>
    </w:p>
    <w:p w14:paraId="0FB83AB3" w14:textId="3F092489" w:rsidR="00A40C8A" w:rsidRDefault="00A40C8A" w:rsidP="002B7BCD">
      <w:pPr>
        <w:pStyle w:val="Paragraph"/>
      </w:pPr>
      <w:r>
        <w:lastRenderedPageBreak/>
        <w:t xml:space="preserve">WestEd also conducted a one-hour virtual focus group over Zoom with four peer coaches and two peer coach supervisors in May 2020 to learn about </w:t>
      </w:r>
      <w:r w:rsidR="00AA5963">
        <w:t>pandemic-</w:t>
      </w:r>
      <w:r>
        <w:t xml:space="preserve">related adjustments to program implementation and to hear from LFCS staff </w:t>
      </w:r>
      <w:r w:rsidR="00AA5963">
        <w:t xml:space="preserve">about </w:t>
      </w:r>
      <w:r>
        <w:t xml:space="preserve">how </w:t>
      </w:r>
      <w:r w:rsidR="00AA5963">
        <w:t>the pandemic had</w:t>
      </w:r>
      <w:r>
        <w:t xml:space="preserve"> impacted ACJRP participants.</w:t>
      </w:r>
    </w:p>
    <w:p w14:paraId="29B0B188" w14:textId="77777777" w:rsidR="00A40C8A" w:rsidRDefault="00A40C8A" w:rsidP="00C73C02">
      <w:pPr>
        <w:pStyle w:val="Heading4A"/>
      </w:pPr>
      <w:bookmarkStart w:id="162" w:name="_Toc115341518"/>
      <w:r>
        <w:t>Interviews with ACJRP Participants</w:t>
      </w:r>
      <w:bookmarkEnd w:id="162"/>
    </w:p>
    <w:p w14:paraId="7A977356" w14:textId="51CA69E9" w:rsidR="00A40C8A" w:rsidRDefault="00A40C8A" w:rsidP="002B7BCD">
      <w:pPr>
        <w:pStyle w:val="Paragraph"/>
      </w:pPr>
      <w:r>
        <w:t>In November 2021, WestEd conducted 45</w:t>
      </w:r>
      <w:r w:rsidR="00B22596">
        <w:t>-</w:t>
      </w:r>
      <w:r>
        <w:t xml:space="preserve">minute phone interviews with four individuals </w:t>
      </w:r>
      <w:r w:rsidR="005162B3">
        <w:br/>
      </w:r>
      <w:r>
        <w:t xml:space="preserve">who </w:t>
      </w:r>
      <w:r w:rsidR="00B22596">
        <w:t xml:space="preserve">had </w:t>
      </w:r>
      <w:r>
        <w:t xml:space="preserve">completed the ACJRP program. The purpose of the interviews was to learn about </w:t>
      </w:r>
      <w:r w:rsidR="005162B3">
        <w:br/>
      </w:r>
      <w:r>
        <w:t xml:space="preserve">the perceived effects, successes, and challenges of ACJRP and </w:t>
      </w:r>
      <w:r w:rsidR="00B22596">
        <w:t xml:space="preserve">to </w:t>
      </w:r>
      <w:r>
        <w:t xml:space="preserve">gather suggestions from </w:t>
      </w:r>
      <w:r w:rsidR="005162B3">
        <w:br/>
      </w:r>
      <w:r>
        <w:t xml:space="preserve">ACJRP participants. </w:t>
      </w:r>
    </w:p>
    <w:p w14:paraId="1F30AEA5" w14:textId="4E593143" w:rsidR="00A40C8A" w:rsidRDefault="00A40C8A" w:rsidP="002B7BCD">
      <w:pPr>
        <w:pStyle w:val="Paragraph"/>
      </w:pPr>
      <w:r>
        <w:t xml:space="preserve">WestEd took the lead in developing the </w:t>
      </w:r>
      <w:proofErr w:type="spellStart"/>
      <w:r>
        <w:t>semistructured</w:t>
      </w:r>
      <w:proofErr w:type="spellEnd"/>
      <w:r>
        <w:t xml:space="preserve"> interview protocols. The interview protocol was informed by prior researc</w:t>
      </w:r>
      <w:r w:rsidRPr="003979B3">
        <w:t>h (</w:t>
      </w:r>
      <w:proofErr w:type="spellStart"/>
      <w:r w:rsidRPr="003979B3">
        <w:t>Labriola</w:t>
      </w:r>
      <w:proofErr w:type="spellEnd"/>
      <w:r w:rsidRPr="003979B3">
        <w:t xml:space="preserve"> et al., 2018) and incl</w:t>
      </w:r>
      <w:r>
        <w:t xml:space="preserve">uded questions regarding ACJRP participants’ understanding of program requirements, decision to participate in ACJRP, services received, perceptions of peer coaches, perceived program benefits and challenges, </w:t>
      </w:r>
      <w:r w:rsidR="00F97951">
        <w:t xml:space="preserve">pandemic </w:t>
      </w:r>
      <w:r>
        <w:t>impacts, and suggestions for improvement. After the protocols were developed, a former ACJRP peer coach assisted with interview recruitment by contacting previous ACJRP participants</w:t>
      </w:r>
      <w:r w:rsidR="005925F8">
        <w:t>, which resulted in a convenience sample</w:t>
      </w:r>
      <w:r>
        <w:t xml:space="preserve">. If the ACJRP participants were interested in participating in the interview, the peer coach shared the participants’ contact information with a WestEd staff </w:t>
      </w:r>
      <w:r w:rsidR="00B22596">
        <w:t xml:space="preserve">member </w:t>
      </w:r>
      <w:r>
        <w:t xml:space="preserve">for interview scheduling. WestEd originally planned on interviewing two groups of ACJRP participants—those who </w:t>
      </w:r>
      <w:r w:rsidR="00B22596">
        <w:t xml:space="preserve">had </w:t>
      </w:r>
      <w:r>
        <w:t xml:space="preserve">completed the ACJRP program and those who </w:t>
      </w:r>
      <w:r w:rsidR="00B22596">
        <w:t xml:space="preserve">had </w:t>
      </w:r>
      <w:r>
        <w:t>started but did not complete the program (</w:t>
      </w:r>
      <w:r w:rsidR="00B22596">
        <w:t xml:space="preserve">i.e., </w:t>
      </w:r>
      <w:r w:rsidR="007257C7">
        <w:t>previously enrolled</w:t>
      </w:r>
      <w:r>
        <w:t xml:space="preserve">). Though the peer coach reached out to </w:t>
      </w:r>
      <w:r w:rsidR="007257C7">
        <w:t>previously enrolled</w:t>
      </w:r>
      <w:r>
        <w:t xml:space="preserve"> individuals, none were interested in participating in the interviews. Thus, WestEd was able to interview </w:t>
      </w:r>
      <w:r w:rsidR="00B22596">
        <w:t xml:space="preserve">only </w:t>
      </w:r>
      <w:r>
        <w:t xml:space="preserve">those who completed the ACJRP program. All interviewees had completed their 24-month observation period for the study. LFCS was not involved in facilitating the interviews or the qualitative analysis and did not have access to the qualitative interview data. </w:t>
      </w:r>
    </w:p>
    <w:p w14:paraId="3E3F81C0" w14:textId="1AB3C53D" w:rsidR="005162B3" w:rsidRDefault="00A40C8A" w:rsidP="00872D7B">
      <w:pPr>
        <w:pStyle w:val="Paragraph"/>
      </w:pPr>
      <w:r>
        <w:t xml:space="preserve">Participants were informed both verbally and in </w:t>
      </w:r>
      <w:r w:rsidR="00F97951">
        <w:t>writing</w:t>
      </w:r>
      <w:r>
        <w:t xml:space="preserve"> that participation in the interview was voluntary and that they </w:t>
      </w:r>
      <w:r w:rsidR="00F97951">
        <w:t xml:space="preserve">could </w:t>
      </w:r>
      <w:r>
        <w:t xml:space="preserve">opt </w:t>
      </w:r>
      <w:r w:rsidR="00B00D02">
        <w:t xml:space="preserve">out </w:t>
      </w:r>
      <w:r>
        <w:t xml:space="preserve">of the interview at any time. In addition, WestEd reminded participants that the evaluation was not interested in a specific peer coach, their names would not be included in the interview notes, and the interview notes would not be shared with LFCS. If an interviewee indicated any sign of discomfort during the interview, the interviewer reminded them that their participation was </w:t>
      </w:r>
      <w:proofErr w:type="gramStart"/>
      <w:r>
        <w:t>voluntary</w:t>
      </w:r>
      <w:proofErr w:type="gramEnd"/>
      <w:r>
        <w:t xml:space="preserve"> and they could share what they are comfortable with. At the end of the interview, WestEd asked interviewees if they consented to WestEd using a direct quote without their name in the report. Interviewees received a $50 digital Target gift card after completing their interview. Interviews were conducted by pairs of WestEd researchers. One researcher facilitated the interview while another staff took detailed notes. </w:t>
      </w:r>
      <w:r w:rsidR="005162B3">
        <w:br w:type="page"/>
      </w:r>
    </w:p>
    <w:p w14:paraId="45589421" w14:textId="77777777" w:rsidR="00A40C8A" w:rsidRDefault="00A40C8A" w:rsidP="00C73C02">
      <w:pPr>
        <w:pStyle w:val="Heading3A"/>
      </w:pPr>
      <w:bookmarkStart w:id="163" w:name="_Toc115341519"/>
      <w:r>
        <w:lastRenderedPageBreak/>
        <w:t>Study Design</w:t>
      </w:r>
      <w:bookmarkEnd w:id="163"/>
    </w:p>
    <w:p w14:paraId="72379512" w14:textId="77777777" w:rsidR="00A40C8A" w:rsidRDefault="00A40C8A" w:rsidP="00C73C02">
      <w:pPr>
        <w:pStyle w:val="Heading4A"/>
      </w:pPr>
      <w:bookmarkStart w:id="164" w:name="_Toc115341520"/>
      <w:r>
        <w:t>Randomization Process</w:t>
      </w:r>
      <w:bookmarkEnd w:id="164"/>
    </w:p>
    <w:p w14:paraId="595EC0A2" w14:textId="7A29FEDE" w:rsidR="00A40C8A" w:rsidRDefault="00A40C8A" w:rsidP="002B7BCD">
      <w:pPr>
        <w:pStyle w:val="Paragraph"/>
      </w:pPr>
      <w:r>
        <w:t xml:space="preserve">Randomization of eligible individuals into either the </w:t>
      </w:r>
      <w:r w:rsidR="00B27A4B">
        <w:t>participant</w:t>
      </w:r>
      <w:r>
        <w:t xml:space="preserve"> or </w:t>
      </w:r>
      <w:r w:rsidR="00F17C67">
        <w:t>control group</w:t>
      </w:r>
      <w:r>
        <w:t xml:space="preserve"> was conducted on a rolling basis from August 2018 to August 2019 to accommodate the continuous nature of enrollment. ACDAO had two sources of referrals for individuals eligible for the study. The first referral source was a daily query of ACDAO’</w:t>
      </w:r>
      <w:r w:rsidR="005C5C41">
        <w:t>s</w:t>
      </w:r>
      <w:r>
        <w:t xml:space="preserve"> DALITE</w:t>
      </w:r>
      <w:r w:rsidR="005C5C41">
        <w:t xml:space="preserve"> case management system</w:t>
      </w:r>
      <w:r>
        <w:t xml:space="preserve">. The second referral source was for defendants who had </w:t>
      </w:r>
      <w:r w:rsidR="005C5C41">
        <w:t xml:space="preserve">had </w:t>
      </w:r>
      <w:r>
        <w:t>charges reduced, subsequently making them eligible for the study. The charging deputy would then refer the defendant to ACJRP. In contrast to the first referral source, the second source was not an automated process.</w:t>
      </w:r>
    </w:p>
    <w:p w14:paraId="2310F2AD" w14:textId="66A9A12E" w:rsidR="00A40C8A" w:rsidRDefault="00A40C8A" w:rsidP="002B7BCD">
      <w:pPr>
        <w:pStyle w:val="Paragraph"/>
      </w:pPr>
      <w:r>
        <w:t xml:space="preserve">Every day ACDAO securely transferred a list of eligible individuals to WestEd for study randomization. </w:t>
      </w:r>
      <w:r w:rsidR="005C5C41">
        <w:t>T</w:t>
      </w:r>
      <w:r>
        <w:t xml:space="preserve">he list included </w:t>
      </w:r>
      <w:proofErr w:type="gramStart"/>
      <w:r>
        <w:t>each individual’s</w:t>
      </w:r>
      <w:proofErr w:type="gramEnd"/>
      <w:r>
        <w:t xml:space="preserve"> name, birth date, PFN, CEN, CII number, whether the individual had a probation violation, and whether the individual had a prior felony. WestEd randomly assigned individuals either to the </w:t>
      </w:r>
      <w:r w:rsidR="00B27A4B">
        <w:t>participant</w:t>
      </w:r>
      <w:r>
        <w:t xml:space="preserve"> or </w:t>
      </w:r>
      <w:r w:rsidR="00F17C67">
        <w:t>control group</w:t>
      </w:r>
      <w:r>
        <w:t xml:space="preserve"> using Stata’s random number generator. At the beginning of the study, WestEd utilized a 1:1 ratio for randomization (i.e., one individual randomized to the </w:t>
      </w:r>
      <w:r w:rsidR="00B27A4B">
        <w:t>participant group</w:t>
      </w:r>
      <w:r>
        <w:t xml:space="preserve"> for every individual randomized to the </w:t>
      </w:r>
      <w:r w:rsidR="00F17C67">
        <w:t>control group</w:t>
      </w:r>
      <w:r>
        <w:t xml:space="preserve">). In February 2019, the randomization ratio was updated to 2:1 (i.e., two individuals randomized to the </w:t>
      </w:r>
      <w:r w:rsidR="00B27A4B">
        <w:t>participant group</w:t>
      </w:r>
      <w:r>
        <w:t xml:space="preserve"> for every individual randomized to the </w:t>
      </w:r>
      <w:r w:rsidR="00F17C67">
        <w:t>control group</w:t>
      </w:r>
      <w:r>
        <w:t xml:space="preserve">). This change was made </w:t>
      </w:r>
      <w:proofErr w:type="gramStart"/>
      <w:r>
        <w:t>in order to</w:t>
      </w:r>
      <w:proofErr w:type="gramEnd"/>
      <w:r>
        <w:t xml:space="preserve"> enroll and provide ACJRP services to more individuals. After randomization, WestEd transferred back to ACDAO the same list they </w:t>
      </w:r>
      <w:r w:rsidR="005C5C41">
        <w:t xml:space="preserve">had </w:t>
      </w:r>
      <w:r>
        <w:t xml:space="preserve">sent WestEd, but the new list included </w:t>
      </w:r>
      <w:r w:rsidR="005C5C41">
        <w:t xml:space="preserve">only </w:t>
      </w:r>
      <w:r>
        <w:t xml:space="preserve">individuals who were randomized into the </w:t>
      </w:r>
      <w:r w:rsidR="00B27A4B">
        <w:t>participant group</w:t>
      </w:r>
      <w:r>
        <w:t xml:space="preserve"> (i.e., those who were randomized to the </w:t>
      </w:r>
      <w:r w:rsidR="00F17C67">
        <w:t>control group</w:t>
      </w:r>
      <w:r>
        <w:t xml:space="preserve"> were dropped </w:t>
      </w:r>
      <w:r w:rsidR="005C5C41">
        <w:t>from</w:t>
      </w:r>
      <w:r>
        <w:t xml:space="preserve"> the new list). WestEd typically conducted randomizations within 30 minutes of receiving the list of eligible individuals so that ACDAO and LFCS could start the ACJRP enrollment process while the individual was still in court.</w:t>
      </w:r>
    </w:p>
    <w:p w14:paraId="5C3A98EF" w14:textId="77777777" w:rsidR="00A40C8A" w:rsidRDefault="00A40C8A" w:rsidP="00C73C02">
      <w:pPr>
        <w:pStyle w:val="Heading4A"/>
      </w:pPr>
      <w:bookmarkStart w:id="165" w:name="_Toc115341521"/>
      <w:r>
        <w:t>Identification of Matched Comparison Groups</w:t>
      </w:r>
      <w:bookmarkEnd w:id="165"/>
    </w:p>
    <w:p w14:paraId="4F09EA9B" w14:textId="10D205FE" w:rsidR="00A40C8A" w:rsidRDefault="00A40C8A" w:rsidP="002B7BCD">
      <w:pPr>
        <w:pStyle w:val="Paragraph"/>
      </w:pPr>
      <w:r>
        <w:t>WestEd conducted a quasi-experimental treatment</w:t>
      </w:r>
      <w:r w:rsidR="00BA25DE">
        <w:t>-</w:t>
      </w:r>
      <w:r>
        <w:t>on</w:t>
      </w:r>
      <w:r w:rsidR="00BA25DE">
        <w:t>-</w:t>
      </w:r>
      <w:r>
        <w:t>the</w:t>
      </w:r>
      <w:r w:rsidR="00BA25DE">
        <w:t>-</w:t>
      </w:r>
      <w:r>
        <w:t xml:space="preserve">treated (TOT) analysis (i.e., individuals who successfully completed the 18-month program) to investigate the impact of receiving the full suite of ACJRP services. WestEd identified the </w:t>
      </w:r>
      <w:r w:rsidR="00B27A4B">
        <w:t>participant group</w:t>
      </w:r>
      <w:r>
        <w:t xml:space="preserve"> individuals who </w:t>
      </w:r>
      <w:r w:rsidR="00F4604A">
        <w:t xml:space="preserve">had </w:t>
      </w:r>
      <w:r>
        <w:t xml:space="preserve">completed the program, and then compared this group to a matched subsample of individuals selected from the </w:t>
      </w:r>
      <w:r w:rsidR="00F17C67">
        <w:t>control group</w:t>
      </w:r>
      <w:r>
        <w:t xml:space="preserve">. As such, 33 </w:t>
      </w:r>
      <w:r w:rsidR="00B27A4B">
        <w:t>participant group</w:t>
      </w:r>
      <w:r>
        <w:t xml:space="preserve"> individuals completed the 18-month program and were in the TOT sample (referred to as “TOT </w:t>
      </w:r>
      <w:r w:rsidR="00B27A4B">
        <w:t>participant group</w:t>
      </w:r>
      <w:r>
        <w:t xml:space="preserve">” from this point forward). WestEd used </w:t>
      </w:r>
      <w:bookmarkStart w:id="166" w:name="_Hlk114767396"/>
      <w:r>
        <w:t>Stata’s psmatch2 module</w:t>
      </w:r>
      <w:bookmarkEnd w:id="166"/>
      <w:r>
        <w:t xml:space="preserve"> to conduct propensity score matching. Propensity </w:t>
      </w:r>
      <w:proofErr w:type="gramStart"/>
      <w:r>
        <w:t>score</w:t>
      </w:r>
      <w:proofErr w:type="gramEnd"/>
      <w:r>
        <w:t xml:space="preserve"> matching attempts to create equivalent treatment and comparison groups by summarizing relevant pretreatment</w:t>
      </w:r>
      <w:r w:rsidR="00716A70">
        <w:t>,</w:t>
      </w:r>
      <w:r>
        <w:t xml:space="preserve"> or baseline</w:t>
      </w:r>
      <w:r w:rsidR="00716A70">
        <w:t>,</w:t>
      </w:r>
      <w:r>
        <w:t xml:space="preserve"> characteristics of each individual into a single-index variable (the propensity score) and then matching individuals in the comparison group to individuals in the treatment group based on values of the single-index variab</w:t>
      </w:r>
      <w:r w:rsidRPr="003979B3">
        <w:t>le (Rosenbaum &amp; Rubin, 1983). We</w:t>
      </w:r>
      <w:r>
        <w:t xml:space="preserve">stEd included the following baseline characteristics in </w:t>
      </w:r>
      <w:r>
        <w:lastRenderedPageBreak/>
        <w:t>the propensity score matching analysis: past criminal history (number of felony arrests in the state in the year prior to randomization), race/ethnicity, sex, and age at randomization.</w:t>
      </w:r>
    </w:p>
    <w:p w14:paraId="4A7A17B9" w14:textId="44D864F3" w:rsidR="00A40C8A" w:rsidRPr="003979B3" w:rsidRDefault="00A40C8A" w:rsidP="002B7BCD">
      <w:pPr>
        <w:pStyle w:val="Paragraph"/>
      </w:pPr>
      <w:r>
        <w:t>Propensity score matching was conducted three times</w:t>
      </w:r>
      <w:r w:rsidR="00716A70">
        <w:t>:</w:t>
      </w:r>
      <w:r>
        <w:t xml:space="preserve"> once for the CA DOJ arrest analyses, once for the Alameda County convictions analyses, and once for the remaining Alameda County recidivism measures (charges, sentences, and probation violations). WestEd conducted the matching separately because the three outcomes had different sample sizes due to varying missing outcome data. Following suggestions from the What Works Clearinghouse (WWC), if there are mul</w:t>
      </w:r>
      <w:r w:rsidRPr="003979B3">
        <w:t>tiple analysis samples, baseline equivalence must be established for each analysis sample (U.S. Department of Education, 2020).</w:t>
      </w:r>
    </w:p>
    <w:p w14:paraId="48ECDEC3" w14:textId="46983376" w:rsidR="00A40C8A" w:rsidRDefault="00A40C8A" w:rsidP="002B7BCD">
      <w:pPr>
        <w:pStyle w:val="Paragraph"/>
      </w:pPr>
      <w:r w:rsidRPr="003979B3">
        <w:t>Using propensity score matching with replacement (Guo &amp; Fraser, 2010), a subs</w:t>
      </w:r>
      <w:r>
        <w:t xml:space="preserve">et of individuals from the </w:t>
      </w:r>
      <w:r w:rsidR="00997476">
        <w:t xml:space="preserve">control </w:t>
      </w:r>
      <w:r w:rsidR="002D167C">
        <w:t>group</w:t>
      </w:r>
      <w:r>
        <w:t xml:space="preserve"> (referred to as the “TOT </w:t>
      </w:r>
      <w:r w:rsidR="002D167C">
        <w:t>comparison group</w:t>
      </w:r>
      <w:r>
        <w:t xml:space="preserve">” from this point forward) was selected to match the TOT </w:t>
      </w:r>
      <w:r w:rsidR="00B27A4B">
        <w:t>participant group</w:t>
      </w:r>
      <w:r>
        <w:t xml:space="preserve"> individuals. The resulting analysis is quasi-experimental in nature, as matching only creates groups that are similar on known characteristics. </w:t>
      </w:r>
      <w:r w:rsidR="005925F8">
        <w:t xml:space="preserve">Propensity score matching with replacement allows a control group individual to be matched multiple times (i.e., with multiple different enrolled group individuals). Thus, WestEd used weights for the baseline equivalence tests and impact analyses, with the comparison group individuals weighted by the number of times they were matched to the TOT participant group. </w:t>
      </w:r>
      <w:r>
        <w:t xml:space="preserve">After matching, the TOT analysis included 33 </w:t>
      </w:r>
      <w:r w:rsidR="00B27A4B">
        <w:t>participant group</w:t>
      </w:r>
      <w:r>
        <w:t xml:space="preserve"> individuals and 33 </w:t>
      </w:r>
      <w:r w:rsidR="002D167C">
        <w:t>comparison group</w:t>
      </w:r>
      <w:r>
        <w:t xml:space="preserve"> individuals (a total of 66 individuals) for all three outcomes (arrests, convictions, and the remaining Alameda County recidivism measures</w:t>
      </w:r>
      <w:r w:rsidR="00997476">
        <w:t xml:space="preserve">: </w:t>
      </w:r>
      <w:r>
        <w:t xml:space="preserve">charges, sentences, and probation violations). Because matching was conducted with replacement, there was an equal number of TOT </w:t>
      </w:r>
      <w:r w:rsidR="002D167C">
        <w:t>comparison group</w:t>
      </w:r>
      <w:r>
        <w:t xml:space="preserve"> individuals in all analyses.</w:t>
      </w:r>
      <w:r w:rsidR="00DD3A93">
        <w:rPr>
          <w:rStyle w:val="FootnoteReference"/>
        </w:rPr>
        <w:footnoteReference w:id="14"/>
      </w:r>
      <w:r>
        <w:t xml:space="preserve"> All </w:t>
      </w:r>
      <w:r w:rsidR="00B27A4B">
        <w:t>participant group</w:t>
      </w:r>
      <w:r>
        <w:t xml:space="preserve"> individuals who did not complete the 18-month program </w:t>
      </w:r>
      <w:r w:rsidR="00691DE0">
        <w:t>and</w:t>
      </w:r>
      <w:r>
        <w:t xml:space="preserve"> unmatched </w:t>
      </w:r>
      <w:r w:rsidR="00F17C67">
        <w:t>control group</w:t>
      </w:r>
      <w:r>
        <w:t xml:space="preserve"> individuals were excluded from the TOT analyses.</w:t>
      </w:r>
    </w:p>
    <w:p w14:paraId="422AAE6A" w14:textId="361E23BB" w:rsidR="00A40C8A" w:rsidRDefault="00A40C8A" w:rsidP="005162B3">
      <w:pPr>
        <w:pStyle w:val="Heading4A"/>
        <w:ind w:right="360"/>
      </w:pPr>
      <w:bookmarkStart w:id="167" w:name="_Toc115341522"/>
      <w:r>
        <w:t xml:space="preserve">Baseline </w:t>
      </w:r>
      <w:r w:rsidR="005925F8">
        <w:t>Equivalence</w:t>
      </w:r>
      <w:r>
        <w:t xml:space="preserve"> Testing of Participant and Control Group Comparisons</w:t>
      </w:r>
      <w:bookmarkEnd w:id="167"/>
    </w:p>
    <w:p w14:paraId="7A71EE99" w14:textId="65FD0D23" w:rsidR="00A40C8A" w:rsidRDefault="00A40C8A" w:rsidP="002B7BCD">
      <w:pPr>
        <w:pStyle w:val="Paragraph"/>
      </w:pPr>
      <w:r>
        <w:t xml:space="preserve">Statistical tests were conducted to assess the equivalence of the </w:t>
      </w:r>
      <w:r w:rsidR="00B27A4B">
        <w:t>participant</w:t>
      </w:r>
      <w:r>
        <w:t xml:space="preserve"> and </w:t>
      </w:r>
      <w:r w:rsidR="00F17C67">
        <w:t>control group</w:t>
      </w:r>
      <w:r>
        <w:t xml:space="preserve">s </w:t>
      </w:r>
      <w:r w:rsidR="00691DE0">
        <w:t xml:space="preserve">that resulted </w:t>
      </w:r>
      <w:r>
        <w:t xml:space="preserve">from randomized assignment (ITT sample) and from propensity score matching (TOT sample). A series of t-tests </w:t>
      </w:r>
      <w:r w:rsidR="00B00D02">
        <w:t>was</w:t>
      </w:r>
      <w:r>
        <w:t xml:space="preserve"> conducted with group membership (</w:t>
      </w:r>
      <w:r w:rsidR="00B27A4B">
        <w:t>participant</w:t>
      </w:r>
      <w:r>
        <w:t xml:space="preserve"> versus </w:t>
      </w:r>
      <w:r w:rsidR="007257C7">
        <w:t>control</w:t>
      </w:r>
      <w:r>
        <w:t>) as the independent variable and each of the demographic variables (criminal history, age at randomization, sex, and race/ethnicity) as the dependent measure.</w:t>
      </w:r>
    </w:p>
    <w:p w14:paraId="7FDB5877" w14:textId="77777777" w:rsidR="00A40C8A" w:rsidRDefault="00A40C8A" w:rsidP="00E83093">
      <w:pPr>
        <w:pStyle w:val="Heading5A"/>
      </w:pPr>
      <w:bookmarkStart w:id="168" w:name="_Toc115341523"/>
      <w:r>
        <w:t>ITT Sample</w:t>
      </w:r>
      <w:bookmarkEnd w:id="168"/>
    </w:p>
    <w:p w14:paraId="5B5D534B" w14:textId="36301547" w:rsidR="00DF68FC" w:rsidRDefault="00A40C8A" w:rsidP="002B7BCD">
      <w:pPr>
        <w:pStyle w:val="Paragraph"/>
        <w:sectPr w:rsidR="00DF68FC" w:rsidSect="005162B3">
          <w:type w:val="continuous"/>
          <w:pgSz w:w="12240" w:h="15840"/>
          <w:pgMar w:top="1627" w:right="1440" w:bottom="1073" w:left="1440" w:header="432" w:footer="288" w:gutter="0"/>
          <w:cols w:space="708"/>
          <w:docGrid w:linePitch="360"/>
        </w:sectPr>
      </w:pPr>
      <w:r>
        <w:t xml:space="preserve">Following suggestions from the WWC, WestEd examined </w:t>
      </w:r>
      <w:r w:rsidR="0009759C">
        <w:t xml:space="preserve">whether </w:t>
      </w:r>
      <w:r>
        <w:t>there was baseline equivalence for each outcome’s analysis sa</w:t>
      </w:r>
      <w:r w:rsidRPr="003979B3">
        <w:t xml:space="preserve">mple (U.S. Department of Education, 2020). According to Ho and colleagues (2007), an acceptable level for minimizing bias between groups is a difference between the intervention and comparison groups on measured characteristics prior </w:t>
      </w:r>
      <w:r w:rsidR="0009759C" w:rsidRPr="003979B3">
        <w:t xml:space="preserve">to </w:t>
      </w:r>
      <w:r w:rsidRPr="003979B3">
        <w:t xml:space="preserve">the intervention that is less than a quarter of a standard deviation (i.e., an effect size of </w:t>
      </w:r>
      <w:r w:rsidRPr="003979B3">
        <w:lastRenderedPageBreak/>
        <w:t xml:space="preserve">0.25). </w:t>
      </w:r>
      <w:r w:rsidR="005925F8" w:rsidRPr="003979B3">
        <w:t>Per WWC guidelines (U.S. Department of Education, 2020),</w:t>
      </w:r>
      <w:r w:rsidR="005925F8">
        <w:t xml:space="preserve"> WestEd calculated effect sizes for continuous variables (e.g., number of felony arrests in the year prior to randomization) using </w:t>
      </w:r>
      <w:proofErr w:type="spellStart"/>
      <w:r w:rsidR="005925F8">
        <w:t>Hedge</w:t>
      </w:r>
      <w:r w:rsidR="0009759C">
        <w:t>s</w:t>
      </w:r>
      <w:r w:rsidR="005925F8">
        <w:t>’s</w:t>
      </w:r>
      <w:proofErr w:type="spellEnd"/>
      <w:r w:rsidR="005925F8">
        <w:t xml:space="preserve"> </w:t>
      </w:r>
      <w:r w:rsidR="005925F8" w:rsidRPr="00487A1C">
        <w:rPr>
          <w:i/>
          <w:iCs/>
        </w:rPr>
        <w:t>g</w:t>
      </w:r>
      <w:r w:rsidR="005925F8">
        <w:t xml:space="preserve"> and calculated effect sizes for binary variables (e.g., sex) using Cox’s index. </w:t>
      </w:r>
      <w:r>
        <w:t xml:space="preserve">No unacceptable group differences emerged between the </w:t>
      </w:r>
      <w:r w:rsidR="00B27A4B">
        <w:t>participant</w:t>
      </w:r>
      <w:r>
        <w:t xml:space="preserve"> and </w:t>
      </w:r>
      <w:r w:rsidR="00C314E0">
        <w:t>control group</w:t>
      </w:r>
      <w:r>
        <w:t>s for all three analysis samples (</w:t>
      </w:r>
      <w:r w:rsidR="00883F96">
        <w:t xml:space="preserve">Table </w:t>
      </w:r>
      <w:r>
        <w:t>B1 for the arrests sample</w:t>
      </w:r>
      <w:r w:rsidR="00883F96">
        <w:t>,</w:t>
      </w:r>
      <w:r>
        <w:t xml:space="preserve"> </w:t>
      </w:r>
      <w:r w:rsidR="00883F96">
        <w:t xml:space="preserve">Table </w:t>
      </w:r>
      <w:r>
        <w:t>B2 for the convictions sample</w:t>
      </w:r>
      <w:r w:rsidR="00883F96">
        <w:t>,</w:t>
      </w:r>
      <w:r>
        <w:t xml:space="preserve"> and </w:t>
      </w:r>
      <w:r w:rsidR="00883F96">
        <w:t xml:space="preserve">Table </w:t>
      </w:r>
      <w:r>
        <w:t>B3 for the charges, sentences, and probation violations sample). Following suggestions by the WWC, differences in baseline characteristics that were between 0.05 and 0.25 standard deviations were statistically adjus</w:t>
      </w:r>
      <w:r w:rsidRPr="003979B3">
        <w:t>ted (U.S. Department of Education, 2020)</w:t>
      </w:r>
      <w:r>
        <w:t xml:space="preserve">. Thus, race/ethnicity and sex were included as covariates in </w:t>
      </w:r>
      <w:r w:rsidR="00883F96">
        <w:t xml:space="preserve">the ITT analyses of </w:t>
      </w:r>
      <w:r>
        <w:t xml:space="preserve">all three outcomes. </w:t>
      </w:r>
    </w:p>
    <w:p w14:paraId="14B5E70B" w14:textId="080AF2DC" w:rsidR="00F00C2E" w:rsidRDefault="00F00C2E" w:rsidP="005162B3">
      <w:pPr>
        <w:pStyle w:val="TableTitle"/>
        <w:ind w:left="-630"/>
      </w:pPr>
      <w:r>
        <w:lastRenderedPageBreak/>
        <w:t>Table</w:t>
      </w:r>
      <w:r w:rsidRPr="00140068">
        <w:t xml:space="preserve"> B1. Baseline</w:t>
      </w:r>
      <w:r w:rsidRPr="00126E0F">
        <w:t xml:space="preserve"> Equivalence on Demographics Between Participant and Control Group Individuals</w:t>
      </w:r>
      <w:r w:rsidR="00C16A47">
        <w:t>:</w:t>
      </w:r>
      <w:r>
        <w:t xml:space="preserve"> A</w:t>
      </w:r>
      <w:r w:rsidRPr="00126E0F">
        <w:t>rrests Analysis Sample</w:t>
      </w:r>
    </w:p>
    <w:tbl>
      <w:tblPr>
        <w:tblStyle w:val="ListTable3-Accent5"/>
        <w:tblW w:w="0" w:type="auto"/>
        <w:tblInd w:w="-720" w:type="dxa"/>
        <w:tblLayout w:type="fixed"/>
        <w:tblCellMar>
          <w:right w:w="108" w:type="dxa"/>
        </w:tblCellMar>
        <w:tblLook w:val="04A0" w:firstRow="1" w:lastRow="0" w:firstColumn="1" w:lastColumn="0" w:noHBand="0" w:noVBand="1"/>
      </w:tblPr>
      <w:tblGrid>
        <w:gridCol w:w="1584"/>
        <w:gridCol w:w="1195"/>
        <w:gridCol w:w="1195"/>
        <w:gridCol w:w="1195"/>
        <w:gridCol w:w="1195"/>
        <w:gridCol w:w="1195"/>
        <w:gridCol w:w="1195"/>
        <w:gridCol w:w="1195"/>
        <w:gridCol w:w="1195"/>
        <w:gridCol w:w="1195"/>
        <w:gridCol w:w="1195"/>
        <w:gridCol w:w="1195"/>
      </w:tblGrid>
      <w:tr w:rsidR="00F00C2E" w:rsidRPr="004264ED" w14:paraId="1BF556E6" w14:textId="77777777" w:rsidTr="008E4599">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584" w:type="dxa"/>
            <w:noWrap/>
            <w:vAlign w:val="center"/>
            <w:hideMark/>
          </w:tcPr>
          <w:p w14:paraId="2C6805F5" w14:textId="45C29A90" w:rsidR="00F00C2E" w:rsidRPr="004264ED" w:rsidRDefault="004264ED" w:rsidP="004264ED">
            <w:pPr>
              <w:pStyle w:val="TABLEHEADERCOLUMN"/>
            </w:pPr>
            <w:r w:rsidRPr="004264ED">
              <w:t>Demographic</w:t>
            </w:r>
          </w:p>
        </w:tc>
        <w:tc>
          <w:tcPr>
            <w:tcW w:w="1195" w:type="dxa"/>
            <w:noWrap/>
            <w:vAlign w:val="center"/>
            <w:hideMark/>
          </w:tcPr>
          <w:p w14:paraId="2DB964FE" w14:textId="1D7B6544" w:rsidR="00F00C2E" w:rsidRPr="004264ED" w:rsidRDefault="00F00C2E" w:rsidP="004264ED">
            <w:pPr>
              <w:pStyle w:val="TABLEHEADERCOLUMN"/>
              <w:cnfStyle w:val="100000000000" w:firstRow="1" w:lastRow="0" w:firstColumn="0" w:lastColumn="0" w:oddVBand="0" w:evenVBand="0" w:oddHBand="0" w:evenHBand="0" w:firstRowFirstColumn="0" w:firstRowLastColumn="0" w:lastRowFirstColumn="0" w:lastRowLastColumn="0"/>
            </w:pPr>
            <w:r w:rsidRPr="004264ED">
              <w:t>Control Group:</w:t>
            </w:r>
            <w:r w:rsidRPr="004264ED">
              <w:br/>
              <w:t>M</w:t>
            </w:r>
            <w:r w:rsidR="0018081C" w:rsidRPr="004264ED">
              <w:t>EAN</w:t>
            </w:r>
            <w:r w:rsidRPr="004264ED">
              <w:br/>
              <w:t>(</w:t>
            </w:r>
            <w:r w:rsidRPr="004264ED">
              <w:rPr>
                <w:i/>
                <w:iCs/>
              </w:rPr>
              <w:t>n</w:t>
            </w:r>
            <w:r w:rsidRPr="004264ED">
              <w:t xml:space="preserve"> = 192)</w:t>
            </w:r>
          </w:p>
        </w:tc>
        <w:tc>
          <w:tcPr>
            <w:tcW w:w="1195" w:type="dxa"/>
            <w:noWrap/>
            <w:vAlign w:val="center"/>
            <w:hideMark/>
          </w:tcPr>
          <w:p w14:paraId="3C6427B6" w14:textId="77777777" w:rsidR="00F00C2E" w:rsidRPr="004264ED" w:rsidRDefault="00F00C2E" w:rsidP="004264ED">
            <w:pPr>
              <w:pStyle w:val="TABLEHEADERCOLUMN"/>
              <w:cnfStyle w:val="100000000000" w:firstRow="1" w:lastRow="0" w:firstColumn="0" w:lastColumn="0" w:oddVBand="0" w:evenVBand="0" w:oddHBand="0" w:evenHBand="0" w:firstRowFirstColumn="0" w:firstRowLastColumn="0" w:lastRowFirstColumn="0" w:lastRowLastColumn="0"/>
            </w:pPr>
            <w:r w:rsidRPr="004264ED">
              <w:t>Control Group:</w:t>
            </w:r>
            <w:r w:rsidRPr="004264ED">
              <w:br/>
              <w:t>SD</w:t>
            </w:r>
            <w:r w:rsidRPr="004264ED">
              <w:br/>
              <w:t>(</w:t>
            </w:r>
            <w:r w:rsidRPr="004264ED">
              <w:rPr>
                <w:i/>
                <w:iCs/>
              </w:rPr>
              <w:t>n</w:t>
            </w:r>
            <w:r w:rsidRPr="004264ED">
              <w:t xml:space="preserve"> = 192)</w:t>
            </w:r>
          </w:p>
        </w:tc>
        <w:tc>
          <w:tcPr>
            <w:tcW w:w="1195" w:type="dxa"/>
            <w:noWrap/>
            <w:vAlign w:val="center"/>
            <w:hideMark/>
          </w:tcPr>
          <w:p w14:paraId="695436E0" w14:textId="6D9C5BC9" w:rsidR="00F00C2E" w:rsidRPr="004264ED" w:rsidRDefault="00F00C2E" w:rsidP="004264ED">
            <w:pPr>
              <w:pStyle w:val="TABLEHEADERCOLUMN"/>
              <w:cnfStyle w:val="100000000000" w:firstRow="1" w:lastRow="0" w:firstColumn="0" w:lastColumn="0" w:oddVBand="0" w:evenVBand="0" w:oddHBand="0" w:evenHBand="0" w:firstRowFirstColumn="0" w:firstRowLastColumn="0" w:lastRowFirstColumn="0" w:lastRowLastColumn="0"/>
            </w:pPr>
            <w:r w:rsidRPr="004264ED">
              <w:t>Control Group:</w:t>
            </w:r>
            <w:r w:rsidRPr="004264ED">
              <w:br/>
              <w:t>M</w:t>
            </w:r>
            <w:r w:rsidR="0018081C" w:rsidRPr="004264ED">
              <w:t>IN</w:t>
            </w:r>
            <w:r w:rsidRPr="004264ED">
              <w:br/>
              <w:t>(</w:t>
            </w:r>
            <w:r w:rsidRPr="004264ED">
              <w:rPr>
                <w:i/>
                <w:iCs/>
              </w:rPr>
              <w:t>n</w:t>
            </w:r>
            <w:r w:rsidRPr="004264ED">
              <w:t xml:space="preserve"> = 192)</w:t>
            </w:r>
          </w:p>
        </w:tc>
        <w:tc>
          <w:tcPr>
            <w:tcW w:w="1195" w:type="dxa"/>
            <w:noWrap/>
            <w:vAlign w:val="center"/>
            <w:hideMark/>
          </w:tcPr>
          <w:p w14:paraId="5ECA0D55" w14:textId="33B508EC" w:rsidR="00F00C2E" w:rsidRPr="004264ED" w:rsidRDefault="00F00C2E" w:rsidP="004264ED">
            <w:pPr>
              <w:pStyle w:val="TABLEHEADERCOLUMN"/>
              <w:cnfStyle w:val="100000000000" w:firstRow="1" w:lastRow="0" w:firstColumn="0" w:lastColumn="0" w:oddVBand="0" w:evenVBand="0" w:oddHBand="0" w:evenHBand="0" w:firstRowFirstColumn="0" w:firstRowLastColumn="0" w:lastRowFirstColumn="0" w:lastRowLastColumn="0"/>
            </w:pPr>
            <w:r w:rsidRPr="004264ED">
              <w:t>Control Group:</w:t>
            </w:r>
            <w:r w:rsidRPr="004264ED">
              <w:br/>
              <w:t>M</w:t>
            </w:r>
            <w:r w:rsidR="0018081C" w:rsidRPr="004264ED">
              <w:t>AX</w:t>
            </w:r>
            <w:r w:rsidRPr="004264ED">
              <w:br/>
              <w:t>(</w:t>
            </w:r>
            <w:r w:rsidRPr="004264ED">
              <w:rPr>
                <w:i/>
                <w:iCs/>
              </w:rPr>
              <w:t>n</w:t>
            </w:r>
            <w:r w:rsidRPr="004264ED">
              <w:t xml:space="preserve"> = 192)</w:t>
            </w:r>
          </w:p>
        </w:tc>
        <w:tc>
          <w:tcPr>
            <w:tcW w:w="1195" w:type="dxa"/>
            <w:noWrap/>
            <w:vAlign w:val="center"/>
            <w:hideMark/>
          </w:tcPr>
          <w:p w14:paraId="086E6D8B" w14:textId="6C8E4BD4" w:rsidR="00F00C2E" w:rsidRPr="004264ED" w:rsidRDefault="00F00C2E" w:rsidP="004264ED">
            <w:pPr>
              <w:pStyle w:val="TABLEHEADERCOLUMN"/>
              <w:cnfStyle w:val="100000000000" w:firstRow="1" w:lastRow="0" w:firstColumn="0" w:lastColumn="0" w:oddVBand="0" w:evenVBand="0" w:oddHBand="0" w:evenHBand="0" w:firstRowFirstColumn="0" w:firstRowLastColumn="0" w:lastRowFirstColumn="0" w:lastRowLastColumn="0"/>
            </w:pPr>
            <w:r w:rsidRPr="004264ED">
              <w:rPr>
                <w:spacing w:val="-2"/>
              </w:rPr>
              <w:t>Participant</w:t>
            </w:r>
            <w:r w:rsidRPr="004264ED">
              <w:t xml:space="preserve"> Group</w:t>
            </w:r>
            <w:r w:rsidR="004264ED">
              <w:t>:</w:t>
            </w:r>
            <w:r w:rsidRPr="004264ED">
              <w:br/>
              <w:t>M</w:t>
            </w:r>
            <w:r w:rsidR="0018081C" w:rsidRPr="004264ED">
              <w:t>EAN</w:t>
            </w:r>
            <w:r w:rsidRPr="004264ED">
              <w:br/>
              <w:t>(</w:t>
            </w:r>
            <w:r w:rsidRPr="004264ED">
              <w:rPr>
                <w:i/>
                <w:iCs/>
              </w:rPr>
              <w:t>n</w:t>
            </w:r>
            <w:r w:rsidRPr="004264ED">
              <w:t xml:space="preserve"> = 254)</w:t>
            </w:r>
          </w:p>
        </w:tc>
        <w:tc>
          <w:tcPr>
            <w:tcW w:w="1195" w:type="dxa"/>
            <w:noWrap/>
            <w:vAlign w:val="center"/>
            <w:hideMark/>
          </w:tcPr>
          <w:p w14:paraId="0F6D240C" w14:textId="61E8A481" w:rsidR="00F00C2E" w:rsidRPr="004264ED" w:rsidRDefault="004264ED" w:rsidP="004264ED">
            <w:pPr>
              <w:pStyle w:val="TABLEHEADERCOLUMN"/>
              <w:cnfStyle w:val="100000000000" w:firstRow="1" w:lastRow="0" w:firstColumn="0" w:lastColumn="0" w:oddVBand="0" w:evenVBand="0" w:oddHBand="0" w:evenHBand="0" w:firstRowFirstColumn="0" w:firstRowLastColumn="0" w:lastRowFirstColumn="0" w:lastRowLastColumn="0"/>
            </w:pPr>
            <w:r w:rsidRPr="004264ED">
              <w:rPr>
                <w:spacing w:val="-2"/>
              </w:rPr>
              <w:t>Participant</w:t>
            </w:r>
            <w:r w:rsidRPr="004264ED">
              <w:t xml:space="preserve"> Group</w:t>
            </w:r>
            <w:r>
              <w:t>:</w:t>
            </w:r>
            <w:r w:rsidRPr="004264ED">
              <w:br/>
            </w:r>
            <w:r w:rsidR="00F00C2E" w:rsidRPr="004264ED">
              <w:t>SD</w:t>
            </w:r>
            <w:r w:rsidR="00BE3BCD" w:rsidRPr="004264ED">
              <w:br/>
              <w:t>(</w:t>
            </w:r>
            <w:r w:rsidR="00BE3BCD" w:rsidRPr="004264ED">
              <w:rPr>
                <w:i/>
                <w:iCs/>
              </w:rPr>
              <w:t>n</w:t>
            </w:r>
            <w:r w:rsidR="00BE3BCD" w:rsidRPr="004264ED">
              <w:t xml:space="preserve"> = 254)</w:t>
            </w:r>
          </w:p>
        </w:tc>
        <w:tc>
          <w:tcPr>
            <w:tcW w:w="1195" w:type="dxa"/>
            <w:noWrap/>
            <w:vAlign w:val="center"/>
            <w:hideMark/>
          </w:tcPr>
          <w:p w14:paraId="690C9CD3" w14:textId="5775E636" w:rsidR="00F00C2E" w:rsidRPr="004264ED" w:rsidRDefault="004264ED" w:rsidP="004264ED">
            <w:pPr>
              <w:pStyle w:val="TABLEHEADERCOLUMN"/>
              <w:cnfStyle w:val="100000000000" w:firstRow="1" w:lastRow="0" w:firstColumn="0" w:lastColumn="0" w:oddVBand="0" w:evenVBand="0" w:oddHBand="0" w:evenHBand="0" w:firstRowFirstColumn="0" w:firstRowLastColumn="0" w:lastRowFirstColumn="0" w:lastRowLastColumn="0"/>
            </w:pPr>
            <w:r w:rsidRPr="004264ED">
              <w:rPr>
                <w:spacing w:val="-2"/>
              </w:rPr>
              <w:t>Participant</w:t>
            </w:r>
            <w:r w:rsidRPr="004264ED">
              <w:t xml:space="preserve"> Group</w:t>
            </w:r>
            <w:r>
              <w:t>:</w:t>
            </w:r>
            <w:r w:rsidRPr="004264ED">
              <w:br/>
            </w:r>
            <w:r w:rsidR="00F00C2E" w:rsidRPr="004264ED">
              <w:t>M</w:t>
            </w:r>
            <w:r w:rsidR="0018081C" w:rsidRPr="004264ED">
              <w:t>IN</w:t>
            </w:r>
            <w:r w:rsidR="00BE3BCD" w:rsidRPr="004264ED">
              <w:br/>
              <w:t>(</w:t>
            </w:r>
            <w:r w:rsidR="00BE3BCD" w:rsidRPr="004264ED">
              <w:rPr>
                <w:i/>
                <w:iCs/>
              </w:rPr>
              <w:t>n</w:t>
            </w:r>
            <w:r w:rsidR="00BE3BCD" w:rsidRPr="004264ED">
              <w:t xml:space="preserve"> = 254)</w:t>
            </w:r>
          </w:p>
        </w:tc>
        <w:tc>
          <w:tcPr>
            <w:tcW w:w="1195" w:type="dxa"/>
            <w:noWrap/>
            <w:vAlign w:val="center"/>
            <w:hideMark/>
          </w:tcPr>
          <w:p w14:paraId="23E93AE6" w14:textId="175BA957" w:rsidR="00F00C2E" w:rsidRPr="004264ED" w:rsidRDefault="004264ED" w:rsidP="004264ED">
            <w:pPr>
              <w:pStyle w:val="TABLEHEADERCOLUMN"/>
              <w:cnfStyle w:val="100000000000" w:firstRow="1" w:lastRow="0" w:firstColumn="0" w:lastColumn="0" w:oddVBand="0" w:evenVBand="0" w:oddHBand="0" w:evenHBand="0" w:firstRowFirstColumn="0" w:firstRowLastColumn="0" w:lastRowFirstColumn="0" w:lastRowLastColumn="0"/>
            </w:pPr>
            <w:r w:rsidRPr="004264ED">
              <w:rPr>
                <w:spacing w:val="-2"/>
              </w:rPr>
              <w:t>Participant</w:t>
            </w:r>
            <w:r w:rsidRPr="004264ED">
              <w:t xml:space="preserve"> Group</w:t>
            </w:r>
            <w:r>
              <w:t>:</w:t>
            </w:r>
            <w:r w:rsidRPr="004264ED">
              <w:br/>
            </w:r>
            <w:r w:rsidR="00F00C2E" w:rsidRPr="004264ED">
              <w:t>M</w:t>
            </w:r>
            <w:r w:rsidR="0018081C" w:rsidRPr="004264ED">
              <w:t>AX</w:t>
            </w:r>
            <w:r w:rsidR="00BE3BCD" w:rsidRPr="004264ED">
              <w:br/>
              <w:t>(</w:t>
            </w:r>
            <w:r w:rsidR="00BE3BCD" w:rsidRPr="004264ED">
              <w:rPr>
                <w:i/>
                <w:iCs/>
              </w:rPr>
              <w:t>n</w:t>
            </w:r>
            <w:r w:rsidR="00BE3BCD" w:rsidRPr="004264ED">
              <w:t xml:space="preserve"> = 254)</w:t>
            </w:r>
          </w:p>
        </w:tc>
        <w:tc>
          <w:tcPr>
            <w:tcW w:w="1195" w:type="dxa"/>
            <w:noWrap/>
            <w:vAlign w:val="center"/>
            <w:hideMark/>
          </w:tcPr>
          <w:p w14:paraId="458540C7" w14:textId="77777777" w:rsidR="00F00C2E" w:rsidRPr="004264ED" w:rsidRDefault="00F00C2E" w:rsidP="004264ED">
            <w:pPr>
              <w:pStyle w:val="TABLEHEADERCOLUMN"/>
              <w:cnfStyle w:val="100000000000" w:firstRow="1" w:lastRow="0" w:firstColumn="0" w:lastColumn="0" w:oddVBand="0" w:evenVBand="0" w:oddHBand="0" w:evenHBand="0" w:firstRowFirstColumn="0" w:firstRowLastColumn="0" w:lastRowFirstColumn="0" w:lastRowLastColumn="0"/>
            </w:pPr>
            <w:r w:rsidRPr="004264ED">
              <w:t>Diff.</w:t>
            </w:r>
          </w:p>
        </w:tc>
        <w:tc>
          <w:tcPr>
            <w:tcW w:w="1195" w:type="dxa"/>
            <w:noWrap/>
            <w:vAlign w:val="center"/>
            <w:hideMark/>
          </w:tcPr>
          <w:p w14:paraId="2412E71D" w14:textId="77777777" w:rsidR="00F00C2E" w:rsidRPr="004264ED" w:rsidRDefault="00F00C2E" w:rsidP="004264ED">
            <w:pPr>
              <w:pStyle w:val="TABLEHEADERCOLUMN"/>
              <w:cnfStyle w:val="100000000000" w:firstRow="1" w:lastRow="0" w:firstColumn="0" w:lastColumn="0" w:oddVBand="0" w:evenVBand="0" w:oddHBand="0" w:evenHBand="0" w:firstRowFirstColumn="0" w:firstRowLastColumn="0" w:lastRowFirstColumn="0" w:lastRowLastColumn="0"/>
            </w:pPr>
            <w:r w:rsidRPr="00B00CA7">
              <w:rPr>
                <w:i/>
                <w:iCs/>
              </w:rPr>
              <w:t>p</w:t>
            </w:r>
            <w:r w:rsidRPr="004264ED">
              <w:t>-value</w:t>
            </w:r>
          </w:p>
        </w:tc>
        <w:tc>
          <w:tcPr>
            <w:tcW w:w="1195" w:type="dxa"/>
            <w:noWrap/>
            <w:vAlign w:val="center"/>
            <w:hideMark/>
          </w:tcPr>
          <w:p w14:paraId="04390EB1" w14:textId="77777777" w:rsidR="00F00C2E" w:rsidRPr="004264ED" w:rsidRDefault="00F00C2E" w:rsidP="004264ED">
            <w:pPr>
              <w:pStyle w:val="TABLEHEADERCOLUMN"/>
              <w:cnfStyle w:val="100000000000" w:firstRow="1" w:lastRow="0" w:firstColumn="0" w:lastColumn="0" w:oddVBand="0" w:evenVBand="0" w:oddHBand="0" w:evenHBand="0" w:firstRowFirstColumn="0" w:firstRowLastColumn="0" w:lastRowFirstColumn="0" w:lastRowLastColumn="0"/>
            </w:pPr>
            <w:r w:rsidRPr="004264ED">
              <w:t>ES</w:t>
            </w:r>
          </w:p>
        </w:tc>
      </w:tr>
      <w:tr w:rsidR="00F00C2E" w:rsidRPr="002B24AF" w14:paraId="5EC1B3C0" w14:textId="77777777" w:rsidTr="001808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vAlign w:val="center"/>
            <w:hideMark/>
          </w:tcPr>
          <w:p w14:paraId="2E136AAE" w14:textId="77777777" w:rsidR="00F00C2E" w:rsidRPr="005162B3" w:rsidRDefault="00F00C2E" w:rsidP="0018081C">
            <w:pPr>
              <w:pStyle w:val="TableCategoryText"/>
              <w:rPr>
                <w:b/>
                <w:bCs/>
              </w:rPr>
            </w:pPr>
            <w:r w:rsidRPr="005162B3">
              <w:rPr>
                <w:b/>
                <w:bCs/>
              </w:rPr>
              <w:t>Number of felony arrests in the year prior to randomization</w:t>
            </w:r>
          </w:p>
        </w:tc>
        <w:tc>
          <w:tcPr>
            <w:tcW w:w="1195" w:type="dxa"/>
            <w:noWrap/>
            <w:vAlign w:val="center"/>
            <w:hideMark/>
          </w:tcPr>
          <w:p w14:paraId="39F066BC" w14:textId="77777777" w:rsidR="00F00C2E" w:rsidRPr="00BE3BCD" w:rsidRDefault="00F00C2E" w:rsidP="00BE3BCD">
            <w:pPr>
              <w:pStyle w:val="TableBodyText"/>
              <w:cnfStyle w:val="000000100000" w:firstRow="0" w:lastRow="0" w:firstColumn="0" w:lastColumn="0" w:oddVBand="0" w:evenVBand="0" w:oddHBand="1" w:evenHBand="0" w:firstRowFirstColumn="0" w:firstRowLastColumn="0" w:lastRowFirstColumn="0" w:lastRowLastColumn="0"/>
            </w:pPr>
            <w:r w:rsidRPr="00BE3BCD">
              <w:t>2.26</w:t>
            </w:r>
          </w:p>
        </w:tc>
        <w:tc>
          <w:tcPr>
            <w:tcW w:w="1195" w:type="dxa"/>
            <w:noWrap/>
            <w:vAlign w:val="center"/>
            <w:hideMark/>
          </w:tcPr>
          <w:p w14:paraId="56A205C0" w14:textId="77777777" w:rsidR="00F00C2E" w:rsidRPr="00BE3BCD" w:rsidRDefault="00F00C2E" w:rsidP="00BE3BCD">
            <w:pPr>
              <w:pStyle w:val="TableBodyText"/>
              <w:cnfStyle w:val="000000100000" w:firstRow="0" w:lastRow="0" w:firstColumn="0" w:lastColumn="0" w:oddVBand="0" w:evenVBand="0" w:oddHBand="1" w:evenHBand="0" w:firstRowFirstColumn="0" w:firstRowLastColumn="0" w:lastRowFirstColumn="0" w:lastRowLastColumn="0"/>
            </w:pPr>
            <w:r w:rsidRPr="00BE3BCD">
              <w:t>1.68</w:t>
            </w:r>
          </w:p>
        </w:tc>
        <w:tc>
          <w:tcPr>
            <w:tcW w:w="1195" w:type="dxa"/>
            <w:noWrap/>
            <w:vAlign w:val="center"/>
            <w:hideMark/>
          </w:tcPr>
          <w:p w14:paraId="20C36D38" w14:textId="77777777" w:rsidR="00F00C2E" w:rsidRPr="00BE3BCD" w:rsidRDefault="00F00C2E" w:rsidP="00BE3BCD">
            <w:pPr>
              <w:pStyle w:val="TableBodyText"/>
              <w:cnfStyle w:val="000000100000" w:firstRow="0" w:lastRow="0" w:firstColumn="0" w:lastColumn="0" w:oddVBand="0" w:evenVBand="0" w:oddHBand="1" w:evenHBand="0" w:firstRowFirstColumn="0" w:firstRowLastColumn="0" w:lastRowFirstColumn="0" w:lastRowLastColumn="0"/>
            </w:pPr>
            <w:r w:rsidRPr="00BE3BCD">
              <w:t>0</w:t>
            </w:r>
          </w:p>
        </w:tc>
        <w:tc>
          <w:tcPr>
            <w:tcW w:w="1195" w:type="dxa"/>
            <w:noWrap/>
            <w:vAlign w:val="center"/>
            <w:hideMark/>
          </w:tcPr>
          <w:p w14:paraId="0441C85A" w14:textId="77777777" w:rsidR="00F00C2E" w:rsidRPr="00BE3BCD" w:rsidRDefault="00F00C2E" w:rsidP="00BE3BCD">
            <w:pPr>
              <w:pStyle w:val="TableBodyText"/>
              <w:cnfStyle w:val="000000100000" w:firstRow="0" w:lastRow="0" w:firstColumn="0" w:lastColumn="0" w:oddVBand="0" w:evenVBand="0" w:oddHBand="1" w:evenHBand="0" w:firstRowFirstColumn="0" w:firstRowLastColumn="0" w:lastRowFirstColumn="0" w:lastRowLastColumn="0"/>
            </w:pPr>
            <w:r w:rsidRPr="00BE3BCD">
              <w:t>10</w:t>
            </w:r>
          </w:p>
        </w:tc>
        <w:tc>
          <w:tcPr>
            <w:tcW w:w="1195" w:type="dxa"/>
            <w:noWrap/>
            <w:vAlign w:val="center"/>
            <w:hideMark/>
          </w:tcPr>
          <w:p w14:paraId="6AAFD15A" w14:textId="77777777" w:rsidR="00F00C2E" w:rsidRPr="00BE3BCD" w:rsidRDefault="00F00C2E" w:rsidP="00BE3BCD">
            <w:pPr>
              <w:pStyle w:val="TableBodyText"/>
              <w:cnfStyle w:val="000000100000" w:firstRow="0" w:lastRow="0" w:firstColumn="0" w:lastColumn="0" w:oddVBand="0" w:evenVBand="0" w:oddHBand="1" w:evenHBand="0" w:firstRowFirstColumn="0" w:firstRowLastColumn="0" w:lastRowFirstColumn="0" w:lastRowLastColumn="0"/>
            </w:pPr>
            <w:r w:rsidRPr="00BE3BCD">
              <w:t>2.26</w:t>
            </w:r>
          </w:p>
        </w:tc>
        <w:tc>
          <w:tcPr>
            <w:tcW w:w="1195" w:type="dxa"/>
            <w:noWrap/>
            <w:vAlign w:val="center"/>
            <w:hideMark/>
          </w:tcPr>
          <w:p w14:paraId="75FF4D6C" w14:textId="77777777" w:rsidR="00F00C2E" w:rsidRPr="00BE3BCD" w:rsidRDefault="00F00C2E" w:rsidP="00BE3BCD">
            <w:pPr>
              <w:pStyle w:val="TableBodyText"/>
              <w:cnfStyle w:val="000000100000" w:firstRow="0" w:lastRow="0" w:firstColumn="0" w:lastColumn="0" w:oddVBand="0" w:evenVBand="0" w:oddHBand="1" w:evenHBand="0" w:firstRowFirstColumn="0" w:firstRowLastColumn="0" w:lastRowFirstColumn="0" w:lastRowLastColumn="0"/>
            </w:pPr>
            <w:r w:rsidRPr="00BE3BCD">
              <w:t>1.59</w:t>
            </w:r>
          </w:p>
        </w:tc>
        <w:tc>
          <w:tcPr>
            <w:tcW w:w="1195" w:type="dxa"/>
            <w:noWrap/>
            <w:vAlign w:val="center"/>
            <w:hideMark/>
          </w:tcPr>
          <w:p w14:paraId="5E4A1F5E" w14:textId="77777777" w:rsidR="00F00C2E" w:rsidRPr="00BE3BCD" w:rsidRDefault="00F00C2E" w:rsidP="00BE3BCD">
            <w:pPr>
              <w:pStyle w:val="TableBodyText"/>
              <w:cnfStyle w:val="000000100000" w:firstRow="0" w:lastRow="0" w:firstColumn="0" w:lastColumn="0" w:oddVBand="0" w:evenVBand="0" w:oddHBand="1" w:evenHBand="0" w:firstRowFirstColumn="0" w:firstRowLastColumn="0" w:lastRowFirstColumn="0" w:lastRowLastColumn="0"/>
            </w:pPr>
            <w:r w:rsidRPr="00BE3BCD">
              <w:t>0</w:t>
            </w:r>
          </w:p>
        </w:tc>
        <w:tc>
          <w:tcPr>
            <w:tcW w:w="1195" w:type="dxa"/>
            <w:noWrap/>
            <w:vAlign w:val="center"/>
            <w:hideMark/>
          </w:tcPr>
          <w:p w14:paraId="5CA25228" w14:textId="77777777" w:rsidR="00F00C2E" w:rsidRPr="00BE3BCD" w:rsidRDefault="00F00C2E" w:rsidP="00BE3BCD">
            <w:pPr>
              <w:pStyle w:val="TableBodyText"/>
              <w:cnfStyle w:val="000000100000" w:firstRow="0" w:lastRow="0" w:firstColumn="0" w:lastColumn="0" w:oddVBand="0" w:evenVBand="0" w:oddHBand="1" w:evenHBand="0" w:firstRowFirstColumn="0" w:firstRowLastColumn="0" w:lastRowFirstColumn="0" w:lastRowLastColumn="0"/>
            </w:pPr>
            <w:r w:rsidRPr="00BE3BCD">
              <w:t>10</w:t>
            </w:r>
          </w:p>
        </w:tc>
        <w:tc>
          <w:tcPr>
            <w:tcW w:w="1195" w:type="dxa"/>
            <w:noWrap/>
            <w:vAlign w:val="center"/>
            <w:hideMark/>
          </w:tcPr>
          <w:p w14:paraId="5A36AFC8" w14:textId="77777777" w:rsidR="00F00C2E" w:rsidRPr="00BE3BCD" w:rsidRDefault="00F00C2E" w:rsidP="00BE3BCD">
            <w:pPr>
              <w:pStyle w:val="TableBodyText"/>
              <w:cnfStyle w:val="000000100000" w:firstRow="0" w:lastRow="0" w:firstColumn="0" w:lastColumn="0" w:oddVBand="0" w:evenVBand="0" w:oddHBand="1" w:evenHBand="0" w:firstRowFirstColumn="0" w:firstRowLastColumn="0" w:lastRowFirstColumn="0" w:lastRowLastColumn="0"/>
            </w:pPr>
            <w:r w:rsidRPr="00BE3BCD">
              <w:t>0.00</w:t>
            </w:r>
          </w:p>
        </w:tc>
        <w:tc>
          <w:tcPr>
            <w:tcW w:w="1195" w:type="dxa"/>
            <w:noWrap/>
            <w:vAlign w:val="center"/>
            <w:hideMark/>
          </w:tcPr>
          <w:p w14:paraId="7F027108" w14:textId="77777777" w:rsidR="00F00C2E" w:rsidRPr="00BE3BCD" w:rsidRDefault="00F00C2E" w:rsidP="00BE3BCD">
            <w:pPr>
              <w:pStyle w:val="TableBodyText"/>
              <w:cnfStyle w:val="000000100000" w:firstRow="0" w:lastRow="0" w:firstColumn="0" w:lastColumn="0" w:oddVBand="0" w:evenVBand="0" w:oddHBand="1" w:evenHBand="0" w:firstRowFirstColumn="0" w:firstRowLastColumn="0" w:lastRowFirstColumn="0" w:lastRowLastColumn="0"/>
            </w:pPr>
            <w:r w:rsidRPr="00BE3BCD">
              <w:t>0.98</w:t>
            </w:r>
          </w:p>
        </w:tc>
        <w:tc>
          <w:tcPr>
            <w:tcW w:w="1195" w:type="dxa"/>
            <w:noWrap/>
            <w:vAlign w:val="center"/>
            <w:hideMark/>
          </w:tcPr>
          <w:p w14:paraId="1BB736E5" w14:textId="77777777" w:rsidR="00F00C2E" w:rsidRPr="00BE3BCD" w:rsidRDefault="00F00C2E" w:rsidP="00BE3BCD">
            <w:pPr>
              <w:pStyle w:val="TableBodyText"/>
              <w:cnfStyle w:val="000000100000" w:firstRow="0" w:lastRow="0" w:firstColumn="0" w:lastColumn="0" w:oddVBand="0" w:evenVBand="0" w:oddHBand="1" w:evenHBand="0" w:firstRowFirstColumn="0" w:firstRowLastColumn="0" w:lastRowFirstColumn="0" w:lastRowLastColumn="0"/>
            </w:pPr>
            <w:r w:rsidRPr="00BE3BCD">
              <w:t>0.00</w:t>
            </w:r>
          </w:p>
        </w:tc>
      </w:tr>
      <w:tr w:rsidR="00F00C2E" w:rsidRPr="002B24AF" w14:paraId="59EA4C0D" w14:textId="77777777" w:rsidTr="0018081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noWrap/>
            <w:vAlign w:val="center"/>
            <w:hideMark/>
          </w:tcPr>
          <w:p w14:paraId="4819AE4E" w14:textId="77777777" w:rsidR="00F00C2E" w:rsidRPr="005162B3" w:rsidRDefault="00F00C2E" w:rsidP="0018081C">
            <w:pPr>
              <w:pStyle w:val="TableCategoryText"/>
              <w:rPr>
                <w:b/>
                <w:bCs/>
              </w:rPr>
            </w:pPr>
            <w:r w:rsidRPr="005162B3">
              <w:rPr>
                <w:b/>
                <w:bCs/>
              </w:rPr>
              <w:t>BIPOC</w:t>
            </w:r>
          </w:p>
        </w:tc>
        <w:tc>
          <w:tcPr>
            <w:tcW w:w="1195" w:type="dxa"/>
            <w:noWrap/>
            <w:vAlign w:val="center"/>
            <w:hideMark/>
          </w:tcPr>
          <w:p w14:paraId="1C40D336" w14:textId="77777777" w:rsidR="00F00C2E" w:rsidRPr="00BE3BCD" w:rsidRDefault="00F00C2E" w:rsidP="00BE3BCD">
            <w:pPr>
              <w:pStyle w:val="TableBodyText"/>
              <w:cnfStyle w:val="000000010000" w:firstRow="0" w:lastRow="0" w:firstColumn="0" w:lastColumn="0" w:oddVBand="0" w:evenVBand="0" w:oddHBand="0" w:evenHBand="1" w:firstRowFirstColumn="0" w:firstRowLastColumn="0" w:lastRowFirstColumn="0" w:lastRowLastColumn="0"/>
            </w:pPr>
            <w:r w:rsidRPr="00BE3BCD">
              <w:t>0.74</w:t>
            </w:r>
          </w:p>
        </w:tc>
        <w:tc>
          <w:tcPr>
            <w:tcW w:w="1195" w:type="dxa"/>
            <w:noWrap/>
            <w:vAlign w:val="center"/>
            <w:hideMark/>
          </w:tcPr>
          <w:p w14:paraId="7DF36F2B" w14:textId="77777777" w:rsidR="00F00C2E" w:rsidRPr="00BE3BCD" w:rsidRDefault="00F00C2E" w:rsidP="00BE3BCD">
            <w:pPr>
              <w:pStyle w:val="TableBodyText"/>
              <w:cnfStyle w:val="000000010000" w:firstRow="0" w:lastRow="0" w:firstColumn="0" w:lastColumn="0" w:oddVBand="0" w:evenVBand="0" w:oddHBand="0" w:evenHBand="1" w:firstRowFirstColumn="0" w:firstRowLastColumn="0" w:lastRowFirstColumn="0" w:lastRowLastColumn="0"/>
            </w:pPr>
            <w:r w:rsidRPr="00BE3BCD">
              <w:t>0.44</w:t>
            </w:r>
          </w:p>
        </w:tc>
        <w:tc>
          <w:tcPr>
            <w:tcW w:w="1195" w:type="dxa"/>
            <w:noWrap/>
            <w:vAlign w:val="center"/>
            <w:hideMark/>
          </w:tcPr>
          <w:p w14:paraId="7EFCB96E" w14:textId="77777777" w:rsidR="00F00C2E" w:rsidRPr="00BE3BCD" w:rsidRDefault="00F00C2E" w:rsidP="00BE3BCD">
            <w:pPr>
              <w:pStyle w:val="TableBodyText"/>
              <w:cnfStyle w:val="000000010000" w:firstRow="0" w:lastRow="0" w:firstColumn="0" w:lastColumn="0" w:oddVBand="0" w:evenVBand="0" w:oddHBand="0" w:evenHBand="1" w:firstRowFirstColumn="0" w:firstRowLastColumn="0" w:lastRowFirstColumn="0" w:lastRowLastColumn="0"/>
            </w:pPr>
            <w:r w:rsidRPr="00BE3BCD">
              <w:t>0</w:t>
            </w:r>
          </w:p>
        </w:tc>
        <w:tc>
          <w:tcPr>
            <w:tcW w:w="1195" w:type="dxa"/>
            <w:noWrap/>
            <w:vAlign w:val="center"/>
            <w:hideMark/>
          </w:tcPr>
          <w:p w14:paraId="4062B80F" w14:textId="77777777" w:rsidR="00F00C2E" w:rsidRPr="00BE3BCD" w:rsidRDefault="00F00C2E" w:rsidP="00BE3BCD">
            <w:pPr>
              <w:pStyle w:val="TableBodyText"/>
              <w:cnfStyle w:val="000000010000" w:firstRow="0" w:lastRow="0" w:firstColumn="0" w:lastColumn="0" w:oddVBand="0" w:evenVBand="0" w:oddHBand="0" w:evenHBand="1" w:firstRowFirstColumn="0" w:firstRowLastColumn="0" w:lastRowFirstColumn="0" w:lastRowLastColumn="0"/>
            </w:pPr>
            <w:r w:rsidRPr="00BE3BCD">
              <w:t>1</w:t>
            </w:r>
          </w:p>
        </w:tc>
        <w:tc>
          <w:tcPr>
            <w:tcW w:w="1195" w:type="dxa"/>
            <w:noWrap/>
            <w:vAlign w:val="center"/>
            <w:hideMark/>
          </w:tcPr>
          <w:p w14:paraId="263BDE1C" w14:textId="77777777" w:rsidR="00F00C2E" w:rsidRPr="00BE3BCD" w:rsidRDefault="00F00C2E" w:rsidP="00BE3BCD">
            <w:pPr>
              <w:pStyle w:val="TableBodyText"/>
              <w:cnfStyle w:val="000000010000" w:firstRow="0" w:lastRow="0" w:firstColumn="0" w:lastColumn="0" w:oddVBand="0" w:evenVBand="0" w:oddHBand="0" w:evenHBand="1" w:firstRowFirstColumn="0" w:firstRowLastColumn="0" w:lastRowFirstColumn="0" w:lastRowLastColumn="0"/>
            </w:pPr>
            <w:r w:rsidRPr="00BE3BCD">
              <w:t>0.81</w:t>
            </w:r>
          </w:p>
        </w:tc>
        <w:tc>
          <w:tcPr>
            <w:tcW w:w="1195" w:type="dxa"/>
            <w:noWrap/>
            <w:vAlign w:val="center"/>
            <w:hideMark/>
          </w:tcPr>
          <w:p w14:paraId="61C496A9" w14:textId="77777777" w:rsidR="00F00C2E" w:rsidRPr="00BE3BCD" w:rsidRDefault="00F00C2E" w:rsidP="00BE3BCD">
            <w:pPr>
              <w:pStyle w:val="TableBodyText"/>
              <w:cnfStyle w:val="000000010000" w:firstRow="0" w:lastRow="0" w:firstColumn="0" w:lastColumn="0" w:oddVBand="0" w:evenVBand="0" w:oddHBand="0" w:evenHBand="1" w:firstRowFirstColumn="0" w:firstRowLastColumn="0" w:lastRowFirstColumn="0" w:lastRowLastColumn="0"/>
            </w:pPr>
            <w:r w:rsidRPr="00BE3BCD">
              <w:t>0.39</w:t>
            </w:r>
          </w:p>
        </w:tc>
        <w:tc>
          <w:tcPr>
            <w:tcW w:w="1195" w:type="dxa"/>
            <w:noWrap/>
            <w:vAlign w:val="center"/>
            <w:hideMark/>
          </w:tcPr>
          <w:p w14:paraId="4DD4BDF7" w14:textId="77777777" w:rsidR="00F00C2E" w:rsidRPr="00BE3BCD" w:rsidRDefault="00F00C2E" w:rsidP="00BE3BCD">
            <w:pPr>
              <w:pStyle w:val="TableBodyText"/>
              <w:cnfStyle w:val="000000010000" w:firstRow="0" w:lastRow="0" w:firstColumn="0" w:lastColumn="0" w:oddVBand="0" w:evenVBand="0" w:oddHBand="0" w:evenHBand="1" w:firstRowFirstColumn="0" w:firstRowLastColumn="0" w:lastRowFirstColumn="0" w:lastRowLastColumn="0"/>
            </w:pPr>
            <w:r w:rsidRPr="00BE3BCD">
              <w:t>0</w:t>
            </w:r>
          </w:p>
        </w:tc>
        <w:tc>
          <w:tcPr>
            <w:tcW w:w="1195" w:type="dxa"/>
            <w:noWrap/>
            <w:vAlign w:val="center"/>
            <w:hideMark/>
          </w:tcPr>
          <w:p w14:paraId="75888E22" w14:textId="77777777" w:rsidR="00F00C2E" w:rsidRPr="00BE3BCD" w:rsidRDefault="00F00C2E" w:rsidP="00BE3BCD">
            <w:pPr>
              <w:pStyle w:val="TableBodyText"/>
              <w:cnfStyle w:val="000000010000" w:firstRow="0" w:lastRow="0" w:firstColumn="0" w:lastColumn="0" w:oddVBand="0" w:evenVBand="0" w:oddHBand="0" w:evenHBand="1" w:firstRowFirstColumn="0" w:firstRowLastColumn="0" w:lastRowFirstColumn="0" w:lastRowLastColumn="0"/>
            </w:pPr>
            <w:r w:rsidRPr="00BE3BCD">
              <w:t>1</w:t>
            </w:r>
          </w:p>
        </w:tc>
        <w:tc>
          <w:tcPr>
            <w:tcW w:w="1195" w:type="dxa"/>
            <w:noWrap/>
            <w:vAlign w:val="center"/>
            <w:hideMark/>
          </w:tcPr>
          <w:p w14:paraId="12C1B3A7" w14:textId="77777777" w:rsidR="00F00C2E" w:rsidRPr="00BE3BCD" w:rsidRDefault="00F00C2E" w:rsidP="00BE3BCD">
            <w:pPr>
              <w:pStyle w:val="TableBodyText"/>
              <w:cnfStyle w:val="000000010000" w:firstRow="0" w:lastRow="0" w:firstColumn="0" w:lastColumn="0" w:oddVBand="0" w:evenVBand="0" w:oddHBand="0" w:evenHBand="1" w:firstRowFirstColumn="0" w:firstRowLastColumn="0" w:lastRowFirstColumn="0" w:lastRowLastColumn="0"/>
            </w:pPr>
            <w:r w:rsidRPr="00BE3BCD">
              <w:t>0.07</w:t>
            </w:r>
          </w:p>
        </w:tc>
        <w:tc>
          <w:tcPr>
            <w:tcW w:w="1195" w:type="dxa"/>
            <w:noWrap/>
            <w:vAlign w:val="center"/>
            <w:hideMark/>
          </w:tcPr>
          <w:p w14:paraId="2C15C68A" w14:textId="77777777" w:rsidR="00F00C2E" w:rsidRPr="00BE3BCD" w:rsidRDefault="00F00C2E" w:rsidP="00BE3BCD">
            <w:pPr>
              <w:pStyle w:val="TableBodyText"/>
              <w:cnfStyle w:val="000000010000" w:firstRow="0" w:lastRow="0" w:firstColumn="0" w:lastColumn="0" w:oddVBand="0" w:evenVBand="0" w:oddHBand="0" w:evenHBand="1" w:firstRowFirstColumn="0" w:firstRowLastColumn="0" w:lastRowFirstColumn="0" w:lastRowLastColumn="0"/>
            </w:pPr>
            <w:r w:rsidRPr="00BE3BCD">
              <w:t>0.09</w:t>
            </w:r>
          </w:p>
        </w:tc>
        <w:tc>
          <w:tcPr>
            <w:tcW w:w="1195" w:type="dxa"/>
            <w:noWrap/>
            <w:vAlign w:val="center"/>
            <w:hideMark/>
          </w:tcPr>
          <w:p w14:paraId="5A6E70CD" w14:textId="77777777" w:rsidR="00F00C2E" w:rsidRPr="00BE3BCD" w:rsidRDefault="00F00C2E" w:rsidP="00BE3BCD">
            <w:pPr>
              <w:pStyle w:val="TableBodyText"/>
              <w:cnfStyle w:val="000000010000" w:firstRow="0" w:lastRow="0" w:firstColumn="0" w:lastColumn="0" w:oddVBand="0" w:evenVBand="0" w:oddHBand="0" w:evenHBand="1" w:firstRowFirstColumn="0" w:firstRowLastColumn="0" w:lastRowFirstColumn="0" w:lastRowLastColumn="0"/>
            </w:pPr>
            <w:r w:rsidRPr="00BE3BCD">
              <w:t>0.16</w:t>
            </w:r>
          </w:p>
        </w:tc>
      </w:tr>
      <w:tr w:rsidR="00F00C2E" w:rsidRPr="002B24AF" w14:paraId="5720846E" w14:textId="77777777" w:rsidTr="001808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noWrap/>
            <w:vAlign w:val="center"/>
            <w:hideMark/>
          </w:tcPr>
          <w:p w14:paraId="0C7477ED" w14:textId="77777777" w:rsidR="00F00C2E" w:rsidRPr="005162B3" w:rsidRDefault="00F00C2E" w:rsidP="0018081C">
            <w:pPr>
              <w:pStyle w:val="TableCategoryText"/>
              <w:rPr>
                <w:b/>
                <w:bCs/>
              </w:rPr>
            </w:pPr>
            <w:r w:rsidRPr="005162B3">
              <w:rPr>
                <w:b/>
                <w:bCs/>
              </w:rPr>
              <w:t>Male</w:t>
            </w:r>
          </w:p>
        </w:tc>
        <w:tc>
          <w:tcPr>
            <w:tcW w:w="1195" w:type="dxa"/>
            <w:noWrap/>
            <w:vAlign w:val="center"/>
            <w:hideMark/>
          </w:tcPr>
          <w:p w14:paraId="6B297378" w14:textId="77777777" w:rsidR="00F00C2E" w:rsidRPr="00BE3BCD" w:rsidRDefault="00F00C2E" w:rsidP="00BE3BCD">
            <w:pPr>
              <w:pStyle w:val="TableBodyText"/>
              <w:cnfStyle w:val="000000100000" w:firstRow="0" w:lastRow="0" w:firstColumn="0" w:lastColumn="0" w:oddVBand="0" w:evenVBand="0" w:oddHBand="1" w:evenHBand="0" w:firstRowFirstColumn="0" w:firstRowLastColumn="0" w:lastRowFirstColumn="0" w:lastRowLastColumn="0"/>
            </w:pPr>
            <w:r w:rsidRPr="00BE3BCD">
              <w:t>0.76</w:t>
            </w:r>
          </w:p>
        </w:tc>
        <w:tc>
          <w:tcPr>
            <w:tcW w:w="1195" w:type="dxa"/>
            <w:noWrap/>
            <w:vAlign w:val="center"/>
            <w:hideMark/>
          </w:tcPr>
          <w:p w14:paraId="303FC186" w14:textId="77777777" w:rsidR="00F00C2E" w:rsidRPr="00BE3BCD" w:rsidRDefault="00F00C2E" w:rsidP="00BE3BCD">
            <w:pPr>
              <w:pStyle w:val="TableBodyText"/>
              <w:cnfStyle w:val="000000100000" w:firstRow="0" w:lastRow="0" w:firstColumn="0" w:lastColumn="0" w:oddVBand="0" w:evenVBand="0" w:oddHBand="1" w:evenHBand="0" w:firstRowFirstColumn="0" w:firstRowLastColumn="0" w:lastRowFirstColumn="0" w:lastRowLastColumn="0"/>
            </w:pPr>
            <w:r w:rsidRPr="00BE3BCD">
              <w:t>0.43</w:t>
            </w:r>
          </w:p>
        </w:tc>
        <w:tc>
          <w:tcPr>
            <w:tcW w:w="1195" w:type="dxa"/>
            <w:noWrap/>
            <w:vAlign w:val="center"/>
            <w:hideMark/>
          </w:tcPr>
          <w:p w14:paraId="18F00022" w14:textId="77777777" w:rsidR="00F00C2E" w:rsidRPr="00BE3BCD" w:rsidRDefault="00F00C2E" w:rsidP="00BE3BCD">
            <w:pPr>
              <w:pStyle w:val="TableBodyText"/>
              <w:cnfStyle w:val="000000100000" w:firstRow="0" w:lastRow="0" w:firstColumn="0" w:lastColumn="0" w:oddVBand="0" w:evenVBand="0" w:oddHBand="1" w:evenHBand="0" w:firstRowFirstColumn="0" w:firstRowLastColumn="0" w:lastRowFirstColumn="0" w:lastRowLastColumn="0"/>
            </w:pPr>
            <w:r w:rsidRPr="00BE3BCD">
              <w:t>0</w:t>
            </w:r>
          </w:p>
        </w:tc>
        <w:tc>
          <w:tcPr>
            <w:tcW w:w="1195" w:type="dxa"/>
            <w:noWrap/>
            <w:vAlign w:val="center"/>
            <w:hideMark/>
          </w:tcPr>
          <w:p w14:paraId="4A41D2A5" w14:textId="77777777" w:rsidR="00F00C2E" w:rsidRPr="00BE3BCD" w:rsidRDefault="00F00C2E" w:rsidP="00BE3BCD">
            <w:pPr>
              <w:pStyle w:val="TableBodyText"/>
              <w:cnfStyle w:val="000000100000" w:firstRow="0" w:lastRow="0" w:firstColumn="0" w:lastColumn="0" w:oddVBand="0" w:evenVBand="0" w:oddHBand="1" w:evenHBand="0" w:firstRowFirstColumn="0" w:firstRowLastColumn="0" w:lastRowFirstColumn="0" w:lastRowLastColumn="0"/>
            </w:pPr>
            <w:r w:rsidRPr="00BE3BCD">
              <w:t>1</w:t>
            </w:r>
          </w:p>
        </w:tc>
        <w:tc>
          <w:tcPr>
            <w:tcW w:w="1195" w:type="dxa"/>
            <w:noWrap/>
            <w:vAlign w:val="center"/>
            <w:hideMark/>
          </w:tcPr>
          <w:p w14:paraId="5A3AE9EB" w14:textId="77777777" w:rsidR="00F00C2E" w:rsidRPr="00BE3BCD" w:rsidRDefault="00F00C2E" w:rsidP="00BE3BCD">
            <w:pPr>
              <w:pStyle w:val="TableBodyText"/>
              <w:cnfStyle w:val="000000100000" w:firstRow="0" w:lastRow="0" w:firstColumn="0" w:lastColumn="0" w:oddVBand="0" w:evenVBand="0" w:oddHBand="1" w:evenHBand="0" w:firstRowFirstColumn="0" w:firstRowLastColumn="0" w:lastRowFirstColumn="0" w:lastRowLastColumn="0"/>
            </w:pPr>
            <w:r w:rsidRPr="00BE3BCD">
              <w:t>0.80</w:t>
            </w:r>
          </w:p>
        </w:tc>
        <w:tc>
          <w:tcPr>
            <w:tcW w:w="1195" w:type="dxa"/>
            <w:noWrap/>
            <w:vAlign w:val="center"/>
            <w:hideMark/>
          </w:tcPr>
          <w:p w14:paraId="212CBE61" w14:textId="77777777" w:rsidR="00F00C2E" w:rsidRPr="00BE3BCD" w:rsidRDefault="00F00C2E" w:rsidP="00BE3BCD">
            <w:pPr>
              <w:pStyle w:val="TableBodyText"/>
              <w:cnfStyle w:val="000000100000" w:firstRow="0" w:lastRow="0" w:firstColumn="0" w:lastColumn="0" w:oddVBand="0" w:evenVBand="0" w:oddHBand="1" w:evenHBand="0" w:firstRowFirstColumn="0" w:firstRowLastColumn="0" w:lastRowFirstColumn="0" w:lastRowLastColumn="0"/>
            </w:pPr>
            <w:r w:rsidRPr="00BE3BCD">
              <w:t>0.40</w:t>
            </w:r>
          </w:p>
        </w:tc>
        <w:tc>
          <w:tcPr>
            <w:tcW w:w="1195" w:type="dxa"/>
            <w:noWrap/>
            <w:vAlign w:val="center"/>
            <w:hideMark/>
          </w:tcPr>
          <w:p w14:paraId="4C905931" w14:textId="77777777" w:rsidR="00F00C2E" w:rsidRPr="00BE3BCD" w:rsidRDefault="00F00C2E" w:rsidP="00BE3BCD">
            <w:pPr>
              <w:pStyle w:val="TableBodyText"/>
              <w:cnfStyle w:val="000000100000" w:firstRow="0" w:lastRow="0" w:firstColumn="0" w:lastColumn="0" w:oddVBand="0" w:evenVBand="0" w:oddHBand="1" w:evenHBand="0" w:firstRowFirstColumn="0" w:firstRowLastColumn="0" w:lastRowFirstColumn="0" w:lastRowLastColumn="0"/>
            </w:pPr>
            <w:r w:rsidRPr="00BE3BCD">
              <w:t>0</w:t>
            </w:r>
          </w:p>
        </w:tc>
        <w:tc>
          <w:tcPr>
            <w:tcW w:w="1195" w:type="dxa"/>
            <w:noWrap/>
            <w:vAlign w:val="center"/>
            <w:hideMark/>
          </w:tcPr>
          <w:p w14:paraId="58BA915A" w14:textId="77777777" w:rsidR="00F00C2E" w:rsidRPr="00BE3BCD" w:rsidRDefault="00F00C2E" w:rsidP="00BE3BCD">
            <w:pPr>
              <w:pStyle w:val="TableBodyText"/>
              <w:cnfStyle w:val="000000100000" w:firstRow="0" w:lastRow="0" w:firstColumn="0" w:lastColumn="0" w:oddVBand="0" w:evenVBand="0" w:oddHBand="1" w:evenHBand="0" w:firstRowFirstColumn="0" w:firstRowLastColumn="0" w:lastRowFirstColumn="0" w:lastRowLastColumn="0"/>
            </w:pPr>
            <w:r w:rsidRPr="00BE3BCD">
              <w:t>1</w:t>
            </w:r>
          </w:p>
        </w:tc>
        <w:tc>
          <w:tcPr>
            <w:tcW w:w="1195" w:type="dxa"/>
            <w:noWrap/>
            <w:vAlign w:val="center"/>
            <w:hideMark/>
          </w:tcPr>
          <w:p w14:paraId="086720C3" w14:textId="77777777" w:rsidR="00F00C2E" w:rsidRPr="00BE3BCD" w:rsidRDefault="00F00C2E" w:rsidP="00BE3BCD">
            <w:pPr>
              <w:pStyle w:val="TableBodyText"/>
              <w:cnfStyle w:val="000000100000" w:firstRow="0" w:lastRow="0" w:firstColumn="0" w:lastColumn="0" w:oddVBand="0" w:evenVBand="0" w:oddHBand="1" w:evenHBand="0" w:firstRowFirstColumn="0" w:firstRowLastColumn="0" w:lastRowFirstColumn="0" w:lastRowLastColumn="0"/>
            </w:pPr>
            <w:r w:rsidRPr="00BE3BCD">
              <w:t>0.04</w:t>
            </w:r>
          </w:p>
        </w:tc>
        <w:tc>
          <w:tcPr>
            <w:tcW w:w="1195" w:type="dxa"/>
            <w:noWrap/>
            <w:vAlign w:val="center"/>
            <w:hideMark/>
          </w:tcPr>
          <w:p w14:paraId="77607E00" w14:textId="77777777" w:rsidR="00F00C2E" w:rsidRPr="00BE3BCD" w:rsidRDefault="00F00C2E" w:rsidP="00BE3BCD">
            <w:pPr>
              <w:pStyle w:val="TableBodyText"/>
              <w:cnfStyle w:val="000000100000" w:firstRow="0" w:lastRow="0" w:firstColumn="0" w:lastColumn="0" w:oddVBand="0" w:evenVBand="0" w:oddHBand="1" w:evenHBand="0" w:firstRowFirstColumn="0" w:firstRowLastColumn="0" w:lastRowFirstColumn="0" w:lastRowLastColumn="0"/>
            </w:pPr>
            <w:r w:rsidRPr="00BE3BCD">
              <w:t>0.33</w:t>
            </w:r>
          </w:p>
        </w:tc>
        <w:tc>
          <w:tcPr>
            <w:tcW w:w="1195" w:type="dxa"/>
            <w:noWrap/>
            <w:vAlign w:val="center"/>
            <w:hideMark/>
          </w:tcPr>
          <w:p w14:paraId="4BCEC9CC" w14:textId="77777777" w:rsidR="00F00C2E" w:rsidRPr="00BE3BCD" w:rsidRDefault="00F00C2E" w:rsidP="00BE3BCD">
            <w:pPr>
              <w:pStyle w:val="TableBodyText"/>
              <w:cnfStyle w:val="000000100000" w:firstRow="0" w:lastRow="0" w:firstColumn="0" w:lastColumn="0" w:oddVBand="0" w:evenVBand="0" w:oddHBand="1" w:evenHBand="0" w:firstRowFirstColumn="0" w:firstRowLastColumn="0" w:lastRowFirstColumn="0" w:lastRowLastColumn="0"/>
            </w:pPr>
            <w:r w:rsidRPr="00BE3BCD">
              <w:t>0.09</w:t>
            </w:r>
          </w:p>
        </w:tc>
      </w:tr>
      <w:tr w:rsidR="00F00C2E" w:rsidRPr="002B24AF" w14:paraId="6B3D3094" w14:textId="77777777" w:rsidTr="0018081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noWrap/>
            <w:vAlign w:val="center"/>
            <w:hideMark/>
          </w:tcPr>
          <w:p w14:paraId="15854A54" w14:textId="77777777" w:rsidR="00F00C2E" w:rsidRPr="005162B3" w:rsidRDefault="00F00C2E" w:rsidP="0018081C">
            <w:pPr>
              <w:pStyle w:val="TableCategoryText"/>
              <w:rPr>
                <w:b/>
                <w:bCs/>
              </w:rPr>
            </w:pPr>
            <w:r w:rsidRPr="005162B3">
              <w:rPr>
                <w:b/>
                <w:bCs/>
              </w:rPr>
              <w:t>Age 25–34 at randomization</w:t>
            </w:r>
          </w:p>
        </w:tc>
        <w:tc>
          <w:tcPr>
            <w:tcW w:w="1195" w:type="dxa"/>
            <w:noWrap/>
            <w:vAlign w:val="center"/>
            <w:hideMark/>
          </w:tcPr>
          <w:p w14:paraId="35812E3D" w14:textId="77777777" w:rsidR="00F00C2E" w:rsidRPr="00BE3BCD" w:rsidRDefault="00F00C2E" w:rsidP="00BE3BCD">
            <w:pPr>
              <w:pStyle w:val="TableBodyText"/>
              <w:cnfStyle w:val="000000010000" w:firstRow="0" w:lastRow="0" w:firstColumn="0" w:lastColumn="0" w:oddVBand="0" w:evenVBand="0" w:oddHBand="0" w:evenHBand="1" w:firstRowFirstColumn="0" w:firstRowLastColumn="0" w:lastRowFirstColumn="0" w:lastRowLastColumn="0"/>
            </w:pPr>
            <w:r w:rsidRPr="00BE3BCD">
              <w:t>0.75</w:t>
            </w:r>
          </w:p>
        </w:tc>
        <w:tc>
          <w:tcPr>
            <w:tcW w:w="1195" w:type="dxa"/>
            <w:noWrap/>
            <w:vAlign w:val="center"/>
            <w:hideMark/>
          </w:tcPr>
          <w:p w14:paraId="37D7BD11" w14:textId="77777777" w:rsidR="00F00C2E" w:rsidRPr="00BE3BCD" w:rsidRDefault="00F00C2E" w:rsidP="00BE3BCD">
            <w:pPr>
              <w:pStyle w:val="TableBodyText"/>
              <w:cnfStyle w:val="000000010000" w:firstRow="0" w:lastRow="0" w:firstColumn="0" w:lastColumn="0" w:oddVBand="0" w:evenVBand="0" w:oddHBand="0" w:evenHBand="1" w:firstRowFirstColumn="0" w:firstRowLastColumn="0" w:lastRowFirstColumn="0" w:lastRowLastColumn="0"/>
            </w:pPr>
            <w:r w:rsidRPr="00BE3BCD">
              <w:t>0.43</w:t>
            </w:r>
          </w:p>
        </w:tc>
        <w:tc>
          <w:tcPr>
            <w:tcW w:w="1195" w:type="dxa"/>
            <w:noWrap/>
            <w:vAlign w:val="center"/>
            <w:hideMark/>
          </w:tcPr>
          <w:p w14:paraId="6A7D0605" w14:textId="77777777" w:rsidR="00F00C2E" w:rsidRPr="00BE3BCD" w:rsidRDefault="00F00C2E" w:rsidP="00BE3BCD">
            <w:pPr>
              <w:pStyle w:val="TableBodyText"/>
              <w:cnfStyle w:val="000000010000" w:firstRow="0" w:lastRow="0" w:firstColumn="0" w:lastColumn="0" w:oddVBand="0" w:evenVBand="0" w:oddHBand="0" w:evenHBand="1" w:firstRowFirstColumn="0" w:firstRowLastColumn="0" w:lastRowFirstColumn="0" w:lastRowLastColumn="0"/>
            </w:pPr>
            <w:r w:rsidRPr="00BE3BCD">
              <w:t>0</w:t>
            </w:r>
          </w:p>
        </w:tc>
        <w:tc>
          <w:tcPr>
            <w:tcW w:w="1195" w:type="dxa"/>
            <w:noWrap/>
            <w:vAlign w:val="center"/>
            <w:hideMark/>
          </w:tcPr>
          <w:p w14:paraId="595CEDA5" w14:textId="77777777" w:rsidR="00F00C2E" w:rsidRPr="00BE3BCD" w:rsidRDefault="00F00C2E" w:rsidP="00BE3BCD">
            <w:pPr>
              <w:pStyle w:val="TableBodyText"/>
              <w:cnfStyle w:val="000000010000" w:firstRow="0" w:lastRow="0" w:firstColumn="0" w:lastColumn="0" w:oddVBand="0" w:evenVBand="0" w:oddHBand="0" w:evenHBand="1" w:firstRowFirstColumn="0" w:firstRowLastColumn="0" w:lastRowFirstColumn="0" w:lastRowLastColumn="0"/>
            </w:pPr>
            <w:r w:rsidRPr="00BE3BCD">
              <w:t>1</w:t>
            </w:r>
          </w:p>
        </w:tc>
        <w:tc>
          <w:tcPr>
            <w:tcW w:w="1195" w:type="dxa"/>
            <w:noWrap/>
            <w:vAlign w:val="center"/>
            <w:hideMark/>
          </w:tcPr>
          <w:p w14:paraId="5D15A822" w14:textId="77777777" w:rsidR="00F00C2E" w:rsidRPr="00BE3BCD" w:rsidRDefault="00F00C2E" w:rsidP="00BE3BCD">
            <w:pPr>
              <w:pStyle w:val="TableBodyText"/>
              <w:cnfStyle w:val="000000010000" w:firstRow="0" w:lastRow="0" w:firstColumn="0" w:lastColumn="0" w:oddVBand="0" w:evenVBand="0" w:oddHBand="0" w:evenHBand="1" w:firstRowFirstColumn="0" w:firstRowLastColumn="0" w:lastRowFirstColumn="0" w:lastRowLastColumn="0"/>
            </w:pPr>
            <w:r w:rsidRPr="00BE3BCD">
              <w:t>0.74</w:t>
            </w:r>
          </w:p>
        </w:tc>
        <w:tc>
          <w:tcPr>
            <w:tcW w:w="1195" w:type="dxa"/>
            <w:noWrap/>
            <w:vAlign w:val="center"/>
            <w:hideMark/>
          </w:tcPr>
          <w:p w14:paraId="22E00E59" w14:textId="77777777" w:rsidR="00F00C2E" w:rsidRPr="00BE3BCD" w:rsidRDefault="00F00C2E" w:rsidP="00BE3BCD">
            <w:pPr>
              <w:pStyle w:val="TableBodyText"/>
              <w:cnfStyle w:val="000000010000" w:firstRow="0" w:lastRow="0" w:firstColumn="0" w:lastColumn="0" w:oddVBand="0" w:evenVBand="0" w:oddHBand="0" w:evenHBand="1" w:firstRowFirstColumn="0" w:firstRowLastColumn="0" w:lastRowFirstColumn="0" w:lastRowLastColumn="0"/>
            </w:pPr>
            <w:r w:rsidRPr="00BE3BCD">
              <w:t>0.44</w:t>
            </w:r>
          </w:p>
        </w:tc>
        <w:tc>
          <w:tcPr>
            <w:tcW w:w="1195" w:type="dxa"/>
            <w:noWrap/>
            <w:vAlign w:val="center"/>
            <w:hideMark/>
          </w:tcPr>
          <w:p w14:paraId="089338B0" w14:textId="77777777" w:rsidR="00F00C2E" w:rsidRPr="00BE3BCD" w:rsidRDefault="00F00C2E" w:rsidP="00BE3BCD">
            <w:pPr>
              <w:pStyle w:val="TableBodyText"/>
              <w:cnfStyle w:val="000000010000" w:firstRow="0" w:lastRow="0" w:firstColumn="0" w:lastColumn="0" w:oddVBand="0" w:evenVBand="0" w:oddHBand="0" w:evenHBand="1" w:firstRowFirstColumn="0" w:firstRowLastColumn="0" w:lastRowFirstColumn="0" w:lastRowLastColumn="0"/>
            </w:pPr>
            <w:r w:rsidRPr="00BE3BCD">
              <w:t>0</w:t>
            </w:r>
          </w:p>
        </w:tc>
        <w:tc>
          <w:tcPr>
            <w:tcW w:w="1195" w:type="dxa"/>
            <w:noWrap/>
            <w:vAlign w:val="center"/>
            <w:hideMark/>
          </w:tcPr>
          <w:p w14:paraId="12F26EF0" w14:textId="77777777" w:rsidR="00F00C2E" w:rsidRPr="00BE3BCD" w:rsidRDefault="00F00C2E" w:rsidP="00BE3BCD">
            <w:pPr>
              <w:pStyle w:val="TableBodyText"/>
              <w:cnfStyle w:val="000000010000" w:firstRow="0" w:lastRow="0" w:firstColumn="0" w:lastColumn="0" w:oddVBand="0" w:evenVBand="0" w:oddHBand="0" w:evenHBand="1" w:firstRowFirstColumn="0" w:firstRowLastColumn="0" w:lastRowFirstColumn="0" w:lastRowLastColumn="0"/>
            </w:pPr>
            <w:r w:rsidRPr="00BE3BCD">
              <w:t>1</w:t>
            </w:r>
          </w:p>
        </w:tc>
        <w:tc>
          <w:tcPr>
            <w:tcW w:w="1195" w:type="dxa"/>
            <w:noWrap/>
            <w:vAlign w:val="center"/>
            <w:hideMark/>
          </w:tcPr>
          <w:p w14:paraId="7996AD19" w14:textId="77777777" w:rsidR="00F00C2E" w:rsidRPr="00BE3BCD" w:rsidRDefault="00F00C2E" w:rsidP="00BE3BCD">
            <w:pPr>
              <w:pStyle w:val="TableBodyText"/>
              <w:cnfStyle w:val="000000010000" w:firstRow="0" w:lastRow="0" w:firstColumn="0" w:lastColumn="0" w:oddVBand="0" w:evenVBand="0" w:oddHBand="0" w:evenHBand="1" w:firstRowFirstColumn="0" w:firstRowLastColumn="0" w:lastRowFirstColumn="0" w:lastRowLastColumn="0"/>
            </w:pPr>
            <w:r w:rsidRPr="00BE3BCD">
              <w:t>–0.01</w:t>
            </w:r>
          </w:p>
        </w:tc>
        <w:tc>
          <w:tcPr>
            <w:tcW w:w="1195" w:type="dxa"/>
            <w:noWrap/>
            <w:vAlign w:val="center"/>
            <w:hideMark/>
          </w:tcPr>
          <w:p w14:paraId="247B95F7" w14:textId="77777777" w:rsidR="00F00C2E" w:rsidRPr="00BE3BCD" w:rsidRDefault="00F00C2E" w:rsidP="00BE3BCD">
            <w:pPr>
              <w:pStyle w:val="TableBodyText"/>
              <w:cnfStyle w:val="000000010000" w:firstRow="0" w:lastRow="0" w:firstColumn="0" w:lastColumn="0" w:oddVBand="0" w:evenVBand="0" w:oddHBand="0" w:evenHBand="1" w:firstRowFirstColumn="0" w:firstRowLastColumn="0" w:lastRowFirstColumn="0" w:lastRowLastColumn="0"/>
            </w:pPr>
            <w:r w:rsidRPr="00BE3BCD">
              <w:t>0.81</w:t>
            </w:r>
          </w:p>
        </w:tc>
        <w:tc>
          <w:tcPr>
            <w:tcW w:w="1195" w:type="dxa"/>
            <w:noWrap/>
            <w:vAlign w:val="center"/>
            <w:hideMark/>
          </w:tcPr>
          <w:p w14:paraId="3434DE34" w14:textId="77777777" w:rsidR="00F00C2E" w:rsidRPr="00BE3BCD" w:rsidRDefault="00F00C2E" w:rsidP="00BE3BCD">
            <w:pPr>
              <w:pStyle w:val="TableBodyText"/>
              <w:cnfStyle w:val="000000010000" w:firstRow="0" w:lastRow="0" w:firstColumn="0" w:lastColumn="0" w:oddVBand="0" w:evenVBand="0" w:oddHBand="0" w:evenHBand="1" w:firstRowFirstColumn="0" w:firstRowLastColumn="0" w:lastRowFirstColumn="0" w:lastRowLastColumn="0"/>
            </w:pPr>
            <w:r w:rsidRPr="00BE3BCD">
              <w:t>–0.02</w:t>
            </w:r>
          </w:p>
        </w:tc>
      </w:tr>
    </w:tbl>
    <w:p w14:paraId="257D86BE" w14:textId="30230A4B" w:rsidR="00F00C2E" w:rsidRPr="007A6D1A" w:rsidRDefault="00F00C2E" w:rsidP="005162B3">
      <w:pPr>
        <w:pStyle w:val="TableorFiguresNotesSources"/>
        <w:ind w:left="-630" w:right="-371"/>
      </w:pPr>
      <w:r>
        <w:t xml:space="preserve">Note. </w:t>
      </w:r>
      <w:r w:rsidRPr="00861922">
        <w:rPr>
          <w:i/>
          <w:iCs/>
        </w:rPr>
        <w:t>N</w:t>
      </w:r>
      <w:r w:rsidRPr="00140068">
        <w:t xml:space="preserve"> = 446. Although 450 individuals were randomized into the study, </w:t>
      </w:r>
      <w:r>
        <w:t>four</w:t>
      </w:r>
      <w:r w:rsidRPr="00140068">
        <w:t xml:space="preserve"> individuals were excluded from the recidivism analysis sample due to missing CA DOJ data.</w:t>
      </w:r>
      <w:r>
        <w:t xml:space="preserve"> </w:t>
      </w:r>
      <w:r w:rsidRPr="00140068">
        <w:t>All variables, except for number of prior felony arrests, are dichotomous variables (0 = no, 1 = yes), with means interpreted as percentages (e.g., 76</w:t>
      </w:r>
      <w:r>
        <w:t xml:space="preserve"> percent</w:t>
      </w:r>
      <w:r w:rsidRPr="00140068">
        <w:t xml:space="preserve"> of the </w:t>
      </w:r>
      <w:r>
        <w:t>control group</w:t>
      </w:r>
      <w:r w:rsidRPr="00140068">
        <w:t xml:space="preserve"> was male).</w:t>
      </w:r>
    </w:p>
    <w:p w14:paraId="1E23CE85" w14:textId="0F45E2AB" w:rsidR="00A53429" w:rsidRDefault="00A53429" w:rsidP="005162B3">
      <w:pPr>
        <w:pStyle w:val="TableTitle"/>
        <w:pageBreakBefore/>
        <w:ind w:left="-630" w:right="-551"/>
      </w:pPr>
      <w:r>
        <w:lastRenderedPageBreak/>
        <w:t>Table</w:t>
      </w:r>
      <w:r w:rsidRPr="00140068">
        <w:t xml:space="preserve"> B</w:t>
      </w:r>
      <w:r>
        <w:t>2</w:t>
      </w:r>
      <w:r w:rsidRPr="00140068">
        <w:t>. Baseline</w:t>
      </w:r>
      <w:r w:rsidRPr="00126E0F">
        <w:t xml:space="preserve"> Equivalence on Demographics Between Participant and Control Group Individuals</w:t>
      </w:r>
      <w:r w:rsidR="00C16A47">
        <w:t>:</w:t>
      </w:r>
      <w:r w:rsidRPr="00126E0F">
        <w:t xml:space="preserve"> </w:t>
      </w:r>
      <w:r>
        <w:t>Convictions</w:t>
      </w:r>
      <w:r w:rsidRPr="00126E0F">
        <w:t xml:space="preserve"> Analysis Sample</w:t>
      </w:r>
    </w:p>
    <w:tbl>
      <w:tblPr>
        <w:tblStyle w:val="ListTable3-Accent5"/>
        <w:tblW w:w="0" w:type="auto"/>
        <w:tblInd w:w="-720" w:type="dxa"/>
        <w:tblLayout w:type="fixed"/>
        <w:tblCellMar>
          <w:right w:w="108" w:type="dxa"/>
        </w:tblCellMar>
        <w:tblLook w:val="04A0" w:firstRow="1" w:lastRow="0" w:firstColumn="1" w:lastColumn="0" w:noHBand="0" w:noVBand="1"/>
      </w:tblPr>
      <w:tblGrid>
        <w:gridCol w:w="1584"/>
        <w:gridCol w:w="1195"/>
        <w:gridCol w:w="1195"/>
        <w:gridCol w:w="1195"/>
        <w:gridCol w:w="1195"/>
        <w:gridCol w:w="1195"/>
        <w:gridCol w:w="1195"/>
        <w:gridCol w:w="1195"/>
        <w:gridCol w:w="1195"/>
        <w:gridCol w:w="1195"/>
        <w:gridCol w:w="1195"/>
        <w:gridCol w:w="1195"/>
      </w:tblGrid>
      <w:tr w:rsidR="00A53429" w:rsidRPr="0018081C" w14:paraId="0511E10D" w14:textId="77777777" w:rsidTr="008E4599">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584" w:type="dxa"/>
            <w:noWrap/>
            <w:vAlign w:val="center"/>
            <w:hideMark/>
          </w:tcPr>
          <w:p w14:paraId="074018C0" w14:textId="54B3D68E" w:rsidR="00A53429" w:rsidRPr="0018081C" w:rsidRDefault="0018081C" w:rsidP="0018081C">
            <w:pPr>
              <w:pStyle w:val="TABLEHEADERCOLUMN"/>
            </w:pPr>
            <w:r w:rsidRPr="0018081C">
              <w:t>Demographic</w:t>
            </w:r>
          </w:p>
        </w:tc>
        <w:tc>
          <w:tcPr>
            <w:tcW w:w="1195" w:type="dxa"/>
            <w:noWrap/>
            <w:vAlign w:val="center"/>
            <w:hideMark/>
          </w:tcPr>
          <w:p w14:paraId="41022670" w14:textId="1C194186" w:rsidR="00A53429" w:rsidRPr="0018081C" w:rsidRDefault="0018081C" w:rsidP="0018081C">
            <w:pPr>
              <w:pStyle w:val="TABLEHEADERCOLUMN"/>
              <w:cnfStyle w:val="100000000000" w:firstRow="1" w:lastRow="0" w:firstColumn="0" w:lastColumn="0" w:oddVBand="0" w:evenVBand="0" w:oddHBand="0" w:evenHBand="0" w:firstRowFirstColumn="0" w:firstRowLastColumn="0" w:lastRowFirstColumn="0" w:lastRowLastColumn="0"/>
            </w:pPr>
            <w:r w:rsidRPr="0018081C">
              <w:t>Control Group:</w:t>
            </w:r>
            <w:r w:rsidRPr="0018081C">
              <w:br/>
            </w:r>
            <w:r w:rsidR="00A53429" w:rsidRPr="0018081C">
              <w:t>M</w:t>
            </w:r>
            <w:r w:rsidR="00B00CA7" w:rsidRPr="0018081C">
              <w:t>EAN</w:t>
            </w:r>
            <w:r w:rsidRPr="0018081C">
              <w:br/>
              <w:t>(</w:t>
            </w:r>
            <w:r w:rsidRPr="008E4599">
              <w:rPr>
                <w:i/>
                <w:iCs/>
              </w:rPr>
              <w:t>n</w:t>
            </w:r>
            <w:r w:rsidRPr="0018081C">
              <w:t xml:space="preserve"> = 192)</w:t>
            </w:r>
          </w:p>
        </w:tc>
        <w:tc>
          <w:tcPr>
            <w:tcW w:w="1195" w:type="dxa"/>
            <w:noWrap/>
            <w:vAlign w:val="center"/>
            <w:hideMark/>
          </w:tcPr>
          <w:p w14:paraId="0A89625E" w14:textId="58B070B9" w:rsidR="00A53429" w:rsidRPr="0018081C" w:rsidRDefault="0018081C" w:rsidP="0018081C">
            <w:pPr>
              <w:pStyle w:val="TABLEHEADERCOLUMN"/>
              <w:cnfStyle w:val="100000000000" w:firstRow="1" w:lastRow="0" w:firstColumn="0" w:lastColumn="0" w:oddVBand="0" w:evenVBand="0" w:oddHBand="0" w:evenHBand="0" w:firstRowFirstColumn="0" w:firstRowLastColumn="0" w:lastRowFirstColumn="0" w:lastRowLastColumn="0"/>
            </w:pPr>
            <w:r w:rsidRPr="0018081C">
              <w:t>Control Group:</w:t>
            </w:r>
            <w:r w:rsidRPr="0018081C">
              <w:br/>
            </w:r>
            <w:r w:rsidR="00A53429" w:rsidRPr="0018081C">
              <w:t>SD</w:t>
            </w:r>
            <w:r w:rsidRPr="0018081C">
              <w:br/>
              <w:t>(</w:t>
            </w:r>
            <w:r w:rsidRPr="008E4599">
              <w:rPr>
                <w:i/>
                <w:iCs/>
              </w:rPr>
              <w:t>n</w:t>
            </w:r>
            <w:r w:rsidRPr="0018081C">
              <w:t xml:space="preserve"> = 192)</w:t>
            </w:r>
          </w:p>
        </w:tc>
        <w:tc>
          <w:tcPr>
            <w:tcW w:w="1195" w:type="dxa"/>
            <w:noWrap/>
            <w:vAlign w:val="center"/>
            <w:hideMark/>
          </w:tcPr>
          <w:p w14:paraId="538F7528" w14:textId="2F6B1332" w:rsidR="00A53429" w:rsidRPr="0018081C" w:rsidRDefault="0018081C" w:rsidP="0018081C">
            <w:pPr>
              <w:pStyle w:val="TABLEHEADERCOLUMN"/>
              <w:cnfStyle w:val="100000000000" w:firstRow="1" w:lastRow="0" w:firstColumn="0" w:lastColumn="0" w:oddVBand="0" w:evenVBand="0" w:oddHBand="0" w:evenHBand="0" w:firstRowFirstColumn="0" w:firstRowLastColumn="0" w:lastRowFirstColumn="0" w:lastRowLastColumn="0"/>
            </w:pPr>
            <w:r w:rsidRPr="0018081C">
              <w:t>Control Group:</w:t>
            </w:r>
            <w:r w:rsidRPr="0018081C">
              <w:br/>
            </w:r>
            <w:r w:rsidR="00A53429" w:rsidRPr="0018081C">
              <w:t>M</w:t>
            </w:r>
            <w:r w:rsidR="00B00CA7" w:rsidRPr="0018081C">
              <w:t>IN</w:t>
            </w:r>
            <w:r w:rsidRPr="0018081C">
              <w:br/>
              <w:t>(</w:t>
            </w:r>
            <w:r w:rsidRPr="008E4599">
              <w:rPr>
                <w:i/>
                <w:iCs/>
              </w:rPr>
              <w:t>n</w:t>
            </w:r>
            <w:r w:rsidRPr="0018081C">
              <w:t xml:space="preserve"> = 192)</w:t>
            </w:r>
          </w:p>
        </w:tc>
        <w:tc>
          <w:tcPr>
            <w:tcW w:w="1195" w:type="dxa"/>
            <w:noWrap/>
            <w:vAlign w:val="center"/>
            <w:hideMark/>
          </w:tcPr>
          <w:p w14:paraId="418E6489" w14:textId="2365599E" w:rsidR="00A53429" w:rsidRPr="0018081C" w:rsidRDefault="0018081C" w:rsidP="0018081C">
            <w:pPr>
              <w:pStyle w:val="TABLEHEADERCOLUMN"/>
              <w:cnfStyle w:val="100000000000" w:firstRow="1" w:lastRow="0" w:firstColumn="0" w:lastColumn="0" w:oddVBand="0" w:evenVBand="0" w:oddHBand="0" w:evenHBand="0" w:firstRowFirstColumn="0" w:firstRowLastColumn="0" w:lastRowFirstColumn="0" w:lastRowLastColumn="0"/>
            </w:pPr>
            <w:r w:rsidRPr="0018081C">
              <w:t>Control Group:</w:t>
            </w:r>
            <w:r w:rsidRPr="0018081C">
              <w:br/>
            </w:r>
            <w:r w:rsidR="00A53429" w:rsidRPr="0018081C">
              <w:t>M</w:t>
            </w:r>
            <w:r w:rsidR="00B00CA7" w:rsidRPr="0018081C">
              <w:t>AX</w:t>
            </w:r>
            <w:r w:rsidRPr="0018081C">
              <w:br/>
              <w:t>(</w:t>
            </w:r>
            <w:r w:rsidRPr="008E4599">
              <w:rPr>
                <w:i/>
                <w:iCs/>
              </w:rPr>
              <w:t>n</w:t>
            </w:r>
            <w:r w:rsidRPr="0018081C">
              <w:t xml:space="preserve"> = 192)</w:t>
            </w:r>
          </w:p>
        </w:tc>
        <w:tc>
          <w:tcPr>
            <w:tcW w:w="1195" w:type="dxa"/>
            <w:noWrap/>
            <w:vAlign w:val="center"/>
            <w:hideMark/>
          </w:tcPr>
          <w:p w14:paraId="0EB3AFEB" w14:textId="7902CE60" w:rsidR="00A53429" w:rsidRPr="0018081C" w:rsidRDefault="0018081C" w:rsidP="0018081C">
            <w:pPr>
              <w:pStyle w:val="TABLEHEADERCOLUMN"/>
              <w:cnfStyle w:val="100000000000" w:firstRow="1" w:lastRow="0" w:firstColumn="0" w:lastColumn="0" w:oddVBand="0" w:evenVBand="0" w:oddHBand="0" w:evenHBand="0" w:firstRowFirstColumn="0" w:firstRowLastColumn="0" w:lastRowFirstColumn="0" w:lastRowLastColumn="0"/>
            </w:pPr>
            <w:r w:rsidRPr="0018081C">
              <w:t>Participant Group:</w:t>
            </w:r>
            <w:r w:rsidRPr="0018081C">
              <w:br/>
            </w:r>
            <w:r w:rsidR="00A53429" w:rsidRPr="0018081C">
              <w:t>M</w:t>
            </w:r>
            <w:r w:rsidR="00B00CA7" w:rsidRPr="0018081C">
              <w:t>EAN</w:t>
            </w:r>
            <w:r w:rsidRPr="0018081C">
              <w:br/>
              <w:t>(</w:t>
            </w:r>
            <w:r w:rsidRPr="008E4599">
              <w:rPr>
                <w:i/>
                <w:iCs/>
              </w:rPr>
              <w:t>n</w:t>
            </w:r>
            <w:r w:rsidRPr="0018081C">
              <w:t xml:space="preserve"> = 255)</w:t>
            </w:r>
          </w:p>
        </w:tc>
        <w:tc>
          <w:tcPr>
            <w:tcW w:w="1195" w:type="dxa"/>
            <w:noWrap/>
            <w:vAlign w:val="center"/>
            <w:hideMark/>
          </w:tcPr>
          <w:p w14:paraId="1E707D2D" w14:textId="1B36388B" w:rsidR="00A53429" w:rsidRPr="0018081C" w:rsidRDefault="0018081C" w:rsidP="0018081C">
            <w:pPr>
              <w:pStyle w:val="TABLEHEADERCOLUMN"/>
              <w:cnfStyle w:val="100000000000" w:firstRow="1" w:lastRow="0" w:firstColumn="0" w:lastColumn="0" w:oddVBand="0" w:evenVBand="0" w:oddHBand="0" w:evenHBand="0" w:firstRowFirstColumn="0" w:firstRowLastColumn="0" w:lastRowFirstColumn="0" w:lastRowLastColumn="0"/>
            </w:pPr>
            <w:r w:rsidRPr="0018081C">
              <w:t>Participant Group:</w:t>
            </w:r>
            <w:r w:rsidRPr="0018081C">
              <w:br/>
            </w:r>
            <w:r w:rsidR="00A53429" w:rsidRPr="0018081C">
              <w:t>SD</w:t>
            </w:r>
            <w:r w:rsidRPr="0018081C">
              <w:br/>
              <w:t>(</w:t>
            </w:r>
            <w:r w:rsidRPr="008E4599">
              <w:rPr>
                <w:i/>
                <w:iCs/>
              </w:rPr>
              <w:t>n</w:t>
            </w:r>
            <w:r w:rsidRPr="0018081C">
              <w:t xml:space="preserve"> = 255)</w:t>
            </w:r>
          </w:p>
        </w:tc>
        <w:tc>
          <w:tcPr>
            <w:tcW w:w="1195" w:type="dxa"/>
            <w:noWrap/>
            <w:vAlign w:val="center"/>
            <w:hideMark/>
          </w:tcPr>
          <w:p w14:paraId="5C7EE0AB" w14:textId="301AA4C1" w:rsidR="00A53429" w:rsidRPr="0018081C" w:rsidRDefault="0018081C" w:rsidP="0018081C">
            <w:pPr>
              <w:pStyle w:val="TABLEHEADERCOLUMN"/>
              <w:cnfStyle w:val="100000000000" w:firstRow="1" w:lastRow="0" w:firstColumn="0" w:lastColumn="0" w:oddVBand="0" w:evenVBand="0" w:oddHBand="0" w:evenHBand="0" w:firstRowFirstColumn="0" w:firstRowLastColumn="0" w:lastRowFirstColumn="0" w:lastRowLastColumn="0"/>
            </w:pPr>
            <w:r w:rsidRPr="0018081C">
              <w:t>Participant Group:</w:t>
            </w:r>
            <w:r w:rsidRPr="0018081C">
              <w:br/>
            </w:r>
            <w:r w:rsidR="00A53429" w:rsidRPr="0018081C">
              <w:t>M</w:t>
            </w:r>
            <w:r w:rsidR="00B00CA7" w:rsidRPr="0018081C">
              <w:t>IN</w:t>
            </w:r>
            <w:r w:rsidRPr="0018081C">
              <w:br/>
              <w:t>(</w:t>
            </w:r>
            <w:r w:rsidRPr="008E4599">
              <w:rPr>
                <w:i/>
                <w:iCs/>
              </w:rPr>
              <w:t>n</w:t>
            </w:r>
            <w:r w:rsidRPr="0018081C">
              <w:t xml:space="preserve"> = 255)</w:t>
            </w:r>
          </w:p>
        </w:tc>
        <w:tc>
          <w:tcPr>
            <w:tcW w:w="1195" w:type="dxa"/>
            <w:noWrap/>
            <w:vAlign w:val="center"/>
            <w:hideMark/>
          </w:tcPr>
          <w:p w14:paraId="0A7DD83E" w14:textId="36F9868C" w:rsidR="00A53429" w:rsidRPr="0018081C" w:rsidRDefault="0018081C" w:rsidP="0018081C">
            <w:pPr>
              <w:pStyle w:val="TABLEHEADERCOLUMN"/>
              <w:cnfStyle w:val="100000000000" w:firstRow="1" w:lastRow="0" w:firstColumn="0" w:lastColumn="0" w:oddVBand="0" w:evenVBand="0" w:oddHBand="0" w:evenHBand="0" w:firstRowFirstColumn="0" w:firstRowLastColumn="0" w:lastRowFirstColumn="0" w:lastRowLastColumn="0"/>
            </w:pPr>
            <w:r w:rsidRPr="0018081C">
              <w:t>Participant Group:</w:t>
            </w:r>
            <w:r w:rsidRPr="0018081C">
              <w:br/>
            </w:r>
            <w:r w:rsidR="00A53429" w:rsidRPr="0018081C">
              <w:t>M</w:t>
            </w:r>
            <w:r w:rsidR="00B00CA7" w:rsidRPr="0018081C">
              <w:t>AX</w:t>
            </w:r>
            <w:r w:rsidRPr="0018081C">
              <w:br/>
              <w:t>(</w:t>
            </w:r>
            <w:r w:rsidRPr="008E4599">
              <w:rPr>
                <w:i/>
                <w:iCs/>
              </w:rPr>
              <w:t>n</w:t>
            </w:r>
            <w:r w:rsidRPr="0018081C">
              <w:t xml:space="preserve"> = 255)</w:t>
            </w:r>
          </w:p>
        </w:tc>
        <w:tc>
          <w:tcPr>
            <w:tcW w:w="1195" w:type="dxa"/>
            <w:noWrap/>
            <w:vAlign w:val="center"/>
            <w:hideMark/>
          </w:tcPr>
          <w:p w14:paraId="18DD6704" w14:textId="77777777" w:rsidR="00A53429" w:rsidRPr="0018081C" w:rsidRDefault="00A53429" w:rsidP="0018081C">
            <w:pPr>
              <w:pStyle w:val="TABLEHEADERCOLUMN"/>
              <w:cnfStyle w:val="100000000000" w:firstRow="1" w:lastRow="0" w:firstColumn="0" w:lastColumn="0" w:oddVBand="0" w:evenVBand="0" w:oddHBand="0" w:evenHBand="0" w:firstRowFirstColumn="0" w:firstRowLastColumn="0" w:lastRowFirstColumn="0" w:lastRowLastColumn="0"/>
            </w:pPr>
            <w:r w:rsidRPr="0018081C">
              <w:t>Diff.</w:t>
            </w:r>
          </w:p>
        </w:tc>
        <w:tc>
          <w:tcPr>
            <w:tcW w:w="1195" w:type="dxa"/>
            <w:noWrap/>
            <w:vAlign w:val="center"/>
            <w:hideMark/>
          </w:tcPr>
          <w:p w14:paraId="00C5C98B" w14:textId="77777777" w:rsidR="00A53429" w:rsidRPr="0018081C" w:rsidRDefault="00A53429" w:rsidP="0018081C">
            <w:pPr>
              <w:pStyle w:val="TABLEHEADERCOLUMN"/>
              <w:cnfStyle w:val="100000000000" w:firstRow="1" w:lastRow="0" w:firstColumn="0" w:lastColumn="0" w:oddVBand="0" w:evenVBand="0" w:oddHBand="0" w:evenHBand="0" w:firstRowFirstColumn="0" w:firstRowLastColumn="0" w:lastRowFirstColumn="0" w:lastRowLastColumn="0"/>
            </w:pPr>
            <w:r w:rsidRPr="00B00CA7">
              <w:rPr>
                <w:i/>
                <w:iCs/>
              </w:rPr>
              <w:t>p</w:t>
            </w:r>
            <w:r w:rsidRPr="0018081C">
              <w:t>-value</w:t>
            </w:r>
          </w:p>
        </w:tc>
        <w:tc>
          <w:tcPr>
            <w:tcW w:w="1195" w:type="dxa"/>
            <w:noWrap/>
            <w:vAlign w:val="center"/>
            <w:hideMark/>
          </w:tcPr>
          <w:p w14:paraId="3ED178BE" w14:textId="77777777" w:rsidR="00A53429" w:rsidRPr="0018081C" w:rsidRDefault="00A53429" w:rsidP="0018081C">
            <w:pPr>
              <w:pStyle w:val="TABLEHEADERCOLUMN"/>
              <w:cnfStyle w:val="100000000000" w:firstRow="1" w:lastRow="0" w:firstColumn="0" w:lastColumn="0" w:oddVBand="0" w:evenVBand="0" w:oddHBand="0" w:evenHBand="0" w:firstRowFirstColumn="0" w:firstRowLastColumn="0" w:lastRowFirstColumn="0" w:lastRowLastColumn="0"/>
            </w:pPr>
            <w:r w:rsidRPr="0018081C">
              <w:t>ES</w:t>
            </w:r>
          </w:p>
        </w:tc>
      </w:tr>
      <w:tr w:rsidR="00A53429" w:rsidRPr="00DD3E58" w14:paraId="2485AB42" w14:textId="77777777" w:rsidTr="008E45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vAlign w:val="center"/>
            <w:hideMark/>
          </w:tcPr>
          <w:p w14:paraId="19F36E5E" w14:textId="77777777" w:rsidR="00A53429" w:rsidRPr="005162B3" w:rsidRDefault="00A53429" w:rsidP="0018081C">
            <w:pPr>
              <w:pStyle w:val="TableCategoryText"/>
              <w:rPr>
                <w:b/>
                <w:bCs/>
              </w:rPr>
            </w:pPr>
            <w:r w:rsidRPr="005162B3">
              <w:rPr>
                <w:b/>
                <w:bCs/>
              </w:rPr>
              <w:t>Number of felony arrests in the year prior to randomization</w:t>
            </w:r>
          </w:p>
        </w:tc>
        <w:tc>
          <w:tcPr>
            <w:tcW w:w="1195" w:type="dxa"/>
            <w:noWrap/>
            <w:vAlign w:val="center"/>
            <w:hideMark/>
          </w:tcPr>
          <w:p w14:paraId="2ADDB9EE" w14:textId="77777777" w:rsidR="00A53429" w:rsidRPr="0018081C" w:rsidRDefault="00A53429" w:rsidP="0018081C">
            <w:pPr>
              <w:pStyle w:val="TableBodyText"/>
              <w:cnfStyle w:val="000000100000" w:firstRow="0" w:lastRow="0" w:firstColumn="0" w:lastColumn="0" w:oddVBand="0" w:evenVBand="0" w:oddHBand="1" w:evenHBand="0" w:firstRowFirstColumn="0" w:firstRowLastColumn="0" w:lastRowFirstColumn="0" w:lastRowLastColumn="0"/>
            </w:pPr>
            <w:r w:rsidRPr="0018081C">
              <w:t>2.29</w:t>
            </w:r>
          </w:p>
        </w:tc>
        <w:tc>
          <w:tcPr>
            <w:tcW w:w="1195" w:type="dxa"/>
            <w:noWrap/>
            <w:vAlign w:val="center"/>
            <w:hideMark/>
          </w:tcPr>
          <w:p w14:paraId="1732B8A1" w14:textId="77777777" w:rsidR="00A53429" w:rsidRPr="0018081C" w:rsidRDefault="00A53429" w:rsidP="0018081C">
            <w:pPr>
              <w:pStyle w:val="TableBodyText"/>
              <w:cnfStyle w:val="000000100000" w:firstRow="0" w:lastRow="0" w:firstColumn="0" w:lastColumn="0" w:oddVBand="0" w:evenVBand="0" w:oddHBand="1" w:evenHBand="0" w:firstRowFirstColumn="0" w:firstRowLastColumn="0" w:lastRowFirstColumn="0" w:lastRowLastColumn="0"/>
            </w:pPr>
            <w:r w:rsidRPr="0018081C">
              <w:t>1.75</w:t>
            </w:r>
          </w:p>
        </w:tc>
        <w:tc>
          <w:tcPr>
            <w:tcW w:w="1195" w:type="dxa"/>
            <w:noWrap/>
            <w:vAlign w:val="center"/>
            <w:hideMark/>
          </w:tcPr>
          <w:p w14:paraId="0FE1B1D0" w14:textId="77777777" w:rsidR="00A53429" w:rsidRPr="0018081C" w:rsidRDefault="00A53429" w:rsidP="0018081C">
            <w:pPr>
              <w:pStyle w:val="TableBodyText"/>
              <w:cnfStyle w:val="000000100000" w:firstRow="0" w:lastRow="0" w:firstColumn="0" w:lastColumn="0" w:oddVBand="0" w:evenVBand="0" w:oddHBand="1" w:evenHBand="0" w:firstRowFirstColumn="0" w:firstRowLastColumn="0" w:lastRowFirstColumn="0" w:lastRowLastColumn="0"/>
            </w:pPr>
            <w:r w:rsidRPr="0018081C">
              <w:t>0</w:t>
            </w:r>
          </w:p>
        </w:tc>
        <w:tc>
          <w:tcPr>
            <w:tcW w:w="1195" w:type="dxa"/>
            <w:noWrap/>
            <w:vAlign w:val="center"/>
            <w:hideMark/>
          </w:tcPr>
          <w:p w14:paraId="606F2A50" w14:textId="77777777" w:rsidR="00A53429" w:rsidRPr="0018081C" w:rsidRDefault="00A53429" w:rsidP="0018081C">
            <w:pPr>
              <w:pStyle w:val="TableBodyText"/>
              <w:cnfStyle w:val="000000100000" w:firstRow="0" w:lastRow="0" w:firstColumn="0" w:lastColumn="0" w:oddVBand="0" w:evenVBand="0" w:oddHBand="1" w:evenHBand="0" w:firstRowFirstColumn="0" w:firstRowLastColumn="0" w:lastRowFirstColumn="0" w:lastRowLastColumn="0"/>
            </w:pPr>
            <w:r w:rsidRPr="0018081C">
              <w:t>10</w:t>
            </w:r>
          </w:p>
        </w:tc>
        <w:tc>
          <w:tcPr>
            <w:tcW w:w="1195" w:type="dxa"/>
            <w:noWrap/>
            <w:vAlign w:val="center"/>
            <w:hideMark/>
          </w:tcPr>
          <w:p w14:paraId="23B73048" w14:textId="77777777" w:rsidR="00A53429" w:rsidRPr="0018081C" w:rsidRDefault="00A53429" w:rsidP="0018081C">
            <w:pPr>
              <w:pStyle w:val="TableBodyText"/>
              <w:cnfStyle w:val="000000100000" w:firstRow="0" w:lastRow="0" w:firstColumn="0" w:lastColumn="0" w:oddVBand="0" w:evenVBand="0" w:oddHBand="1" w:evenHBand="0" w:firstRowFirstColumn="0" w:firstRowLastColumn="0" w:lastRowFirstColumn="0" w:lastRowLastColumn="0"/>
            </w:pPr>
            <w:r w:rsidRPr="0018081C">
              <w:t>2.25</w:t>
            </w:r>
          </w:p>
        </w:tc>
        <w:tc>
          <w:tcPr>
            <w:tcW w:w="1195" w:type="dxa"/>
            <w:noWrap/>
            <w:vAlign w:val="center"/>
            <w:hideMark/>
          </w:tcPr>
          <w:p w14:paraId="45C3FF3D" w14:textId="77777777" w:rsidR="00A53429" w:rsidRPr="0018081C" w:rsidRDefault="00A53429" w:rsidP="0018081C">
            <w:pPr>
              <w:pStyle w:val="TableBodyText"/>
              <w:cnfStyle w:val="000000100000" w:firstRow="0" w:lastRow="0" w:firstColumn="0" w:lastColumn="0" w:oddVBand="0" w:evenVBand="0" w:oddHBand="1" w:evenHBand="0" w:firstRowFirstColumn="0" w:firstRowLastColumn="0" w:lastRowFirstColumn="0" w:lastRowLastColumn="0"/>
            </w:pPr>
            <w:r w:rsidRPr="0018081C">
              <w:t>1.60</w:t>
            </w:r>
          </w:p>
        </w:tc>
        <w:tc>
          <w:tcPr>
            <w:tcW w:w="1195" w:type="dxa"/>
            <w:noWrap/>
            <w:vAlign w:val="center"/>
            <w:hideMark/>
          </w:tcPr>
          <w:p w14:paraId="0B23B323" w14:textId="77777777" w:rsidR="00A53429" w:rsidRPr="0018081C" w:rsidRDefault="00A53429" w:rsidP="0018081C">
            <w:pPr>
              <w:pStyle w:val="TableBodyText"/>
              <w:cnfStyle w:val="000000100000" w:firstRow="0" w:lastRow="0" w:firstColumn="0" w:lastColumn="0" w:oddVBand="0" w:evenVBand="0" w:oddHBand="1" w:evenHBand="0" w:firstRowFirstColumn="0" w:firstRowLastColumn="0" w:lastRowFirstColumn="0" w:lastRowLastColumn="0"/>
            </w:pPr>
            <w:r w:rsidRPr="0018081C">
              <w:t>0</w:t>
            </w:r>
          </w:p>
        </w:tc>
        <w:tc>
          <w:tcPr>
            <w:tcW w:w="1195" w:type="dxa"/>
            <w:noWrap/>
            <w:vAlign w:val="center"/>
            <w:hideMark/>
          </w:tcPr>
          <w:p w14:paraId="739BEF5F" w14:textId="77777777" w:rsidR="00A53429" w:rsidRPr="0018081C" w:rsidRDefault="00A53429" w:rsidP="0018081C">
            <w:pPr>
              <w:pStyle w:val="TableBodyText"/>
              <w:cnfStyle w:val="000000100000" w:firstRow="0" w:lastRow="0" w:firstColumn="0" w:lastColumn="0" w:oddVBand="0" w:evenVBand="0" w:oddHBand="1" w:evenHBand="0" w:firstRowFirstColumn="0" w:firstRowLastColumn="0" w:lastRowFirstColumn="0" w:lastRowLastColumn="0"/>
            </w:pPr>
            <w:r w:rsidRPr="0018081C">
              <w:t>10</w:t>
            </w:r>
          </w:p>
        </w:tc>
        <w:tc>
          <w:tcPr>
            <w:tcW w:w="1195" w:type="dxa"/>
            <w:noWrap/>
            <w:vAlign w:val="center"/>
            <w:hideMark/>
          </w:tcPr>
          <w:p w14:paraId="403B0F6A" w14:textId="77777777" w:rsidR="00A53429" w:rsidRPr="0018081C" w:rsidRDefault="00A53429" w:rsidP="0018081C">
            <w:pPr>
              <w:pStyle w:val="TableBodyText"/>
              <w:cnfStyle w:val="000000100000" w:firstRow="0" w:lastRow="0" w:firstColumn="0" w:lastColumn="0" w:oddVBand="0" w:evenVBand="0" w:oddHBand="1" w:evenHBand="0" w:firstRowFirstColumn="0" w:firstRowLastColumn="0" w:lastRowFirstColumn="0" w:lastRowLastColumn="0"/>
            </w:pPr>
            <w:r w:rsidRPr="0018081C">
              <w:t>–0.04</w:t>
            </w:r>
          </w:p>
        </w:tc>
        <w:tc>
          <w:tcPr>
            <w:tcW w:w="1195" w:type="dxa"/>
            <w:noWrap/>
            <w:vAlign w:val="center"/>
            <w:hideMark/>
          </w:tcPr>
          <w:p w14:paraId="34CB31BF" w14:textId="77777777" w:rsidR="00A53429" w:rsidRPr="0018081C" w:rsidRDefault="00A53429" w:rsidP="0018081C">
            <w:pPr>
              <w:pStyle w:val="TableBodyText"/>
              <w:cnfStyle w:val="000000100000" w:firstRow="0" w:lastRow="0" w:firstColumn="0" w:lastColumn="0" w:oddVBand="0" w:evenVBand="0" w:oddHBand="1" w:evenHBand="0" w:firstRowFirstColumn="0" w:firstRowLastColumn="0" w:lastRowFirstColumn="0" w:lastRowLastColumn="0"/>
            </w:pPr>
            <w:r w:rsidRPr="0018081C">
              <w:t>0.80</w:t>
            </w:r>
          </w:p>
        </w:tc>
        <w:tc>
          <w:tcPr>
            <w:tcW w:w="1195" w:type="dxa"/>
            <w:noWrap/>
            <w:vAlign w:val="center"/>
            <w:hideMark/>
          </w:tcPr>
          <w:p w14:paraId="724036DD" w14:textId="77777777" w:rsidR="00A53429" w:rsidRPr="0018081C" w:rsidRDefault="00A53429" w:rsidP="0018081C">
            <w:pPr>
              <w:pStyle w:val="TableBodyText"/>
              <w:cnfStyle w:val="000000100000" w:firstRow="0" w:lastRow="0" w:firstColumn="0" w:lastColumn="0" w:oddVBand="0" w:evenVBand="0" w:oddHBand="1" w:evenHBand="0" w:firstRowFirstColumn="0" w:firstRowLastColumn="0" w:lastRowFirstColumn="0" w:lastRowLastColumn="0"/>
            </w:pPr>
            <w:r w:rsidRPr="0018081C">
              <w:t>–0.02</w:t>
            </w:r>
          </w:p>
        </w:tc>
      </w:tr>
      <w:tr w:rsidR="00A53429" w:rsidRPr="00DD3E58" w14:paraId="16F38A03" w14:textId="77777777" w:rsidTr="008E459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noWrap/>
            <w:vAlign w:val="center"/>
            <w:hideMark/>
          </w:tcPr>
          <w:p w14:paraId="3707B6E7" w14:textId="77777777" w:rsidR="00A53429" w:rsidRPr="005162B3" w:rsidRDefault="00A53429" w:rsidP="0018081C">
            <w:pPr>
              <w:pStyle w:val="TableCategoryText"/>
              <w:rPr>
                <w:b/>
                <w:bCs/>
              </w:rPr>
            </w:pPr>
            <w:r w:rsidRPr="005162B3">
              <w:rPr>
                <w:b/>
                <w:bCs/>
              </w:rPr>
              <w:t>BIPOC</w:t>
            </w:r>
          </w:p>
        </w:tc>
        <w:tc>
          <w:tcPr>
            <w:tcW w:w="1195" w:type="dxa"/>
            <w:noWrap/>
            <w:vAlign w:val="center"/>
            <w:hideMark/>
          </w:tcPr>
          <w:p w14:paraId="3E009109" w14:textId="77777777" w:rsidR="00A53429" w:rsidRPr="0018081C" w:rsidRDefault="00A53429" w:rsidP="0018081C">
            <w:pPr>
              <w:pStyle w:val="TableBodyText"/>
              <w:cnfStyle w:val="000000010000" w:firstRow="0" w:lastRow="0" w:firstColumn="0" w:lastColumn="0" w:oddVBand="0" w:evenVBand="0" w:oddHBand="0" w:evenHBand="1" w:firstRowFirstColumn="0" w:firstRowLastColumn="0" w:lastRowFirstColumn="0" w:lastRowLastColumn="0"/>
            </w:pPr>
            <w:r w:rsidRPr="0018081C">
              <w:t>0.74</w:t>
            </w:r>
          </w:p>
        </w:tc>
        <w:tc>
          <w:tcPr>
            <w:tcW w:w="1195" w:type="dxa"/>
            <w:noWrap/>
            <w:vAlign w:val="center"/>
            <w:hideMark/>
          </w:tcPr>
          <w:p w14:paraId="36C8ED4C" w14:textId="77777777" w:rsidR="00A53429" w:rsidRPr="0018081C" w:rsidRDefault="00A53429" w:rsidP="0018081C">
            <w:pPr>
              <w:pStyle w:val="TableBodyText"/>
              <w:cnfStyle w:val="000000010000" w:firstRow="0" w:lastRow="0" w:firstColumn="0" w:lastColumn="0" w:oddVBand="0" w:evenVBand="0" w:oddHBand="0" w:evenHBand="1" w:firstRowFirstColumn="0" w:firstRowLastColumn="0" w:lastRowFirstColumn="0" w:lastRowLastColumn="0"/>
            </w:pPr>
            <w:r w:rsidRPr="0018081C">
              <w:t>0.44</w:t>
            </w:r>
          </w:p>
        </w:tc>
        <w:tc>
          <w:tcPr>
            <w:tcW w:w="1195" w:type="dxa"/>
            <w:noWrap/>
            <w:vAlign w:val="center"/>
            <w:hideMark/>
          </w:tcPr>
          <w:p w14:paraId="55444D15" w14:textId="77777777" w:rsidR="00A53429" w:rsidRPr="0018081C" w:rsidRDefault="00A53429" w:rsidP="0018081C">
            <w:pPr>
              <w:pStyle w:val="TableBodyText"/>
              <w:cnfStyle w:val="000000010000" w:firstRow="0" w:lastRow="0" w:firstColumn="0" w:lastColumn="0" w:oddVBand="0" w:evenVBand="0" w:oddHBand="0" w:evenHBand="1" w:firstRowFirstColumn="0" w:firstRowLastColumn="0" w:lastRowFirstColumn="0" w:lastRowLastColumn="0"/>
            </w:pPr>
            <w:r w:rsidRPr="0018081C">
              <w:t>0</w:t>
            </w:r>
          </w:p>
        </w:tc>
        <w:tc>
          <w:tcPr>
            <w:tcW w:w="1195" w:type="dxa"/>
            <w:noWrap/>
            <w:vAlign w:val="center"/>
            <w:hideMark/>
          </w:tcPr>
          <w:p w14:paraId="384DFB9E" w14:textId="77777777" w:rsidR="00A53429" w:rsidRPr="0018081C" w:rsidRDefault="00A53429" w:rsidP="0018081C">
            <w:pPr>
              <w:pStyle w:val="TableBodyText"/>
              <w:cnfStyle w:val="000000010000" w:firstRow="0" w:lastRow="0" w:firstColumn="0" w:lastColumn="0" w:oddVBand="0" w:evenVBand="0" w:oddHBand="0" w:evenHBand="1" w:firstRowFirstColumn="0" w:firstRowLastColumn="0" w:lastRowFirstColumn="0" w:lastRowLastColumn="0"/>
            </w:pPr>
            <w:r w:rsidRPr="0018081C">
              <w:t>1</w:t>
            </w:r>
          </w:p>
        </w:tc>
        <w:tc>
          <w:tcPr>
            <w:tcW w:w="1195" w:type="dxa"/>
            <w:noWrap/>
            <w:vAlign w:val="center"/>
            <w:hideMark/>
          </w:tcPr>
          <w:p w14:paraId="22BA9FD6" w14:textId="77777777" w:rsidR="00A53429" w:rsidRPr="0018081C" w:rsidRDefault="00A53429" w:rsidP="0018081C">
            <w:pPr>
              <w:pStyle w:val="TableBodyText"/>
              <w:cnfStyle w:val="000000010000" w:firstRow="0" w:lastRow="0" w:firstColumn="0" w:lastColumn="0" w:oddVBand="0" w:evenVBand="0" w:oddHBand="0" w:evenHBand="1" w:firstRowFirstColumn="0" w:firstRowLastColumn="0" w:lastRowFirstColumn="0" w:lastRowLastColumn="0"/>
            </w:pPr>
            <w:r w:rsidRPr="0018081C">
              <w:t>0.81</w:t>
            </w:r>
          </w:p>
        </w:tc>
        <w:tc>
          <w:tcPr>
            <w:tcW w:w="1195" w:type="dxa"/>
            <w:noWrap/>
            <w:vAlign w:val="center"/>
            <w:hideMark/>
          </w:tcPr>
          <w:p w14:paraId="6C929A7F" w14:textId="77777777" w:rsidR="00A53429" w:rsidRPr="0018081C" w:rsidRDefault="00A53429" w:rsidP="0018081C">
            <w:pPr>
              <w:pStyle w:val="TableBodyText"/>
              <w:cnfStyle w:val="000000010000" w:firstRow="0" w:lastRow="0" w:firstColumn="0" w:lastColumn="0" w:oddVBand="0" w:evenVBand="0" w:oddHBand="0" w:evenHBand="1" w:firstRowFirstColumn="0" w:firstRowLastColumn="0" w:lastRowFirstColumn="0" w:lastRowLastColumn="0"/>
            </w:pPr>
            <w:r w:rsidRPr="0018081C">
              <w:t>0.39</w:t>
            </w:r>
          </w:p>
        </w:tc>
        <w:tc>
          <w:tcPr>
            <w:tcW w:w="1195" w:type="dxa"/>
            <w:noWrap/>
            <w:vAlign w:val="center"/>
            <w:hideMark/>
          </w:tcPr>
          <w:p w14:paraId="4F3DFE76" w14:textId="77777777" w:rsidR="00A53429" w:rsidRPr="0018081C" w:rsidRDefault="00A53429" w:rsidP="0018081C">
            <w:pPr>
              <w:pStyle w:val="TableBodyText"/>
              <w:cnfStyle w:val="000000010000" w:firstRow="0" w:lastRow="0" w:firstColumn="0" w:lastColumn="0" w:oddVBand="0" w:evenVBand="0" w:oddHBand="0" w:evenHBand="1" w:firstRowFirstColumn="0" w:firstRowLastColumn="0" w:lastRowFirstColumn="0" w:lastRowLastColumn="0"/>
            </w:pPr>
            <w:r w:rsidRPr="0018081C">
              <w:t>0</w:t>
            </w:r>
          </w:p>
        </w:tc>
        <w:tc>
          <w:tcPr>
            <w:tcW w:w="1195" w:type="dxa"/>
            <w:noWrap/>
            <w:vAlign w:val="center"/>
            <w:hideMark/>
          </w:tcPr>
          <w:p w14:paraId="1857C651" w14:textId="77777777" w:rsidR="00A53429" w:rsidRPr="0018081C" w:rsidRDefault="00A53429" w:rsidP="0018081C">
            <w:pPr>
              <w:pStyle w:val="TableBodyText"/>
              <w:cnfStyle w:val="000000010000" w:firstRow="0" w:lastRow="0" w:firstColumn="0" w:lastColumn="0" w:oddVBand="0" w:evenVBand="0" w:oddHBand="0" w:evenHBand="1" w:firstRowFirstColumn="0" w:firstRowLastColumn="0" w:lastRowFirstColumn="0" w:lastRowLastColumn="0"/>
            </w:pPr>
            <w:r w:rsidRPr="0018081C">
              <w:t>1</w:t>
            </w:r>
          </w:p>
        </w:tc>
        <w:tc>
          <w:tcPr>
            <w:tcW w:w="1195" w:type="dxa"/>
            <w:noWrap/>
            <w:vAlign w:val="center"/>
            <w:hideMark/>
          </w:tcPr>
          <w:p w14:paraId="7A5FD5E8" w14:textId="77777777" w:rsidR="00A53429" w:rsidRPr="0018081C" w:rsidRDefault="00A53429" w:rsidP="0018081C">
            <w:pPr>
              <w:pStyle w:val="TableBodyText"/>
              <w:cnfStyle w:val="000000010000" w:firstRow="0" w:lastRow="0" w:firstColumn="0" w:lastColumn="0" w:oddVBand="0" w:evenVBand="0" w:oddHBand="0" w:evenHBand="1" w:firstRowFirstColumn="0" w:firstRowLastColumn="0" w:lastRowFirstColumn="0" w:lastRowLastColumn="0"/>
            </w:pPr>
            <w:r w:rsidRPr="0018081C">
              <w:t>0.07</w:t>
            </w:r>
          </w:p>
        </w:tc>
        <w:tc>
          <w:tcPr>
            <w:tcW w:w="1195" w:type="dxa"/>
            <w:noWrap/>
            <w:vAlign w:val="center"/>
            <w:hideMark/>
          </w:tcPr>
          <w:p w14:paraId="499E263C" w14:textId="77777777" w:rsidR="00A53429" w:rsidRPr="0018081C" w:rsidRDefault="00A53429" w:rsidP="0018081C">
            <w:pPr>
              <w:pStyle w:val="TableBodyText"/>
              <w:cnfStyle w:val="000000010000" w:firstRow="0" w:lastRow="0" w:firstColumn="0" w:lastColumn="0" w:oddVBand="0" w:evenVBand="0" w:oddHBand="0" w:evenHBand="1" w:firstRowFirstColumn="0" w:firstRowLastColumn="0" w:lastRowFirstColumn="0" w:lastRowLastColumn="0"/>
            </w:pPr>
            <w:r w:rsidRPr="0018081C">
              <w:t>0.09</w:t>
            </w:r>
          </w:p>
        </w:tc>
        <w:tc>
          <w:tcPr>
            <w:tcW w:w="1195" w:type="dxa"/>
            <w:noWrap/>
            <w:vAlign w:val="center"/>
            <w:hideMark/>
          </w:tcPr>
          <w:p w14:paraId="532D9680" w14:textId="77777777" w:rsidR="00A53429" w:rsidRPr="0018081C" w:rsidRDefault="00A53429" w:rsidP="0018081C">
            <w:pPr>
              <w:pStyle w:val="TableBodyText"/>
              <w:cnfStyle w:val="000000010000" w:firstRow="0" w:lastRow="0" w:firstColumn="0" w:lastColumn="0" w:oddVBand="0" w:evenVBand="0" w:oddHBand="0" w:evenHBand="1" w:firstRowFirstColumn="0" w:firstRowLastColumn="0" w:lastRowFirstColumn="0" w:lastRowLastColumn="0"/>
            </w:pPr>
            <w:r w:rsidRPr="0018081C">
              <w:t>0.16</w:t>
            </w:r>
          </w:p>
        </w:tc>
      </w:tr>
      <w:tr w:rsidR="00A53429" w:rsidRPr="00DD3E58" w14:paraId="1D6B3BFA" w14:textId="77777777" w:rsidTr="008E45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noWrap/>
            <w:vAlign w:val="center"/>
            <w:hideMark/>
          </w:tcPr>
          <w:p w14:paraId="180262F1" w14:textId="77777777" w:rsidR="00A53429" w:rsidRPr="005162B3" w:rsidRDefault="00A53429" w:rsidP="0018081C">
            <w:pPr>
              <w:pStyle w:val="TableCategoryText"/>
              <w:rPr>
                <w:b/>
                <w:bCs/>
              </w:rPr>
            </w:pPr>
            <w:r w:rsidRPr="005162B3">
              <w:rPr>
                <w:b/>
                <w:bCs/>
              </w:rPr>
              <w:t>Male</w:t>
            </w:r>
          </w:p>
        </w:tc>
        <w:tc>
          <w:tcPr>
            <w:tcW w:w="1195" w:type="dxa"/>
            <w:noWrap/>
            <w:vAlign w:val="center"/>
            <w:hideMark/>
          </w:tcPr>
          <w:p w14:paraId="2E9A86D4" w14:textId="77777777" w:rsidR="00A53429" w:rsidRPr="0018081C" w:rsidRDefault="00A53429" w:rsidP="0018081C">
            <w:pPr>
              <w:pStyle w:val="TableBodyText"/>
              <w:cnfStyle w:val="000000100000" w:firstRow="0" w:lastRow="0" w:firstColumn="0" w:lastColumn="0" w:oddVBand="0" w:evenVBand="0" w:oddHBand="1" w:evenHBand="0" w:firstRowFirstColumn="0" w:firstRowLastColumn="0" w:lastRowFirstColumn="0" w:lastRowLastColumn="0"/>
            </w:pPr>
            <w:r w:rsidRPr="0018081C">
              <w:t>0.76</w:t>
            </w:r>
          </w:p>
        </w:tc>
        <w:tc>
          <w:tcPr>
            <w:tcW w:w="1195" w:type="dxa"/>
            <w:noWrap/>
            <w:vAlign w:val="center"/>
            <w:hideMark/>
          </w:tcPr>
          <w:p w14:paraId="79332D3B" w14:textId="77777777" w:rsidR="00A53429" w:rsidRPr="0018081C" w:rsidRDefault="00A53429" w:rsidP="0018081C">
            <w:pPr>
              <w:pStyle w:val="TableBodyText"/>
              <w:cnfStyle w:val="000000100000" w:firstRow="0" w:lastRow="0" w:firstColumn="0" w:lastColumn="0" w:oddVBand="0" w:evenVBand="0" w:oddHBand="1" w:evenHBand="0" w:firstRowFirstColumn="0" w:firstRowLastColumn="0" w:lastRowFirstColumn="0" w:lastRowLastColumn="0"/>
            </w:pPr>
            <w:r w:rsidRPr="0018081C">
              <w:t>0.43</w:t>
            </w:r>
          </w:p>
        </w:tc>
        <w:tc>
          <w:tcPr>
            <w:tcW w:w="1195" w:type="dxa"/>
            <w:noWrap/>
            <w:vAlign w:val="center"/>
            <w:hideMark/>
          </w:tcPr>
          <w:p w14:paraId="3B5B35CE" w14:textId="77777777" w:rsidR="00A53429" w:rsidRPr="0018081C" w:rsidRDefault="00A53429" w:rsidP="0018081C">
            <w:pPr>
              <w:pStyle w:val="TableBodyText"/>
              <w:cnfStyle w:val="000000100000" w:firstRow="0" w:lastRow="0" w:firstColumn="0" w:lastColumn="0" w:oddVBand="0" w:evenVBand="0" w:oddHBand="1" w:evenHBand="0" w:firstRowFirstColumn="0" w:firstRowLastColumn="0" w:lastRowFirstColumn="0" w:lastRowLastColumn="0"/>
            </w:pPr>
            <w:r w:rsidRPr="0018081C">
              <w:t>0</w:t>
            </w:r>
          </w:p>
        </w:tc>
        <w:tc>
          <w:tcPr>
            <w:tcW w:w="1195" w:type="dxa"/>
            <w:noWrap/>
            <w:vAlign w:val="center"/>
            <w:hideMark/>
          </w:tcPr>
          <w:p w14:paraId="352C05F7" w14:textId="77777777" w:rsidR="00A53429" w:rsidRPr="0018081C" w:rsidRDefault="00A53429" w:rsidP="0018081C">
            <w:pPr>
              <w:pStyle w:val="TableBodyText"/>
              <w:cnfStyle w:val="000000100000" w:firstRow="0" w:lastRow="0" w:firstColumn="0" w:lastColumn="0" w:oddVBand="0" w:evenVBand="0" w:oddHBand="1" w:evenHBand="0" w:firstRowFirstColumn="0" w:firstRowLastColumn="0" w:lastRowFirstColumn="0" w:lastRowLastColumn="0"/>
            </w:pPr>
            <w:r w:rsidRPr="0018081C">
              <w:t>1</w:t>
            </w:r>
          </w:p>
        </w:tc>
        <w:tc>
          <w:tcPr>
            <w:tcW w:w="1195" w:type="dxa"/>
            <w:noWrap/>
            <w:vAlign w:val="center"/>
            <w:hideMark/>
          </w:tcPr>
          <w:p w14:paraId="74ED9E4F" w14:textId="77777777" w:rsidR="00A53429" w:rsidRPr="0018081C" w:rsidRDefault="00A53429" w:rsidP="0018081C">
            <w:pPr>
              <w:pStyle w:val="TableBodyText"/>
              <w:cnfStyle w:val="000000100000" w:firstRow="0" w:lastRow="0" w:firstColumn="0" w:lastColumn="0" w:oddVBand="0" w:evenVBand="0" w:oddHBand="1" w:evenHBand="0" w:firstRowFirstColumn="0" w:firstRowLastColumn="0" w:lastRowFirstColumn="0" w:lastRowLastColumn="0"/>
            </w:pPr>
            <w:r w:rsidRPr="0018081C">
              <w:t>0.80</w:t>
            </w:r>
          </w:p>
        </w:tc>
        <w:tc>
          <w:tcPr>
            <w:tcW w:w="1195" w:type="dxa"/>
            <w:noWrap/>
            <w:vAlign w:val="center"/>
            <w:hideMark/>
          </w:tcPr>
          <w:p w14:paraId="5ADF24C6" w14:textId="77777777" w:rsidR="00A53429" w:rsidRPr="0018081C" w:rsidRDefault="00A53429" w:rsidP="0018081C">
            <w:pPr>
              <w:pStyle w:val="TableBodyText"/>
              <w:cnfStyle w:val="000000100000" w:firstRow="0" w:lastRow="0" w:firstColumn="0" w:lastColumn="0" w:oddVBand="0" w:evenVBand="0" w:oddHBand="1" w:evenHBand="0" w:firstRowFirstColumn="0" w:firstRowLastColumn="0" w:lastRowFirstColumn="0" w:lastRowLastColumn="0"/>
            </w:pPr>
            <w:r w:rsidRPr="0018081C">
              <w:t>0.40</w:t>
            </w:r>
          </w:p>
        </w:tc>
        <w:tc>
          <w:tcPr>
            <w:tcW w:w="1195" w:type="dxa"/>
            <w:noWrap/>
            <w:vAlign w:val="center"/>
            <w:hideMark/>
          </w:tcPr>
          <w:p w14:paraId="3D92A54F" w14:textId="77777777" w:rsidR="00A53429" w:rsidRPr="0018081C" w:rsidRDefault="00A53429" w:rsidP="0018081C">
            <w:pPr>
              <w:pStyle w:val="TableBodyText"/>
              <w:cnfStyle w:val="000000100000" w:firstRow="0" w:lastRow="0" w:firstColumn="0" w:lastColumn="0" w:oddVBand="0" w:evenVBand="0" w:oddHBand="1" w:evenHBand="0" w:firstRowFirstColumn="0" w:firstRowLastColumn="0" w:lastRowFirstColumn="0" w:lastRowLastColumn="0"/>
            </w:pPr>
            <w:r w:rsidRPr="0018081C">
              <w:t>0</w:t>
            </w:r>
          </w:p>
        </w:tc>
        <w:tc>
          <w:tcPr>
            <w:tcW w:w="1195" w:type="dxa"/>
            <w:noWrap/>
            <w:vAlign w:val="center"/>
            <w:hideMark/>
          </w:tcPr>
          <w:p w14:paraId="3DDC9853" w14:textId="77777777" w:rsidR="00A53429" w:rsidRPr="0018081C" w:rsidRDefault="00A53429" w:rsidP="0018081C">
            <w:pPr>
              <w:pStyle w:val="TableBodyText"/>
              <w:cnfStyle w:val="000000100000" w:firstRow="0" w:lastRow="0" w:firstColumn="0" w:lastColumn="0" w:oddVBand="0" w:evenVBand="0" w:oddHBand="1" w:evenHBand="0" w:firstRowFirstColumn="0" w:firstRowLastColumn="0" w:lastRowFirstColumn="0" w:lastRowLastColumn="0"/>
            </w:pPr>
            <w:r w:rsidRPr="0018081C">
              <w:t>1</w:t>
            </w:r>
          </w:p>
        </w:tc>
        <w:tc>
          <w:tcPr>
            <w:tcW w:w="1195" w:type="dxa"/>
            <w:noWrap/>
            <w:vAlign w:val="center"/>
            <w:hideMark/>
          </w:tcPr>
          <w:p w14:paraId="52CC6CB6" w14:textId="77777777" w:rsidR="00A53429" w:rsidRPr="0018081C" w:rsidRDefault="00A53429" w:rsidP="0018081C">
            <w:pPr>
              <w:pStyle w:val="TableBodyText"/>
              <w:cnfStyle w:val="000000100000" w:firstRow="0" w:lastRow="0" w:firstColumn="0" w:lastColumn="0" w:oddVBand="0" w:evenVBand="0" w:oddHBand="1" w:evenHBand="0" w:firstRowFirstColumn="0" w:firstRowLastColumn="0" w:lastRowFirstColumn="0" w:lastRowLastColumn="0"/>
            </w:pPr>
            <w:r w:rsidRPr="0018081C">
              <w:t>0.04</w:t>
            </w:r>
          </w:p>
        </w:tc>
        <w:tc>
          <w:tcPr>
            <w:tcW w:w="1195" w:type="dxa"/>
            <w:noWrap/>
            <w:vAlign w:val="center"/>
            <w:hideMark/>
          </w:tcPr>
          <w:p w14:paraId="077363AD" w14:textId="77777777" w:rsidR="00A53429" w:rsidRPr="0018081C" w:rsidRDefault="00A53429" w:rsidP="0018081C">
            <w:pPr>
              <w:pStyle w:val="TableBodyText"/>
              <w:cnfStyle w:val="000000100000" w:firstRow="0" w:lastRow="0" w:firstColumn="0" w:lastColumn="0" w:oddVBand="0" w:evenVBand="0" w:oddHBand="1" w:evenHBand="0" w:firstRowFirstColumn="0" w:firstRowLastColumn="0" w:lastRowFirstColumn="0" w:lastRowLastColumn="0"/>
            </w:pPr>
            <w:r w:rsidRPr="0018081C">
              <w:t>0.37</w:t>
            </w:r>
          </w:p>
        </w:tc>
        <w:tc>
          <w:tcPr>
            <w:tcW w:w="1195" w:type="dxa"/>
            <w:noWrap/>
            <w:vAlign w:val="center"/>
            <w:hideMark/>
          </w:tcPr>
          <w:p w14:paraId="70C3AA5A" w14:textId="77777777" w:rsidR="00A53429" w:rsidRPr="0018081C" w:rsidRDefault="00A53429" w:rsidP="0018081C">
            <w:pPr>
              <w:pStyle w:val="TableBodyText"/>
              <w:cnfStyle w:val="000000100000" w:firstRow="0" w:lastRow="0" w:firstColumn="0" w:lastColumn="0" w:oddVBand="0" w:evenVBand="0" w:oddHBand="1" w:evenHBand="0" w:firstRowFirstColumn="0" w:firstRowLastColumn="0" w:lastRowFirstColumn="0" w:lastRowLastColumn="0"/>
            </w:pPr>
            <w:r w:rsidRPr="0018081C">
              <w:t>0.09</w:t>
            </w:r>
          </w:p>
        </w:tc>
      </w:tr>
      <w:tr w:rsidR="00A53429" w:rsidRPr="00DD3E58" w14:paraId="128F8945" w14:textId="77777777" w:rsidTr="008E459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noWrap/>
            <w:vAlign w:val="center"/>
            <w:hideMark/>
          </w:tcPr>
          <w:p w14:paraId="35E8B445" w14:textId="77777777" w:rsidR="00A53429" w:rsidRPr="005162B3" w:rsidRDefault="00A53429" w:rsidP="0018081C">
            <w:pPr>
              <w:pStyle w:val="TableCategoryText"/>
              <w:rPr>
                <w:b/>
                <w:bCs/>
              </w:rPr>
            </w:pPr>
            <w:r w:rsidRPr="005162B3">
              <w:rPr>
                <w:b/>
                <w:bCs/>
              </w:rPr>
              <w:t>Age 25–34 at randomization</w:t>
            </w:r>
          </w:p>
        </w:tc>
        <w:tc>
          <w:tcPr>
            <w:tcW w:w="1195" w:type="dxa"/>
            <w:noWrap/>
            <w:vAlign w:val="center"/>
            <w:hideMark/>
          </w:tcPr>
          <w:p w14:paraId="3B589BB9" w14:textId="77777777" w:rsidR="00A53429" w:rsidRPr="0018081C" w:rsidRDefault="00A53429" w:rsidP="0018081C">
            <w:pPr>
              <w:pStyle w:val="TableBodyText"/>
              <w:cnfStyle w:val="000000010000" w:firstRow="0" w:lastRow="0" w:firstColumn="0" w:lastColumn="0" w:oddVBand="0" w:evenVBand="0" w:oddHBand="0" w:evenHBand="1" w:firstRowFirstColumn="0" w:firstRowLastColumn="0" w:lastRowFirstColumn="0" w:lastRowLastColumn="0"/>
            </w:pPr>
            <w:r w:rsidRPr="0018081C">
              <w:t>0.74</w:t>
            </w:r>
          </w:p>
        </w:tc>
        <w:tc>
          <w:tcPr>
            <w:tcW w:w="1195" w:type="dxa"/>
            <w:noWrap/>
            <w:vAlign w:val="center"/>
            <w:hideMark/>
          </w:tcPr>
          <w:p w14:paraId="515AEE2F" w14:textId="77777777" w:rsidR="00A53429" w:rsidRPr="0018081C" w:rsidRDefault="00A53429" w:rsidP="0018081C">
            <w:pPr>
              <w:pStyle w:val="TableBodyText"/>
              <w:cnfStyle w:val="000000010000" w:firstRow="0" w:lastRow="0" w:firstColumn="0" w:lastColumn="0" w:oddVBand="0" w:evenVBand="0" w:oddHBand="0" w:evenHBand="1" w:firstRowFirstColumn="0" w:firstRowLastColumn="0" w:lastRowFirstColumn="0" w:lastRowLastColumn="0"/>
            </w:pPr>
            <w:r w:rsidRPr="0018081C">
              <w:t>0.44</w:t>
            </w:r>
          </w:p>
        </w:tc>
        <w:tc>
          <w:tcPr>
            <w:tcW w:w="1195" w:type="dxa"/>
            <w:noWrap/>
            <w:vAlign w:val="center"/>
            <w:hideMark/>
          </w:tcPr>
          <w:p w14:paraId="28706315" w14:textId="77777777" w:rsidR="00A53429" w:rsidRPr="0018081C" w:rsidRDefault="00A53429" w:rsidP="0018081C">
            <w:pPr>
              <w:pStyle w:val="TableBodyText"/>
              <w:cnfStyle w:val="000000010000" w:firstRow="0" w:lastRow="0" w:firstColumn="0" w:lastColumn="0" w:oddVBand="0" w:evenVBand="0" w:oddHBand="0" w:evenHBand="1" w:firstRowFirstColumn="0" w:firstRowLastColumn="0" w:lastRowFirstColumn="0" w:lastRowLastColumn="0"/>
            </w:pPr>
            <w:r w:rsidRPr="0018081C">
              <w:t>0</w:t>
            </w:r>
          </w:p>
        </w:tc>
        <w:tc>
          <w:tcPr>
            <w:tcW w:w="1195" w:type="dxa"/>
            <w:noWrap/>
            <w:vAlign w:val="center"/>
            <w:hideMark/>
          </w:tcPr>
          <w:p w14:paraId="7A95E694" w14:textId="77777777" w:rsidR="00A53429" w:rsidRPr="0018081C" w:rsidRDefault="00A53429" w:rsidP="0018081C">
            <w:pPr>
              <w:pStyle w:val="TableBodyText"/>
              <w:cnfStyle w:val="000000010000" w:firstRow="0" w:lastRow="0" w:firstColumn="0" w:lastColumn="0" w:oddVBand="0" w:evenVBand="0" w:oddHBand="0" w:evenHBand="1" w:firstRowFirstColumn="0" w:firstRowLastColumn="0" w:lastRowFirstColumn="0" w:lastRowLastColumn="0"/>
            </w:pPr>
            <w:r w:rsidRPr="0018081C">
              <w:t>1</w:t>
            </w:r>
          </w:p>
        </w:tc>
        <w:tc>
          <w:tcPr>
            <w:tcW w:w="1195" w:type="dxa"/>
            <w:noWrap/>
            <w:vAlign w:val="center"/>
            <w:hideMark/>
          </w:tcPr>
          <w:p w14:paraId="63BBC6AE" w14:textId="77777777" w:rsidR="00A53429" w:rsidRPr="0018081C" w:rsidRDefault="00A53429" w:rsidP="0018081C">
            <w:pPr>
              <w:pStyle w:val="TableBodyText"/>
              <w:cnfStyle w:val="000000010000" w:firstRow="0" w:lastRow="0" w:firstColumn="0" w:lastColumn="0" w:oddVBand="0" w:evenVBand="0" w:oddHBand="0" w:evenHBand="1" w:firstRowFirstColumn="0" w:firstRowLastColumn="0" w:lastRowFirstColumn="0" w:lastRowLastColumn="0"/>
            </w:pPr>
            <w:r w:rsidRPr="0018081C">
              <w:t>0.74</w:t>
            </w:r>
          </w:p>
        </w:tc>
        <w:tc>
          <w:tcPr>
            <w:tcW w:w="1195" w:type="dxa"/>
            <w:noWrap/>
            <w:vAlign w:val="center"/>
            <w:hideMark/>
          </w:tcPr>
          <w:p w14:paraId="35C1F86C" w14:textId="77777777" w:rsidR="00A53429" w:rsidRPr="0018081C" w:rsidRDefault="00A53429" w:rsidP="0018081C">
            <w:pPr>
              <w:pStyle w:val="TableBodyText"/>
              <w:cnfStyle w:val="000000010000" w:firstRow="0" w:lastRow="0" w:firstColumn="0" w:lastColumn="0" w:oddVBand="0" w:evenVBand="0" w:oddHBand="0" w:evenHBand="1" w:firstRowFirstColumn="0" w:firstRowLastColumn="0" w:lastRowFirstColumn="0" w:lastRowLastColumn="0"/>
            </w:pPr>
            <w:r w:rsidRPr="0018081C">
              <w:t>0.44</w:t>
            </w:r>
          </w:p>
        </w:tc>
        <w:tc>
          <w:tcPr>
            <w:tcW w:w="1195" w:type="dxa"/>
            <w:noWrap/>
            <w:vAlign w:val="center"/>
            <w:hideMark/>
          </w:tcPr>
          <w:p w14:paraId="6D6420B2" w14:textId="77777777" w:rsidR="00A53429" w:rsidRPr="0018081C" w:rsidRDefault="00A53429" w:rsidP="0018081C">
            <w:pPr>
              <w:pStyle w:val="TableBodyText"/>
              <w:cnfStyle w:val="000000010000" w:firstRow="0" w:lastRow="0" w:firstColumn="0" w:lastColumn="0" w:oddVBand="0" w:evenVBand="0" w:oddHBand="0" w:evenHBand="1" w:firstRowFirstColumn="0" w:firstRowLastColumn="0" w:lastRowFirstColumn="0" w:lastRowLastColumn="0"/>
            </w:pPr>
            <w:r w:rsidRPr="0018081C">
              <w:t>0</w:t>
            </w:r>
          </w:p>
        </w:tc>
        <w:tc>
          <w:tcPr>
            <w:tcW w:w="1195" w:type="dxa"/>
            <w:noWrap/>
            <w:vAlign w:val="center"/>
            <w:hideMark/>
          </w:tcPr>
          <w:p w14:paraId="35474839" w14:textId="77777777" w:rsidR="00A53429" w:rsidRPr="0018081C" w:rsidRDefault="00A53429" w:rsidP="0018081C">
            <w:pPr>
              <w:pStyle w:val="TableBodyText"/>
              <w:cnfStyle w:val="000000010000" w:firstRow="0" w:lastRow="0" w:firstColumn="0" w:lastColumn="0" w:oddVBand="0" w:evenVBand="0" w:oddHBand="0" w:evenHBand="1" w:firstRowFirstColumn="0" w:firstRowLastColumn="0" w:lastRowFirstColumn="0" w:lastRowLastColumn="0"/>
            </w:pPr>
            <w:r w:rsidRPr="0018081C">
              <w:t>1</w:t>
            </w:r>
          </w:p>
        </w:tc>
        <w:tc>
          <w:tcPr>
            <w:tcW w:w="1195" w:type="dxa"/>
            <w:noWrap/>
            <w:vAlign w:val="center"/>
            <w:hideMark/>
          </w:tcPr>
          <w:p w14:paraId="0AAA7A6B" w14:textId="77777777" w:rsidR="00A53429" w:rsidRPr="0018081C" w:rsidRDefault="00A53429" w:rsidP="0018081C">
            <w:pPr>
              <w:pStyle w:val="TableBodyText"/>
              <w:cnfStyle w:val="000000010000" w:firstRow="0" w:lastRow="0" w:firstColumn="0" w:lastColumn="0" w:oddVBand="0" w:evenVBand="0" w:oddHBand="0" w:evenHBand="1" w:firstRowFirstColumn="0" w:firstRowLastColumn="0" w:lastRowFirstColumn="0" w:lastRowLastColumn="0"/>
            </w:pPr>
            <w:r w:rsidRPr="0018081C">
              <w:t>0.00</w:t>
            </w:r>
          </w:p>
        </w:tc>
        <w:tc>
          <w:tcPr>
            <w:tcW w:w="1195" w:type="dxa"/>
            <w:noWrap/>
            <w:vAlign w:val="center"/>
            <w:hideMark/>
          </w:tcPr>
          <w:p w14:paraId="492707D4" w14:textId="77777777" w:rsidR="00A53429" w:rsidRPr="0018081C" w:rsidRDefault="00A53429" w:rsidP="0018081C">
            <w:pPr>
              <w:pStyle w:val="TableBodyText"/>
              <w:cnfStyle w:val="000000010000" w:firstRow="0" w:lastRow="0" w:firstColumn="0" w:lastColumn="0" w:oddVBand="0" w:evenVBand="0" w:oddHBand="0" w:evenHBand="1" w:firstRowFirstColumn="0" w:firstRowLastColumn="0" w:lastRowFirstColumn="0" w:lastRowLastColumn="0"/>
            </w:pPr>
            <w:r w:rsidRPr="0018081C">
              <w:t>0.93</w:t>
            </w:r>
          </w:p>
        </w:tc>
        <w:tc>
          <w:tcPr>
            <w:tcW w:w="1195" w:type="dxa"/>
            <w:noWrap/>
            <w:vAlign w:val="center"/>
            <w:hideMark/>
          </w:tcPr>
          <w:p w14:paraId="79642941" w14:textId="77777777" w:rsidR="00A53429" w:rsidRPr="0018081C" w:rsidRDefault="00A53429" w:rsidP="0018081C">
            <w:pPr>
              <w:pStyle w:val="TableBodyText"/>
              <w:cnfStyle w:val="000000010000" w:firstRow="0" w:lastRow="0" w:firstColumn="0" w:lastColumn="0" w:oddVBand="0" w:evenVBand="0" w:oddHBand="0" w:evenHBand="1" w:firstRowFirstColumn="0" w:firstRowLastColumn="0" w:lastRowFirstColumn="0" w:lastRowLastColumn="0"/>
            </w:pPr>
            <w:r w:rsidRPr="0018081C">
              <w:t>–0.01</w:t>
            </w:r>
          </w:p>
        </w:tc>
      </w:tr>
    </w:tbl>
    <w:p w14:paraId="2791C9D9" w14:textId="071569A1" w:rsidR="00A53429" w:rsidRPr="007A6D1A" w:rsidRDefault="00A53429" w:rsidP="005162B3">
      <w:pPr>
        <w:pStyle w:val="TableorFiguresNotesSources"/>
        <w:ind w:left="-630" w:right="-1091"/>
      </w:pPr>
      <w:r>
        <w:t xml:space="preserve">Note. </w:t>
      </w:r>
      <w:r w:rsidRPr="00861922">
        <w:rPr>
          <w:i/>
          <w:iCs/>
        </w:rPr>
        <w:t>N</w:t>
      </w:r>
      <w:r w:rsidRPr="00140068">
        <w:t xml:space="preserve"> = 447. Although 450 individuals were randomized into the study, </w:t>
      </w:r>
      <w:r>
        <w:t>three</w:t>
      </w:r>
      <w:r w:rsidRPr="00140068">
        <w:t xml:space="preserve"> individuals were excluded from the recidivism analysis sample due to missing final convicted disposition outcome data.</w:t>
      </w:r>
      <w:r>
        <w:t xml:space="preserve"> </w:t>
      </w:r>
      <w:r w:rsidRPr="00140068">
        <w:t>All variables, except for number of prior felony arrests, are dichotomous variables (0 = no, 1 = yes), with means interpreted as percentages (e.g., 7</w:t>
      </w:r>
      <w:r>
        <w:t>6 percent</w:t>
      </w:r>
      <w:r w:rsidRPr="00140068">
        <w:t xml:space="preserve"> of the </w:t>
      </w:r>
      <w:r>
        <w:t>control group</w:t>
      </w:r>
      <w:r w:rsidRPr="00140068">
        <w:t xml:space="preserve"> was male).</w:t>
      </w:r>
    </w:p>
    <w:p w14:paraId="35036FE8" w14:textId="69AD0E50" w:rsidR="00A53429" w:rsidRDefault="00A53429" w:rsidP="005162B3">
      <w:pPr>
        <w:pStyle w:val="TableTitle"/>
        <w:pageBreakBefore/>
        <w:ind w:left="-630"/>
      </w:pPr>
      <w:r>
        <w:lastRenderedPageBreak/>
        <w:t>Table</w:t>
      </w:r>
      <w:r w:rsidRPr="00140068">
        <w:t xml:space="preserve"> B</w:t>
      </w:r>
      <w:r>
        <w:t>3</w:t>
      </w:r>
      <w:r w:rsidRPr="00140068">
        <w:t>. Baseline</w:t>
      </w:r>
      <w:r w:rsidRPr="00126E0F">
        <w:t xml:space="preserve"> Equivalence on Demographics Between Participant and Control Group Individuals</w:t>
      </w:r>
      <w:r w:rsidR="00C16A47">
        <w:t>:</w:t>
      </w:r>
      <w:r w:rsidRPr="00126E0F">
        <w:t xml:space="preserve"> </w:t>
      </w:r>
      <w:r>
        <w:t>Charges, Sentences, and Probation Violations</w:t>
      </w:r>
      <w:r w:rsidRPr="00126E0F">
        <w:t xml:space="preserve"> Analysis Sample</w:t>
      </w:r>
    </w:p>
    <w:tbl>
      <w:tblPr>
        <w:tblStyle w:val="ListTable3-Accent5"/>
        <w:tblW w:w="0" w:type="auto"/>
        <w:tblInd w:w="-720" w:type="dxa"/>
        <w:tblLayout w:type="fixed"/>
        <w:tblCellMar>
          <w:right w:w="108" w:type="dxa"/>
        </w:tblCellMar>
        <w:tblLook w:val="04A0" w:firstRow="1" w:lastRow="0" w:firstColumn="1" w:lastColumn="0" w:noHBand="0" w:noVBand="1"/>
      </w:tblPr>
      <w:tblGrid>
        <w:gridCol w:w="1584"/>
        <w:gridCol w:w="1195"/>
        <w:gridCol w:w="1195"/>
        <w:gridCol w:w="1195"/>
        <w:gridCol w:w="1195"/>
        <w:gridCol w:w="1195"/>
        <w:gridCol w:w="1195"/>
        <w:gridCol w:w="1195"/>
        <w:gridCol w:w="1195"/>
        <w:gridCol w:w="1195"/>
        <w:gridCol w:w="1195"/>
        <w:gridCol w:w="1195"/>
      </w:tblGrid>
      <w:tr w:rsidR="00B00CA7" w:rsidRPr="008E4599" w14:paraId="38433980" w14:textId="77777777" w:rsidTr="008E4599">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584" w:type="dxa"/>
            <w:noWrap/>
            <w:vAlign w:val="center"/>
            <w:hideMark/>
          </w:tcPr>
          <w:p w14:paraId="45EE3B75" w14:textId="15ACEC81" w:rsidR="00B00CA7" w:rsidRPr="008E4599" w:rsidRDefault="00B00CA7" w:rsidP="008E4599">
            <w:pPr>
              <w:pStyle w:val="TABLEHEADERCOLUMN"/>
            </w:pPr>
            <w:r w:rsidRPr="008E4599">
              <w:t>Demographic</w:t>
            </w:r>
          </w:p>
        </w:tc>
        <w:tc>
          <w:tcPr>
            <w:tcW w:w="1195" w:type="dxa"/>
            <w:noWrap/>
            <w:vAlign w:val="center"/>
            <w:hideMark/>
          </w:tcPr>
          <w:p w14:paraId="5F6BCB59" w14:textId="156AFCB5" w:rsidR="00B00CA7" w:rsidRPr="008E4599" w:rsidRDefault="00B00CA7" w:rsidP="008E4599">
            <w:pPr>
              <w:pStyle w:val="TABLEHEADERCOLUMN"/>
              <w:cnfStyle w:val="100000000000" w:firstRow="1" w:lastRow="0" w:firstColumn="0" w:lastColumn="0" w:oddVBand="0" w:evenVBand="0" w:oddHBand="0" w:evenHBand="0" w:firstRowFirstColumn="0" w:firstRowLastColumn="0" w:lastRowFirstColumn="0" w:lastRowLastColumn="0"/>
            </w:pPr>
            <w:r w:rsidRPr="008E4599">
              <w:t>Control Group:</w:t>
            </w:r>
            <w:r w:rsidRPr="008E4599">
              <w:br/>
              <w:t>MEAN</w:t>
            </w:r>
            <w:r w:rsidRPr="008E4599">
              <w:br/>
              <w:t>(</w:t>
            </w:r>
            <w:r w:rsidRPr="008E4599">
              <w:rPr>
                <w:i/>
                <w:iCs/>
              </w:rPr>
              <w:t>n</w:t>
            </w:r>
            <w:r w:rsidRPr="008E4599">
              <w:t xml:space="preserve"> =193)</w:t>
            </w:r>
          </w:p>
        </w:tc>
        <w:tc>
          <w:tcPr>
            <w:tcW w:w="1195" w:type="dxa"/>
            <w:noWrap/>
            <w:vAlign w:val="center"/>
            <w:hideMark/>
          </w:tcPr>
          <w:p w14:paraId="4564F8FD" w14:textId="3FED35E8" w:rsidR="00B00CA7" w:rsidRPr="008E4599" w:rsidRDefault="00B00CA7" w:rsidP="008E4599">
            <w:pPr>
              <w:pStyle w:val="TABLEHEADERCOLUMN"/>
              <w:cnfStyle w:val="100000000000" w:firstRow="1" w:lastRow="0" w:firstColumn="0" w:lastColumn="0" w:oddVBand="0" w:evenVBand="0" w:oddHBand="0" w:evenHBand="0" w:firstRowFirstColumn="0" w:firstRowLastColumn="0" w:lastRowFirstColumn="0" w:lastRowLastColumn="0"/>
            </w:pPr>
            <w:r w:rsidRPr="008E4599">
              <w:t>Control Group:</w:t>
            </w:r>
            <w:r w:rsidRPr="008E4599">
              <w:br/>
              <w:t>SD</w:t>
            </w:r>
            <w:r w:rsidRPr="008E4599">
              <w:br/>
              <w:t>(</w:t>
            </w:r>
            <w:r w:rsidRPr="008E4599">
              <w:rPr>
                <w:i/>
                <w:iCs/>
              </w:rPr>
              <w:t>n</w:t>
            </w:r>
            <w:r w:rsidRPr="008E4599">
              <w:t xml:space="preserve"> =193)</w:t>
            </w:r>
          </w:p>
        </w:tc>
        <w:tc>
          <w:tcPr>
            <w:tcW w:w="1195" w:type="dxa"/>
            <w:noWrap/>
            <w:vAlign w:val="center"/>
            <w:hideMark/>
          </w:tcPr>
          <w:p w14:paraId="4DB0CBB7" w14:textId="296A0AA4" w:rsidR="00B00CA7" w:rsidRPr="008E4599" w:rsidRDefault="00B00CA7" w:rsidP="008E4599">
            <w:pPr>
              <w:pStyle w:val="TABLEHEADERCOLUMN"/>
              <w:cnfStyle w:val="100000000000" w:firstRow="1" w:lastRow="0" w:firstColumn="0" w:lastColumn="0" w:oddVBand="0" w:evenVBand="0" w:oddHBand="0" w:evenHBand="0" w:firstRowFirstColumn="0" w:firstRowLastColumn="0" w:lastRowFirstColumn="0" w:lastRowLastColumn="0"/>
            </w:pPr>
            <w:r w:rsidRPr="008E4599">
              <w:t>Control Group:</w:t>
            </w:r>
            <w:r w:rsidRPr="008E4599">
              <w:br/>
              <w:t>MIN</w:t>
            </w:r>
            <w:r w:rsidRPr="008E4599">
              <w:br/>
              <w:t>(</w:t>
            </w:r>
            <w:r w:rsidRPr="008E4599">
              <w:rPr>
                <w:i/>
                <w:iCs/>
              </w:rPr>
              <w:t>n</w:t>
            </w:r>
            <w:r w:rsidRPr="008E4599">
              <w:t xml:space="preserve"> =193)</w:t>
            </w:r>
          </w:p>
        </w:tc>
        <w:tc>
          <w:tcPr>
            <w:tcW w:w="1195" w:type="dxa"/>
            <w:noWrap/>
            <w:vAlign w:val="center"/>
            <w:hideMark/>
          </w:tcPr>
          <w:p w14:paraId="1284021A" w14:textId="54AC1FF5" w:rsidR="00B00CA7" w:rsidRPr="008E4599" w:rsidRDefault="00B00CA7" w:rsidP="008E4599">
            <w:pPr>
              <w:pStyle w:val="TABLEHEADERCOLUMN"/>
              <w:cnfStyle w:val="100000000000" w:firstRow="1" w:lastRow="0" w:firstColumn="0" w:lastColumn="0" w:oddVBand="0" w:evenVBand="0" w:oddHBand="0" w:evenHBand="0" w:firstRowFirstColumn="0" w:firstRowLastColumn="0" w:lastRowFirstColumn="0" w:lastRowLastColumn="0"/>
            </w:pPr>
            <w:r w:rsidRPr="008E4599">
              <w:t>Control Group:</w:t>
            </w:r>
            <w:r w:rsidRPr="008E4599">
              <w:br/>
              <w:t>MAX</w:t>
            </w:r>
            <w:r w:rsidRPr="008E4599">
              <w:br/>
              <w:t>(</w:t>
            </w:r>
            <w:r w:rsidRPr="008E4599">
              <w:rPr>
                <w:i/>
                <w:iCs/>
              </w:rPr>
              <w:t>n</w:t>
            </w:r>
            <w:r w:rsidRPr="008E4599">
              <w:t xml:space="preserve"> =193)</w:t>
            </w:r>
          </w:p>
        </w:tc>
        <w:tc>
          <w:tcPr>
            <w:tcW w:w="1195" w:type="dxa"/>
            <w:noWrap/>
            <w:vAlign w:val="center"/>
            <w:hideMark/>
          </w:tcPr>
          <w:p w14:paraId="6D515205" w14:textId="16EAADD4" w:rsidR="00B00CA7" w:rsidRPr="008E4599" w:rsidRDefault="00B00CA7" w:rsidP="008E4599">
            <w:pPr>
              <w:pStyle w:val="TABLEHEADERCOLUMN"/>
              <w:cnfStyle w:val="100000000000" w:firstRow="1" w:lastRow="0" w:firstColumn="0" w:lastColumn="0" w:oddVBand="0" w:evenVBand="0" w:oddHBand="0" w:evenHBand="0" w:firstRowFirstColumn="0" w:firstRowLastColumn="0" w:lastRowFirstColumn="0" w:lastRowLastColumn="0"/>
            </w:pPr>
            <w:r w:rsidRPr="008E4599">
              <w:t>Participant Group:</w:t>
            </w:r>
            <w:r w:rsidRPr="008E4599">
              <w:br/>
              <w:t>MEAN</w:t>
            </w:r>
            <w:r w:rsidRPr="008E4599">
              <w:br/>
              <w:t>(</w:t>
            </w:r>
            <w:r w:rsidRPr="008E4599">
              <w:rPr>
                <w:i/>
                <w:iCs/>
              </w:rPr>
              <w:t>n</w:t>
            </w:r>
            <w:r w:rsidRPr="008E4599">
              <w:t xml:space="preserve"> = 257)</w:t>
            </w:r>
          </w:p>
        </w:tc>
        <w:tc>
          <w:tcPr>
            <w:tcW w:w="1195" w:type="dxa"/>
            <w:noWrap/>
            <w:vAlign w:val="center"/>
            <w:hideMark/>
          </w:tcPr>
          <w:p w14:paraId="63C47AF5" w14:textId="481F51B2" w:rsidR="00B00CA7" w:rsidRPr="008E4599" w:rsidRDefault="00B00CA7" w:rsidP="008E4599">
            <w:pPr>
              <w:pStyle w:val="TABLEHEADERCOLUMN"/>
              <w:cnfStyle w:val="100000000000" w:firstRow="1" w:lastRow="0" w:firstColumn="0" w:lastColumn="0" w:oddVBand="0" w:evenVBand="0" w:oddHBand="0" w:evenHBand="0" w:firstRowFirstColumn="0" w:firstRowLastColumn="0" w:lastRowFirstColumn="0" w:lastRowLastColumn="0"/>
            </w:pPr>
            <w:r w:rsidRPr="008E4599">
              <w:t>Participant Group:</w:t>
            </w:r>
            <w:r w:rsidRPr="008E4599">
              <w:br/>
              <w:t>SD</w:t>
            </w:r>
            <w:r w:rsidRPr="008E4599">
              <w:br/>
              <w:t>(</w:t>
            </w:r>
            <w:r w:rsidRPr="008E4599">
              <w:rPr>
                <w:i/>
                <w:iCs/>
              </w:rPr>
              <w:t>n</w:t>
            </w:r>
            <w:r w:rsidRPr="008E4599">
              <w:t xml:space="preserve"> = 257)</w:t>
            </w:r>
          </w:p>
        </w:tc>
        <w:tc>
          <w:tcPr>
            <w:tcW w:w="1195" w:type="dxa"/>
            <w:noWrap/>
            <w:vAlign w:val="center"/>
            <w:hideMark/>
          </w:tcPr>
          <w:p w14:paraId="03ADEDA3" w14:textId="6CFB0FE6" w:rsidR="00B00CA7" w:rsidRPr="008E4599" w:rsidRDefault="00B00CA7" w:rsidP="008E4599">
            <w:pPr>
              <w:pStyle w:val="TABLEHEADERCOLUMN"/>
              <w:cnfStyle w:val="100000000000" w:firstRow="1" w:lastRow="0" w:firstColumn="0" w:lastColumn="0" w:oddVBand="0" w:evenVBand="0" w:oddHBand="0" w:evenHBand="0" w:firstRowFirstColumn="0" w:firstRowLastColumn="0" w:lastRowFirstColumn="0" w:lastRowLastColumn="0"/>
            </w:pPr>
            <w:r w:rsidRPr="008E4599">
              <w:t>Participant Group:</w:t>
            </w:r>
            <w:r w:rsidRPr="008E4599">
              <w:br/>
              <w:t>MIN</w:t>
            </w:r>
            <w:r w:rsidRPr="008E4599">
              <w:br/>
              <w:t>(</w:t>
            </w:r>
            <w:r w:rsidRPr="008E4599">
              <w:rPr>
                <w:i/>
                <w:iCs/>
              </w:rPr>
              <w:t>n</w:t>
            </w:r>
            <w:r w:rsidRPr="008E4599">
              <w:t xml:space="preserve"> = 257)</w:t>
            </w:r>
          </w:p>
        </w:tc>
        <w:tc>
          <w:tcPr>
            <w:tcW w:w="1195" w:type="dxa"/>
            <w:noWrap/>
            <w:vAlign w:val="center"/>
            <w:hideMark/>
          </w:tcPr>
          <w:p w14:paraId="42823785" w14:textId="6CBA989D" w:rsidR="00B00CA7" w:rsidRPr="008E4599" w:rsidRDefault="00B00CA7" w:rsidP="008E4599">
            <w:pPr>
              <w:pStyle w:val="TABLEHEADERCOLUMN"/>
              <w:cnfStyle w:val="100000000000" w:firstRow="1" w:lastRow="0" w:firstColumn="0" w:lastColumn="0" w:oddVBand="0" w:evenVBand="0" w:oddHBand="0" w:evenHBand="0" w:firstRowFirstColumn="0" w:firstRowLastColumn="0" w:lastRowFirstColumn="0" w:lastRowLastColumn="0"/>
            </w:pPr>
            <w:r w:rsidRPr="008E4599">
              <w:t>Participant Group:</w:t>
            </w:r>
            <w:r w:rsidRPr="008E4599">
              <w:br/>
              <w:t>MAX</w:t>
            </w:r>
            <w:r w:rsidRPr="008E4599">
              <w:br/>
              <w:t>(</w:t>
            </w:r>
            <w:r w:rsidRPr="008E4599">
              <w:rPr>
                <w:i/>
                <w:iCs/>
              </w:rPr>
              <w:t>n</w:t>
            </w:r>
            <w:r w:rsidRPr="008E4599">
              <w:t xml:space="preserve"> = 257)</w:t>
            </w:r>
          </w:p>
        </w:tc>
        <w:tc>
          <w:tcPr>
            <w:tcW w:w="1195" w:type="dxa"/>
            <w:noWrap/>
            <w:vAlign w:val="center"/>
            <w:hideMark/>
          </w:tcPr>
          <w:p w14:paraId="1898B0BA" w14:textId="77777777" w:rsidR="00B00CA7" w:rsidRPr="008E4599" w:rsidRDefault="00B00CA7" w:rsidP="008E4599">
            <w:pPr>
              <w:pStyle w:val="TABLEHEADERCOLUMN"/>
              <w:cnfStyle w:val="100000000000" w:firstRow="1" w:lastRow="0" w:firstColumn="0" w:lastColumn="0" w:oddVBand="0" w:evenVBand="0" w:oddHBand="0" w:evenHBand="0" w:firstRowFirstColumn="0" w:firstRowLastColumn="0" w:lastRowFirstColumn="0" w:lastRowLastColumn="0"/>
            </w:pPr>
            <w:r w:rsidRPr="008E4599">
              <w:t>Diff.</w:t>
            </w:r>
          </w:p>
        </w:tc>
        <w:tc>
          <w:tcPr>
            <w:tcW w:w="1195" w:type="dxa"/>
            <w:noWrap/>
            <w:vAlign w:val="center"/>
            <w:hideMark/>
          </w:tcPr>
          <w:p w14:paraId="34C08705" w14:textId="77777777" w:rsidR="00B00CA7" w:rsidRPr="008E4599" w:rsidRDefault="00B00CA7" w:rsidP="008E4599">
            <w:pPr>
              <w:pStyle w:val="TABLEHEADERCOLUMN"/>
              <w:cnfStyle w:val="100000000000" w:firstRow="1" w:lastRow="0" w:firstColumn="0" w:lastColumn="0" w:oddVBand="0" w:evenVBand="0" w:oddHBand="0" w:evenHBand="0" w:firstRowFirstColumn="0" w:firstRowLastColumn="0" w:lastRowFirstColumn="0" w:lastRowLastColumn="0"/>
            </w:pPr>
            <w:r w:rsidRPr="008E4599">
              <w:rPr>
                <w:i/>
                <w:iCs/>
              </w:rPr>
              <w:t>p</w:t>
            </w:r>
            <w:r w:rsidRPr="008E4599">
              <w:t>-value</w:t>
            </w:r>
          </w:p>
        </w:tc>
        <w:tc>
          <w:tcPr>
            <w:tcW w:w="1195" w:type="dxa"/>
            <w:noWrap/>
            <w:vAlign w:val="center"/>
            <w:hideMark/>
          </w:tcPr>
          <w:p w14:paraId="59088E2D" w14:textId="77777777" w:rsidR="00B00CA7" w:rsidRPr="008E4599" w:rsidRDefault="00B00CA7" w:rsidP="008E4599">
            <w:pPr>
              <w:pStyle w:val="TABLEHEADERCOLUMN"/>
              <w:cnfStyle w:val="100000000000" w:firstRow="1" w:lastRow="0" w:firstColumn="0" w:lastColumn="0" w:oddVBand="0" w:evenVBand="0" w:oddHBand="0" w:evenHBand="0" w:firstRowFirstColumn="0" w:firstRowLastColumn="0" w:lastRowFirstColumn="0" w:lastRowLastColumn="0"/>
            </w:pPr>
            <w:r w:rsidRPr="008E4599">
              <w:t>ES</w:t>
            </w:r>
          </w:p>
        </w:tc>
      </w:tr>
      <w:tr w:rsidR="008E4599" w:rsidRPr="00C11BBF" w14:paraId="61B704A0" w14:textId="77777777" w:rsidTr="008E45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vAlign w:val="center"/>
            <w:hideMark/>
          </w:tcPr>
          <w:p w14:paraId="0601C596" w14:textId="77777777" w:rsidR="00A53429" w:rsidRPr="005162B3" w:rsidRDefault="00A53429" w:rsidP="008E4599">
            <w:pPr>
              <w:pStyle w:val="TableCategoryText"/>
              <w:rPr>
                <w:b/>
                <w:bCs/>
              </w:rPr>
            </w:pPr>
            <w:r w:rsidRPr="005162B3">
              <w:rPr>
                <w:b/>
                <w:bCs/>
              </w:rPr>
              <w:t>Number of felony arrests in the year prior to randomization</w:t>
            </w:r>
          </w:p>
        </w:tc>
        <w:tc>
          <w:tcPr>
            <w:tcW w:w="1195" w:type="dxa"/>
            <w:noWrap/>
            <w:vAlign w:val="center"/>
            <w:hideMark/>
          </w:tcPr>
          <w:p w14:paraId="0D05B60E" w14:textId="77777777" w:rsidR="00A53429" w:rsidRPr="008E4599" w:rsidRDefault="00A53429" w:rsidP="008E4599">
            <w:pPr>
              <w:pStyle w:val="TableBodyText"/>
              <w:cnfStyle w:val="000000100000" w:firstRow="0" w:lastRow="0" w:firstColumn="0" w:lastColumn="0" w:oddVBand="0" w:evenVBand="0" w:oddHBand="1" w:evenHBand="0" w:firstRowFirstColumn="0" w:firstRowLastColumn="0" w:lastRowFirstColumn="0" w:lastRowLastColumn="0"/>
            </w:pPr>
            <w:r w:rsidRPr="008E4599">
              <w:t>2.29</w:t>
            </w:r>
          </w:p>
        </w:tc>
        <w:tc>
          <w:tcPr>
            <w:tcW w:w="1195" w:type="dxa"/>
            <w:noWrap/>
            <w:vAlign w:val="center"/>
            <w:hideMark/>
          </w:tcPr>
          <w:p w14:paraId="2F25F128" w14:textId="77777777" w:rsidR="00A53429" w:rsidRPr="008E4599" w:rsidRDefault="00A53429" w:rsidP="008E4599">
            <w:pPr>
              <w:pStyle w:val="TableBodyText"/>
              <w:cnfStyle w:val="000000100000" w:firstRow="0" w:lastRow="0" w:firstColumn="0" w:lastColumn="0" w:oddVBand="0" w:evenVBand="0" w:oddHBand="1" w:evenHBand="0" w:firstRowFirstColumn="0" w:firstRowLastColumn="0" w:lastRowFirstColumn="0" w:lastRowLastColumn="0"/>
            </w:pPr>
            <w:r w:rsidRPr="008E4599">
              <w:t>1.75</w:t>
            </w:r>
          </w:p>
        </w:tc>
        <w:tc>
          <w:tcPr>
            <w:tcW w:w="1195" w:type="dxa"/>
            <w:noWrap/>
            <w:vAlign w:val="center"/>
            <w:hideMark/>
          </w:tcPr>
          <w:p w14:paraId="5DA15C9A" w14:textId="77777777" w:rsidR="00A53429" w:rsidRPr="008E4599" w:rsidRDefault="00A53429" w:rsidP="008E4599">
            <w:pPr>
              <w:pStyle w:val="TableBodyText"/>
              <w:cnfStyle w:val="000000100000" w:firstRow="0" w:lastRow="0" w:firstColumn="0" w:lastColumn="0" w:oddVBand="0" w:evenVBand="0" w:oddHBand="1" w:evenHBand="0" w:firstRowFirstColumn="0" w:firstRowLastColumn="0" w:lastRowFirstColumn="0" w:lastRowLastColumn="0"/>
            </w:pPr>
            <w:r w:rsidRPr="008E4599">
              <w:t>0</w:t>
            </w:r>
          </w:p>
        </w:tc>
        <w:tc>
          <w:tcPr>
            <w:tcW w:w="1195" w:type="dxa"/>
            <w:noWrap/>
            <w:vAlign w:val="center"/>
            <w:hideMark/>
          </w:tcPr>
          <w:p w14:paraId="126A6E51" w14:textId="77777777" w:rsidR="00A53429" w:rsidRPr="008E4599" w:rsidRDefault="00A53429" w:rsidP="008E4599">
            <w:pPr>
              <w:pStyle w:val="TableBodyText"/>
              <w:cnfStyle w:val="000000100000" w:firstRow="0" w:lastRow="0" w:firstColumn="0" w:lastColumn="0" w:oddVBand="0" w:evenVBand="0" w:oddHBand="1" w:evenHBand="0" w:firstRowFirstColumn="0" w:firstRowLastColumn="0" w:lastRowFirstColumn="0" w:lastRowLastColumn="0"/>
            </w:pPr>
            <w:r w:rsidRPr="008E4599">
              <w:t>10</w:t>
            </w:r>
          </w:p>
        </w:tc>
        <w:tc>
          <w:tcPr>
            <w:tcW w:w="1195" w:type="dxa"/>
            <w:noWrap/>
            <w:vAlign w:val="center"/>
            <w:hideMark/>
          </w:tcPr>
          <w:p w14:paraId="1816E242" w14:textId="77777777" w:rsidR="00A53429" w:rsidRPr="008E4599" w:rsidRDefault="00A53429" w:rsidP="008E4599">
            <w:pPr>
              <w:pStyle w:val="TableBodyText"/>
              <w:cnfStyle w:val="000000100000" w:firstRow="0" w:lastRow="0" w:firstColumn="0" w:lastColumn="0" w:oddVBand="0" w:evenVBand="0" w:oddHBand="1" w:evenHBand="0" w:firstRowFirstColumn="0" w:firstRowLastColumn="0" w:lastRowFirstColumn="0" w:lastRowLastColumn="0"/>
            </w:pPr>
            <w:r w:rsidRPr="008E4599">
              <w:t>2.25</w:t>
            </w:r>
          </w:p>
        </w:tc>
        <w:tc>
          <w:tcPr>
            <w:tcW w:w="1195" w:type="dxa"/>
            <w:noWrap/>
            <w:vAlign w:val="center"/>
            <w:hideMark/>
          </w:tcPr>
          <w:p w14:paraId="40F2C6BB" w14:textId="77777777" w:rsidR="00A53429" w:rsidRPr="008E4599" w:rsidRDefault="00A53429" w:rsidP="008E4599">
            <w:pPr>
              <w:pStyle w:val="TableBodyText"/>
              <w:cnfStyle w:val="000000100000" w:firstRow="0" w:lastRow="0" w:firstColumn="0" w:lastColumn="0" w:oddVBand="0" w:evenVBand="0" w:oddHBand="1" w:evenHBand="0" w:firstRowFirstColumn="0" w:firstRowLastColumn="0" w:lastRowFirstColumn="0" w:lastRowLastColumn="0"/>
            </w:pPr>
            <w:r w:rsidRPr="008E4599">
              <w:t>1.59</w:t>
            </w:r>
          </w:p>
        </w:tc>
        <w:tc>
          <w:tcPr>
            <w:tcW w:w="1195" w:type="dxa"/>
            <w:noWrap/>
            <w:vAlign w:val="center"/>
            <w:hideMark/>
          </w:tcPr>
          <w:p w14:paraId="3CBEDC16" w14:textId="77777777" w:rsidR="00A53429" w:rsidRPr="008E4599" w:rsidRDefault="00A53429" w:rsidP="008E4599">
            <w:pPr>
              <w:pStyle w:val="TableBodyText"/>
              <w:cnfStyle w:val="000000100000" w:firstRow="0" w:lastRow="0" w:firstColumn="0" w:lastColumn="0" w:oddVBand="0" w:evenVBand="0" w:oddHBand="1" w:evenHBand="0" w:firstRowFirstColumn="0" w:firstRowLastColumn="0" w:lastRowFirstColumn="0" w:lastRowLastColumn="0"/>
            </w:pPr>
            <w:r w:rsidRPr="008E4599">
              <w:t>0</w:t>
            </w:r>
          </w:p>
        </w:tc>
        <w:tc>
          <w:tcPr>
            <w:tcW w:w="1195" w:type="dxa"/>
            <w:noWrap/>
            <w:vAlign w:val="center"/>
            <w:hideMark/>
          </w:tcPr>
          <w:p w14:paraId="010DFDE8" w14:textId="77777777" w:rsidR="00A53429" w:rsidRPr="008E4599" w:rsidRDefault="00A53429" w:rsidP="008E4599">
            <w:pPr>
              <w:pStyle w:val="TableBodyText"/>
              <w:cnfStyle w:val="000000100000" w:firstRow="0" w:lastRow="0" w:firstColumn="0" w:lastColumn="0" w:oddVBand="0" w:evenVBand="0" w:oddHBand="1" w:evenHBand="0" w:firstRowFirstColumn="0" w:firstRowLastColumn="0" w:lastRowFirstColumn="0" w:lastRowLastColumn="0"/>
            </w:pPr>
            <w:r w:rsidRPr="008E4599">
              <w:t>10</w:t>
            </w:r>
          </w:p>
        </w:tc>
        <w:tc>
          <w:tcPr>
            <w:tcW w:w="1195" w:type="dxa"/>
            <w:noWrap/>
            <w:vAlign w:val="center"/>
            <w:hideMark/>
          </w:tcPr>
          <w:p w14:paraId="10D24C74" w14:textId="77777777" w:rsidR="00A53429" w:rsidRPr="008E4599" w:rsidRDefault="00A53429" w:rsidP="008E4599">
            <w:pPr>
              <w:pStyle w:val="TableBodyText"/>
              <w:cnfStyle w:val="000000100000" w:firstRow="0" w:lastRow="0" w:firstColumn="0" w:lastColumn="0" w:oddVBand="0" w:evenVBand="0" w:oddHBand="1" w:evenHBand="0" w:firstRowFirstColumn="0" w:firstRowLastColumn="0" w:lastRowFirstColumn="0" w:lastRowLastColumn="0"/>
            </w:pPr>
            <w:r w:rsidRPr="008E4599">
              <w:t>–0.05</w:t>
            </w:r>
          </w:p>
        </w:tc>
        <w:tc>
          <w:tcPr>
            <w:tcW w:w="1195" w:type="dxa"/>
            <w:noWrap/>
            <w:vAlign w:val="center"/>
            <w:hideMark/>
          </w:tcPr>
          <w:p w14:paraId="6ECBC732" w14:textId="77777777" w:rsidR="00A53429" w:rsidRPr="008E4599" w:rsidRDefault="00A53429" w:rsidP="008E4599">
            <w:pPr>
              <w:pStyle w:val="TableBodyText"/>
              <w:cnfStyle w:val="000000100000" w:firstRow="0" w:lastRow="0" w:firstColumn="0" w:lastColumn="0" w:oddVBand="0" w:evenVBand="0" w:oddHBand="1" w:evenHBand="0" w:firstRowFirstColumn="0" w:firstRowLastColumn="0" w:lastRowFirstColumn="0" w:lastRowLastColumn="0"/>
            </w:pPr>
            <w:r w:rsidRPr="008E4599">
              <w:t>0.78</w:t>
            </w:r>
          </w:p>
        </w:tc>
        <w:tc>
          <w:tcPr>
            <w:tcW w:w="1195" w:type="dxa"/>
            <w:noWrap/>
            <w:vAlign w:val="center"/>
            <w:hideMark/>
          </w:tcPr>
          <w:p w14:paraId="1AA5B254" w14:textId="77777777" w:rsidR="00A53429" w:rsidRPr="008E4599" w:rsidRDefault="00A53429" w:rsidP="008E4599">
            <w:pPr>
              <w:pStyle w:val="TableBodyText"/>
              <w:cnfStyle w:val="000000100000" w:firstRow="0" w:lastRow="0" w:firstColumn="0" w:lastColumn="0" w:oddVBand="0" w:evenVBand="0" w:oddHBand="1" w:evenHBand="0" w:firstRowFirstColumn="0" w:firstRowLastColumn="0" w:lastRowFirstColumn="0" w:lastRowLastColumn="0"/>
            </w:pPr>
            <w:r w:rsidRPr="008E4599">
              <w:t>–0.03</w:t>
            </w:r>
          </w:p>
        </w:tc>
      </w:tr>
      <w:tr w:rsidR="008E4599" w:rsidRPr="00C11BBF" w14:paraId="133351C1" w14:textId="77777777" w:rsidTr="008E459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noWrap/>
            <w:vAlign w:val="center"/>
            <w:hideMark/>
          </w:tcPr>
          <w:p w14:paraId="45394C3C" w14:textId="77777777" w:rsidR="00A53429" w:rsidRPr="005162B3" w:rsidRDefault="00A53429" w:rsidP="008E4599">
            <w:pPr>
              <w:pStyle w:val="TableCategoryText"/>
              <w:rPr>
                <w:b/>
                <w:bCs/>
              </w:rPr>
            </w:pPr>
            <w:r w:rsidRPr="005162B3">
              <w:rPr>
                <w:b/>
                <w:bCs/>
              </w:rPr>
              <w:t>BIPOC</w:t>
            </w:r>
          </w:p>
        </w:tc>
        <w:tc>
          <w:tcPr>
            <w:tcW w:w="1195" w:type="dxa"/>
            <w:noWrap/>
            <w:vAlign w:val="center"/>
            <w:hideMark/>
          </w:tcPr>
          <w:p w14:paraId="422E7908" w14:textId="77777777" w:rsidR="00A53429" w:rsidRPr="008E4599" w:rsidRDefault="00A53429" w:rsidP="008E4599">
            <w:pPr>
              <w:pStyle w:val="TableBodyText"/>
              <w:cnfStyle w:val="000000010000" w:firstRow="0" w:lastRow="0" w:firstColumn="0" w:lastColumn="0" w:oddVBand="0" w:evenVBand="0" w:oddHBand="0" w:evenHBand="1" w:firstRowFirstColumn="0" w:firstRowLastColumn="0" w:lastRowFirstColumn="0" w:lastRowLastColumn="0"/>
            </w:pPr>
            <w:r w:rsidRPr="008E4599">
              <w:t>0.75</w:t>
            </w:r>
          </w:p>
        </w:tc>
        <w:tc>
          <w:tcPr>
            <w:tcW w:w="1195" w:type="dxa"/>
            <w:noWrap/>
            <w:vAlign w:val="center"/>
            <w:hideMark/>
          </w:tcPr>
          <w:p w14:paraId="0BE5FC94" w14:textId="77777777" w:rsidR="00A53429" w:rsidRPr="008E4599" w:rsidRDefault="00A53429" w:rsidP="008E4599">
            <w:pPr>
              <w:pStyle w:val="TableBodyText"/>
              <w:cnfStyle w:val="000000010000" w:firstRow="0" w:lastRow="0" w:firstColumn="0" w:lastColumn="0" w:oddVBand="0" w:evenVBand="0" w:oddHBand="0" w:evenHBand="1" w:firstRowFirstColumn="0" w:firstRowLastColumn="0" w:lastRowFirstColumn="0" w:lastRowLastColumn="0"/>
            </w:pPr>
            <w:r w:rsidRPr="008E4599">
              <w:t>0.44</w:t>
            </w:r>
          </w:p>
        </w:tc>
        <w:tc>
          <w:tcPr>
            <w:tcW w:w="1195" w:type="dxa"/>
            <w:noWrap/>
            <w:vAlign w:val="center"/>
            <w:hideMark/>
          </w:tcPr>
          <w:p w14:paraId="111776FC" w14:textId="77777777" w:rsidR="00A53429" w:rsidRPr="008E4599" w:rsidRDefault="00A53429" w:rsidP="008E4599">
            <w:pPr>
              <w:pStyle w:val="TableBodyText"/>
              <w:cnfStyle w:val="000000010000" w:firstRow="0" w:lastRow="0" w:firstColumn="0" w:lastColumn="0" w:oddVBand="0" w:evenVBand="0" w:oddHBand="0" w:evenHBand="1" w:firstRowFirstColumn="0" w:firstRowLastColumn="0" w:lastRowFirstColumn="0" w:lastRowLastColumn="0"/>
            </w:pPr>
            <w:r w:rsidRPr="008E4599">
              <w:t>0</w:t>
            </w:r>
          </w:p>
        </w:tc>
        <w:tc>
          <w:tcPr>
            <w:tcW w:w="1195" w:type="dxa"/>
            <w:noWrap/>
            <w:vAlign w:val="center"/>
            <w:hideMark/>
          </w:tcPr>
          <w:p w14:paraId="4C3C6462" w14:textId="77777777" w:rsidR="00A53429" w:rsidRPr="008E4599" w:rsidRDefault="00A53429" w:rsidP="008E4599">
            <w:pPr>
              <w:pStyle w:val="TableBodyText"/>
              <w:cnfStyle w:val="000000010000" w:firstRow="0" w:lastRow="0" w:firstColumn="0" w:lastColumn="0" w:oddVBand="0" w:evenVBand="0" w:oddHBand="0" w:evenHBand="1" w:firstRowFirstColumn="0" w:firstRowLastColumn="0" w:lastRowFirstColumn="0" w:lastRowLastColumn="0"/>
            </w:pPr>
            <w:r w:rsidRPr="008E4599">
              <w:t>1</w:t>
            </w:r>
          </w:p>
        </w:tc>
        <w:tc>
          <w:tcPr>
            <w:tcW w:w="1195" w:type="dxa"/>
            <w:noWrap/>
            <w:vAlign w:val="center"/>
            <w:hideMark/>
          </w:tcPr>
          <w:p w14:paraId="43E3DE57" w14:textId="77777777" w:rsidR="00A53429" w:rsidRPr="008E4599" w:rsidRDefault="00A53429" w:rsidP="008E4599">
            <w:pPr>
              <w:pStyle w:val="TableBodyText"/>
              <w:cnfStyle w:val="000000010000" w:firstRow="0" w:lastRow="0" w:firstColumn="0" w:lastColumn="0" w:oddVBand="0" w:evenVBand="0" w:oddHBand="0" w:evenHBand="1" w:firstRowFirstColumn="0" w:firstRowLastColumn="0" w:lastRowFirstColumn="0" w:lastRowLastColumn="0"/>
            </w:pPr>
            <w:r w:rsidRPr="008E4599">
              <w:t>0.81</w:t>
            </w:r>
          </w:p>
        </w:tc>
        <w:tc>
          <w:tcPr>
            <w:tcW w:w="1195" w:type="dxa"/>
            <w:noWrap/>
            <w:vAlign w:val="center"/>
            <w:hideMark/>
          </w:tcPr>
          <w:p w14:paraId="17D5882C" w14:textId="77777777" w:rsidR="00A53429" w:rsidRPr="008E4599" w:rsidRDefault="00A53429" w:rsidP="008E4599">
            <w:pPr>
              <w:pStyle w:val="TableBodyText"/>
              <w:cnfStyle w:val="000000010000" w:firstRow="0" w:lastRow="0" w:firstColumn="0" w:lastColumn="0" w:oddVBand="0" w:evenVBand="0" w:oddHBand="0" w:evenHBand="1" w:firstRowFirstColumn="0" w:firstRowLastColumn="0" w:lastRowFirstColumn="0" w:lastRowLastColumn="0"/>
            </w:pPr>
            <w:r w:rsidRPr="008E4599">
              <w:t>0.39</w:t>
            </w:r>
          </w:p>
        </w:tc>
        <w:tc>
          <w:tcPr>
            <w:tcW w:w="1195" w:type="dxa"/>
            <w:noWrap/>
            <w:vAlign w:val="center"/>
            <w:hideMark/>
          </w:tcPr>
          <w:p w14:paraId="75D5CE48" w14:textId="77777777" w:rsidR="00A53429" w:rsidRPr="008E4599" w:rsidRDefault="00A53429" w:rsidP="008E4599">
            <w:pPr>
              <w:pStyle w:val="TableBodyText"/>
              <w:cnfStyle w:val="000000010000" w:firstRow="0" w:lastRow="0" w:firstColumn="0" w:lastColumn="0" w:oddVBand="0" w:evenVBand="0" w:oddHBand="0" w:evenHBand="1" w:firstRowFirstColumn="0" w:firstRowLastColumn="0" w:lastRowFirstColumn="0" w:lastRowLastColumn="0"/>
            </w:pPr>
            <w:r w:rsidRPr="008E4599">
              <w:t>0</w:t>
            </w:r>
          </w:p>
        </w:tc>
        <w:tc>
          <w:tcPr>
            <w:tcW w:w="1195" w:type="dxa"/>
            <w:noWrap/>
            <w:vAlign w:val="center"/>
            <w:hideMark/>
          </w:tcPr>
          <w:p w14:paraId="2657993E" w14:textId="77777777" w:rsidR="00A53429" w:rsidRPr="008E4599" w:rsidRDefault="00A53429" w:rsidP="008E4599">
            <w:pPr>
              <w:pStyle w:val="TableBodyText"/>
              <w:cnfStyle w:val="000000010000" w:firstRow="0" w:lastRow="0" w:firstColumn="0" w:lastColumn="0" w:oddVBand="0" w:evenVBand="0" w:oddHBand="0" w:evenHBand="1" w:firstRowFirstColumn="0" w:firstRowLastColumn="0" w:lastRowFirstColumn="0" w:lastRowLastColumn="0"/>
            </w:pPr>
            <w:r w:rsidRPr="008E4599">
              <w:t>1</w:t>
            </w:r>
          </w:p>
        </w:tc>
        <w:tc>
          <w:tcPr>
            <w:tcW w:w="1195" w:type="dxa"/>
            <w:noWrap/>
            <w:vAlign w:val="center"/>
            <w:hideMark/>
          </w:tcPr>
          <w:p w14:paraId="099EA762" w14:textId="77777777" w:rsidR="00A53429" w:rsidRPr="008E4599" w:rsidRDefault="00A53429" w:rsidP="008E4599">
            <w:pPr>
              <w:pStyle w:val="TableBodyText"/>
              <w:cnfStyle w:val="000000010000" w:firstRow="0" w:lastRow="0" w:firstColumn="0" w:lastColumn="0" w:oddVBand="0" w:evenVBand="0" w:oddHBand="0" w:evenHBand="1" w:firstRowFirstColumn="0" w:firstRowLastColumn="0" w:lastRowFirstColumn="0" w:lastRowLastColumn="0"/>
            </w:pPr>
            <w:r w:rsidRPr="008E4599">
              <w:t>0.07</w:t>
            </w:r>
          </w:p>
        </w:tc>
        <w:tc>
          <w:tcPr>
            <w:tcW w:w="1195" w:type="dxa"/>
            <w:noWrap/>
            <w:vAlign w:val="center"/>
            <w:hideMark/>
          </w:tcPr>
          <w:p w14:paraId="2688157F" w14:textId="77777777" w:rsidR="00A53429" w:rsidRPr="008E4599" w:rsidRDefault="00A53429" w:rsidP="008E4599">
            <w:pPr>
              <w:pStyle w:val="TableBodyText"/>
              <w:cnfStyle w:val="000000010000" w:firstRow="0" w:lastRow="0" w:firstColumn="0" w:lastColumn="0" w:oddVBand="0" w:evenVBand="0" w:oddHBand="0" w:evenHBand="1" w:firstRowFirstColumn="0" w:firstRowLastColumn="0" w:lastRowFirstColumn="0" w:lastRowLastColumn="0"/>
            </w:pPr>
            <w:r w:rsidRPr="008E4599">
              <w:t>0.09</w:t>
            </w:r>
          </w:p>
        </w:tc>
        <w:tc>
          <w:tcPr>
            <w:tcW w:w="1195" w:type="dxa"/>
            <w:noWrap/>
            <w:vAlign w:val="center"/>
            <w:hideMark/>
          </w:tcPr>
          <w:p w14:paraId="4DAD7A22" w14:textId="77777777" w:rsidR="00A53429" w:rsidRPr="008E4599" w:rsidRDefault="00A53429" w:rsidP="008E4599">
            <w:pPr>
              <w:pStyle w:val="TableBodyText"/>
              <w:cnfStyle w:val="000000010000" w:firstRow="0" w:lastRow="0" w:firstColumn="0" w:lastColumn="0" w:oddVBand="0" w:evenVBand="0" w:oddHBand="0" w:evenHBand="1" w:firstRowFirstColumn="0" w:firstRowLastColumn="0" w:lastRowFirstColumn="0" w:lastRowLastColumn="0"/>
            </w:pPr>
            <w:r w:rsidRPr="008E4599">
              <w:t>0.16</w:t>
            </w:r>
          </w:p>
        </w:tc>
      </w:tr>
      <w:tr w:rsidR="008E4599" w:rsidRPr="00C11BBF" w14:paraId="53B62101" w14:textId="77777777" w:rsidTr="008E459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noWrap/>
            <w:vAlign w:val="center"/>
            <w:hideMark/>
          </w:tcPr>
          <w:p w14:paraId="32D42611" w14:textId="77777777" w:rsidR="00A53429" w:rsidRPr="005162B3" w:rsidRDefault="00A53429" w:rsidP="008E4599">
            <w:pPr>
              <w:pStyle w:val="TableCategoryText"/>
              <w:rPr>
                <w:b/>
                <w:bCs/>
              </w:rPr>
            </w:pPr>
            <w:r w:rsidRPr="005162B3">
              <w:rPr>
                <w:b/>
                <w:bCs/>
              </w:rPr>
              <w:t>Male</w:t>
            </w:r>
          </w:p>
        </w:tc>
        <w:tc>
          <w:tcPr>
            <w:tcW w:w="1195" w:type="dxa"/>
            <w:noWrap/>
            <w:vAlign w:val="center"/>
            <w:hideMark/>
          </w:tcPr>
          <w:p w14:paraId="0FC5228F" w14:textId="77777777" w:rsidR="00A53429" w:rsidRPr="008E4599" w:rsidRDefault="00A53429" w:rsidP="008E4599">
            <w:pPr>
              <w:pStyle w:val="TableBodyText"/>
              <w:cnfStyle w:val="000000100000" w:firstRow="0" w:lastRow="0" w:firstColumn="0" w:lastColumn="0" w:oddVBand="0" w:evenVBand="0" w:oddHBand="1" w:evenHBand="0" w:firstRowFirstColumn="0" w:firstRowLastColumn="0" w:lastRowFirstColumn="0" w:lastRowLastColumn="0"/>
            </w:pPr>
            <w:r w:rsidRPr="008E4599">
              <w:t>0.76</w:t>
            </w:r>
          </w:p>
        </w:tc>
        <w:tc>
          <w:tcPr>
            <w:tcW w:w="1195" w:type="dxa"/>
            <w:noWrap/>
            <w:vAlign w:val="center"/>
            <w:hideMark/>
          </w:tcPr>
          <w:p w14:paraId="18CB8D43" w14:textId="77777777" w:rsidR="00A53429" w:rsidRPr="008E4599" w:rsidRDefault="00A53429" w:rsidP="008E4599">
            <w:pPr>
              <w:pStyle w:val="TableBodyText"/>
              <w:cnfStyle w:val="000000100000" w:firstRow="0" w:lastRow="0" w:firstColumn="0" w:lastColumn="0" w:oddVBand="0" w:evenVBand="0" w:oddHBand="1" w:evenHBand="0" w:firstRowFirstColumn="0" w:firstRowLastColumn="0" w:lastRowFirstColumn="0" w:lastRowLastColumn="0"/>
            </w:pPr>
            <w:r w:rsidRPr="008E4599">
              <w:t>0.43</w:t>
            </w:r>
          </w:p>
        </w:tc>
        <w:tc>
          <w:tcPr>
            <w:tcW w:w="1195" w:type="dxa"/>
            <w:noWrap/>
            <w:vAlign w:val="center"/>
            <w:hideMark/>
          </w:tcPr>
          <w:p w14:paraId="53F6F77D" w14:textId="77777777" w:rsidR="00A53429" w:rsidRPr="008E4599" w:rsidRDefault="00A53429" w:rsidP="008E4599">
            <w:pPr>
              <w:pStyle w:val="TableBodyText"/>
              <w:cnfStyle w:val="000000100000" w:firstRow="0" w:lastRow="0" w:firstColumn="0" w:lastColumn="0" w:oddVBand="0" w:evenVBand="0" w:oddHBand="1" w:evenHBand="0" w:firstRowFirstColumn="0" w:firstRowLastColumn="0" w:lastRowFirstColumn="0" w:lastRowLastColumn="0"/>
            </w:pPr>
            <w:r w:rsidRPr="008E4599">
              <w:t>0</w:t>
            </w:r>
          </w:p>
        </w:tc>
        <w:tc>
          <w:tcPr>
            <w:tcW w:w="1195" w:type="dxa"/>
            <w:noWrap/>
            <w:vAlign w:val="center"/>
            <w:hideMark/>
          </w:tcPr>
          <w:p w14:paraId="4481606F" w14:textId="77777777" w:rsidR="00A53429" w:rsidRPr="008E4599" w:rsidRDefault="00A53429" w:rsidP="008E4599">
            <w:pPr>
              <w:pStyle w:val="TableBodyText"/>
              <w:cnfStyle w:val="000000100000" w:firstRow="0" w:lastRow="0" w:firstColumn="0" w:lastColumn="0" w:oddVBand="0" w:evenVBand="0" w:oddHBand="1" w:evenHBand="0" w:firstRowFirstColumn="0" w:firstRowLastColumn="0" w:lastRowFirstColumn="0" w:lastRowLastColumn="0"/>
            </w:pPr>
            <w:r w:rsidRPr="008E4599">
              <w:t>1</w:t>
            </w:r>
          </w:p>
        </w:tc>
        <w:tc>
          <w:tcPr>
            <w:tcW w:w="1195" w:type="dxa"/>
            <w:noWrap/>
            <w:vAlign w:val="center"/>
            <w:hideMark/>
          </w:tcPr>
          <w:p w14:paraId="325D5CFD" w14:textId="77777777" w:rsidR="00A53429" w:rsidRPr="008E4599" w:rsidRDefault="00A53429" w:rsidP="008E4599">
            <w:pPr>
              <w:pStyle w:val="TableBodyText"/>
              <w:cnfStyle w:val="000000100000" w:firstRow="0" w:lastRow="0" w:firstColumn="0" w:lastColumn="0" w:oddVBand="0" w:evenVBand="0" w:oddHBand="1" w:evenHBand="0" w:firstRowFirstColumn="0" w:firstRowLastColumn="0" w:lastRowFirstColumn="0" w:lastRowLastColumn="0"/>
            </w:pPr>
            <w:r w:rsidRPr="008E4599">
              <w:t>0.80</w:t>
            </w:r>
          </w:p>
        </w:tc>
        <w:tc>
          <w:tcPr>
            <w:tcW w:w="1195" w:type="dxa"/>
            <w:noWrap/>
            <w:vAlign w:val="center"/>
            <w:hideMark/>
          </w:tcPr>
          <w:p w14:paraId="42C52782" w14:textId="77777777" w:rsidR="00A53429" w:rsidRPr="008E4599" w:rsidRDefault="00A53429" w:rsidP="008E4599">
            <w:pPr>
              <w:pStyle w:val="TableBodyText"/>
              <w:cnfStyle w:val="000000100000" w:firstRow="0" w:lastRow="0" w:firstColumn="0" w:lastColumn="0" w:oddVBand="0" w:evenVBand="0" w:oddHBand="1" w:evenHBand="0" w:firstRowFirstColumn="0" w:firstRowLastColumn="0" w:lastRowFirstColumn="0" w:lastRowLastColumn="0"/>
            </w:pPr>
            <w:r w:rsidRPr="008E4599">
              <w:t>0.40</w:t>
            </w:r>
          </w:p>
        </w:tc>
        <w:tc>
          <w:tcPr>
            <w:tcW w:w="1195" w:type="dxa"/>
            <w:noWrap/>
            <w:vAlign w:val="center"/>
            <w:hideMark/>
          </w:tcPr>
          <w:p w14:paraId="208978A6" w14:textId="77777777" w:rsidR="00A53429" w:rsidRPr="008E4599" w:rsidRDefault="00A53429" w:rsidP="008E4599">
            <w:pPr>
              <w:pStyle w:val="TableBodyText"/>
              <w:cnfStyle w:val="000000100000" w:firstRow="0" w:lastRow="0" w:firstColumn="0" w:lastColumn="0" w:oddVBand="0" w:evenVBand="0" w:oddHBand="1" w:evenHBand="0" w:firstRowFirstColumn="0" w:firstRowLastColumn="0" w:lastRowFirstColumn="0" w:lastRowLastColumn="0"/>
            </w:pPr>
            <w:r w:rsidRPr="008E4599">
              <w:t>0</w:t>
            </w:r>
          </w:p>
        </w:tc>
        <w:tc>
          <w:tcPr>
            <w:tcW w:w="1195" w:type="dxa"/>
            <w:noWrap/>
            <w:vAlign w:val="center"/>
            <w:hideMark/>
          </w:tcPr>
          <w:p w14:paraId="54E64AA6" w14:textId="77777777" w:rsidR="00A53429" w:rsidRPr="008E4599" w:rsidRDefault="00A53429" w:rsidP="008E4599">
            <w:pPr>
              <w:pStyle w:val="TableBodyText"/>
              <w:cnfStyle w:val="000000100000" w:firstRow="0" w:lastRow="0" w:firstColumn="0" w:lastColumn="0" w:oddVBand="0" w:evenVBand="0" w:oddHBand="1" w:evenHBand="0" w:firstRowFirstColumn="0" w:firstRowLastColumn="0" w:lastRowFirstColumn="0" w:lastRowLastColumn="0"/>
            </w:pPr>
            <w:r w:rsidRPr="008E4599">
              <w:t>1</w:t>
            </w:r>
          </w:p>
        </w:tc>
        <w:tc>
          <w:tcPr>
            <w:tcW w:w="1195" w:type="dxa"/>
            <w:noWrap/>
            <w:vAlign w:val="center"/>
            <w:hideMark/>
          </w:tcPr>
          <w:p w14:paraId="21CAB40C" w14:textId="77777777" w:rsidR="00A53429" w:rsidRPr="008E4599" w:rsidRDefault="00A53429" w:rsidP="008E4599">
            <w:pPr>
              <w:pStyle w:val="TableBodyText"/>
              <w:cnfStyle w:val="000000100000" w:firstRow="0" w:lastRow="0" w:firstColumn="0" w:lastColumn="0" w:oddVBand="0" w:evenVBand="0" w:oddHBand="1" w:evenHBand="0" w:firstRowFirstColumn="0" w:firstRowLastColumn="0" w:lastRowFirstColumn="0" w:lastRowLastColumn="0"/>
            </w:pPr>
            <w:r w:rsidRPr="008E4599">
              <w:t>0.04</w:t>
            </w:r>
          </w:p>
        </w:tc>
        <w:tc>
          <w:tcPr>
            <w:tcW w:w="1195" w:type="dxa"/>
            <w:noWrap/>
            <w:vAlign w:val="center"/>
            <w:hideMark/>
          </w:tcPr>
          <w:p w14:paraId="7869FFDB" w14:textId="77777777" w:rsidR="00A53429" w:rsidRPr="008E4599" w:rsidRDefault="00A53429" w:rsidP="008E4599">
            <w:pPr>
              <w:pStyle w:val="TableBodyText"/>
              <w:cnfStyle w:val="000000100000" w:firstRow="0" w:lastRow="0" w:firstColumn="0" w:lastColumn="0" w:oddVBand="0" w:evenVBand="0" w:oddHBand="1" w:evenHBand="0" w:firstRowFirstColumn="0" w:firstRowLastColumn="0" w:lastRowFirstColumn="0" w:lastRowLastColumn="0"/>
            </w:pPr>
            <w:r w:rsidRPr="008E4599">
              <w:t>0.30</w:t>
            </w:r>
          </w:p>
        </w:tc>
        <w:tc>
          <w:tcPr>
            <w:tcW w:w="1195" w:type="dxa"/>
            <w:noWrap/>
            <w:vAlign w:val="center"/>
            <w:hideMark/>
          </w:tcPr>
          <w:p w14:paraId="15896A0D" w14:textId="77777777" w:rsidR="00A53429" w:rsidRPr="008E4599" w:rsidRDefault="00A53429" w:rsidP="008E4599">
            <w:pPr>
              <w:pStyle w:val="TableBodyText"/>
              <w:cnfStyle w:val="000000100000" w:firstRow="0" w:lastRow="0" w:firstColumn="0" w:lastColumn="0" w:oddVBand="0" w:evenVBand="0" w:oddHBand="1" w:evenHBand="0" w:firstRowFirstColumn="0" w:firstRowLastColumn="0" w:lastRowFirstColumn="0" w:lastRowLastColumn="0"/>
            </w:pPr>
            <w:r w:rsidRPr="008E4599">
              <w:t>0.10</w:t>
            </w:r>
          </w:p>
        </w:tc>
      </w:tr>
      <w:tr w:rsidR="008E4599" w:rsidRPr="00C11BBF" w14:paraId="3E54B27A" w14:textId="77777777" w:rsidTr="008E459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noWrap/>
            <w:vAlign w:val="center"/>
            <w:hideMark/>
          </w:tcPr>
          <w:p w14:paraId="0D1D0A9E" w14:textId="77777777" w:rsidR="00A53429" w:rsidRPr="005162B3" w:rsidRDefault="00A53429" w:rsidP="008E4599">
            <w:pPr>
              <w:pStyle w:val="TableCategoryText"/>
              <w:rPr>
                <w:b/>
                <w:bCs/>
              </w:rPr>
            </w:pPr>
            <w:r w:rsidRPr="005162B3">
              <w:rPr>
                <w:b/>
                <w:bCs/>
              </w:rPr>
              <w:t>Age 25–34 at randomization</w:t>
            </w:r>
          </w:p>
        </w:tc>
        <w:tc>
          <w:tcPr>
            <w:tcW w:w="1195" w:type="dxa"/>
            <w:noWrap/>
            <w:vAlign w:val="center"/>
            <w:hideMark/>
          </w:tcPr>
          <w:p w14:paraId="2E2D0E6A" w14:textId="77777777" w:rsidR="00A53429" w:rsidRPr="008E4599" w:rsidRDefault="00A53429" w:rsidP="008E4599">
            <w:pPr>
              <w:pStyle w:val="TableBodyText"/>
              <w:cnfStyle w:val="000000010000" w:firstRow="0" w:lastRow="0" w:firstColumn="0" w:lastColumn="0" w:oddVBand="0" w:evenVBand="0" w:oddHBand="0" w:evenHBand="1" w:firstRowFirstColumn="0" w:firstRowLastColumn="0" w:lastRowFirstColumn="0" w:lastRowLastColumn="0"/>
            </w:pPr>
            <w:r w:rsidRPr="008E4599">
              <w:t>0.75</w:t>
            </w:r>
          </w:p>
        </w:tc>
        <w:tc>
          <w:tcPr>
            <w:tcW w:w="1195" w:type="dxa"/>
            <w:noWrap/>
            <w:vAlign w:val="center"/>
            <w:hideMark/>
          </w:tcPr>
          <w:p w14:paraId="118EC922" w14:textId="77777777" w:rsidR="00A53429" w:rsidRPr="008E4599" w:rsidRDefault="00A53429" w:rsidP="008E4599">
            <w:pPr>
              <w:pStyle w:val="TableBodyText"/>
              <w:cnfStyle w:val="000000010000" w:firstRow="0" w:lastRow="0" w:firstColumn="0" w:lastColumn="0" w:oddVBand="0" w:evenVBand="0" w:oddHBand="0" w:evenHBand="1" w:firstRowFirstColumn="0" w:firstRowLastColumn="0" w:lastRowFirstColumn="0" w:lastRowLastColumn="0"/>
            </w:pPr>
            <w:r w:rsidRPr="008E4599">
              <w:t>0.44</w:t>
            </w:r>
          </w:p>
        </w:tc>
        <w:tc>
          <w:tcPr>
            <w:tcW w:w="1195" w:type="dxa"/>
            <w:noWrap/>
            <w:vAlign w:val="center"/>
            <w:hideMark/>
          </w:tcPr>
          <w:p w14:paraId="2DC6E1EA" w14:textId="77777777" w:rsidR="00A53429" w:rsidRPr="008E4599" w:rsidRDefault="00A53429" w:rsidP="008E4599">
            <w:pPr>
              <w:pStyle w:val="TableBodyText"/>
              <w:cnfStyle w:val="000000010000" w:firstRow="0" w:lastRow="0" w:firstColumn="0" w:lastColumn="0" w:oddVBand="0" w:evenVBand="0" w:oddHBand="0" w:evenHBand="1" w:firstRowFirstColumn="0" w:firstRowLastColumn="0" w:lastRowFirstColumn="0" w:lastRowLastColumn="0"/>
            </w:pPr>
            <w:r w:rsidRPr="008E4599">
              <w:t>0</w:t>
            </w:r>
          </w:p>
        </w:tc>
        <w:tc>
          <w:tcPr>
            <w:tcW w:w="1195" w:type="dxa"/>
            <w:noWrap/>
            <w:vAlign w:val="center"/>
            <w:hideMark/>
          </w:tcPr>
          <w:p w14:paraId="41D58934" w14:textId="77777777" w:rsidR="00A53429" w:rsidRPr="008E4599" w:rsidRDefault="00A53429" w:rsidP="008E4599">
            <w:pPr>
              <w:pStyle w:val="TableBodyText"/>
              <w:cnfStyle w:val="000000010000" w:firstRow="0" w:lastRow="0" w:firstColumn="0" w:lastColumn="0" w:oddVBand="0" w:evenVBand="0" w:oddHBand="0" w:evenHBand="1" w:firstRowFirstColumn="0" w:firstRowLastColumn="0" w:lastRowFirstColumn="0" w:lastRowLastColumn="0"/>
            </w:pPr>
            <w:r w:rsidRPr="008E4599">
              <w:t>1</w:t>
            </w:r>
          </w:p>
        </w:tc>
        <w:tc>
          <w:tcPr>
            <w:tcW w:w="1195" w:type="dxa"/>
            <w:noWrap/>
            <w:vAlign w:val="center"/>
            <w:hideMark/>
          </w:tcPr>
          <w:p w14:paraId="37FD5666" w14:textId="77777777" w:rsidR="00A53429" w:rsidRPr="008E4599" w:rsidRDefault="00A53429" w:rsidP="008E4599">
            <w:pPr>
              <w:pStyle w:val="TableBodyText"/>
              <w:cnfStyle w:val="000000010000" w:firstRow="0" w:lastRow="0" w:firstColumn="0" w:lastColumn="0" w:oddVBand="0" w:evenVBand="0" w:oddHBand="0" w:evenHBand="1" w:firstRowFirstColumn="0" w:firstRowLastColumn="0" w:lastRowFirstColumn="0" w:lastRowLastColumn="0"/>
            </w:pPr>
            <w:r w:rsidRPr="008E4599">
              <w:t>0.74</w:t>
            </w:r>
          </w:p>
        </w:tc>
        <w:tc>
          <w:tcPr>
            <w:tcW w:w="1195" w:type="dxa"/>
            <w:noWrap/>
            <w:vAlign w:val="center"/>
            <w:hideMark/>
          </w:tcPr>
          <w:p w14:paraId="0CE85DFA" w14:textId="77777777" w:rsidR="00A53429" w:rsidRPr="008E4599" w:rsidRDefault="00A53429" w:rsidP="008E4599">
            <w:pPr>
              <w:pStyle w:val="TableBodyText"/>
              <w:cnfStyle w:val="000000010000" w:firstRow="0" w:lastRow="0" w:firstColumn="0" w:lastColumn="0" w:oddVBand="0" w:evenVBand="0" w:oddHBand="0" w:evenHBand="1" w:firstRowFirstColumn="0" w:firstRowLastColumn="0" w:lastRowFirstColumn="0" w:lastRowLastColumn="0"/>
            </w:pPr>
            <w:r w:rsidRPr="008E4599">
              <w:t>0.44</w:t>
            </w:r>
          </w:p>
        </w:tc>
        <w:tc>
          <w:tcPr>
            <w:tcW w:w="1195" w:type="dxa"/>
            <w:noWrap/>
            <w:vAlign w:val="center"/>
            <w:hideMark/>
          </w:tcPr>
          <w:p w14:paraId="4969E7E8" w14:textId="77777777" w:rsidR="00A53429" w:rsidRPr="008E4599" w:rsidRDefault="00A53429" w:rsidP="008E4599">
            <w:pPr>
              <w:pStyle w:val="TableBodyText"/>
              <w:cnfStyle w:val="000000010000" w:firstRow="0" w:lastRow="0" w:firstColumn="0" w:lastColumn="0" w:oddVBand="0" w:evenVBand="0" w:oddHBand="0" w:evenHBand="1" w:firstRowFirstColumn="0" w:firstRowLastColumn="0" w:lastRowFirstColumn="0" w:lastRowLastColumn="0"/>
            </w:pPr>
            <w:r w:rsidRPr="008E4599">
              <w:t>0</w:t>
            </w:r>
          </w:p>
        </w:tc>
        <w:tc>
          <w:tcPr>
            <w:tcW w:w="1195" w:type="dxa"/>
            <w:noWrap/>
            <w:vAlign w:val="center"/>
            <w:hideMark/>
          </w:tcPr>
          <w:p w14:paraId="7EF28FEF" w14:textId="77777777" w:rsidR="00A53429" w:rsidRPr="008E4599" w:rsidRDefault="00A53429" w:rsidP="008E4599">
            <w:pPr>
              <w:pStyle w:val="TableBodyText"/>
              <w:cnfStyle w:val="000000010000" w:firstRow="0" w:lastRow="0" w:firstColumn="0" w:lastColumn="0" w:oddVBand="0" w:evenVBand="0" w:oddHBand="0" w:evenHBand="1" w:firstRowFirstColumn="0" w:firstRowLastColumn="0" w:lastRowFirstColumn="0" w:lastRowLastColumn="0"/>
            </w:pPr>
            <w:r w:rsidRPr="008E4599">
              <w:t>1</w:t>
            </w:r>
          </w:p>
        </w:tc>
        <w:tc>
          <w:tcPr>
            <w:tcW w:w="1195" w:type="dxa"/>
            <w:noWrap/>
            <w:vAlign w:val="center"/>
            <w:hideMark/>
          </w:tcPr>
          <w:p w14:paraId="3A88D02A" w14:textId="77777777" w:rsidR="00A53429" w:rsidRPr="008E4599" w:rsidRDefault="00A53429" w:rsidP="008E4599">
            <w:pPr>
              <w:pStyle w:val="TableBodyText"/>
              <w:cnfStyle w:val="000000010000" w:firstRow="0" w:lastRow="0" w:firstColumn="0" w:lastColumn="0" w:oddVBand="0" w:evenVBand="0" w:oddHBand="0" w:evenHBand="1" w:firstRowFirstColumn="0" w:firstRowLastColumn="0" w:lastRowFirstColumn="0" w:lastRowLastColumn="0"/>
            </w:pPr>
            <w:r w:rsidRPr="008E4599">
              <w:t>0.00</w:t>
            </w:r>
          </w:p>
        </w:tc>
        <w:tc>
          <w:tcPr>
            <w:tcW w:w="1195" w:type="dxa"/>
            <w:noWrap/>
            <w:vAlign w:val="center"/>
            <w:hideMark/>
          </w:tcPr>
          <w:p w14:paraId="2DA6BD57" w14:textId="77777777" w:rsidR="00A53429" w:rsidRPr="008E4599" w:rsidRDefault="00A53429" w:rsidP="008E4599">
            <w:pPr>
              <w:pStyle w:val="TableBodyText"/>
              <w:cnfStyle w:val="000000010000" w:firstRow="0" w:lastRow="0" w:firstColumn="0" w:lastColumn="0" w:oddVBand="0" w:evenVBand="0" w:oddHBand="0" w:evenHBand="1" w:firstRowFirstColumn="0" w:firstRowLastColumn="0" w:lastRowFirstColumn="0" w:lastRowLastColumn="0"/>
            </w:pPr>
            <w:r w:rsidRPr="008E4599">
              <w:t>0.94</w:t>
            </w:r>
          </w:p>
        </w:tc>
        <w:tc>
          <w:tcPr>
            <w:tcW w:w="1195" w:type="dxa"/>
            <w:noWrap/>
            <w:vAlign w:val="center"/>
            <w:hideMark/>
          </w:tcPr>
          <w:p w14:paraId="70BA8386" w14:textId="77777777" w:rsidR="00A53429" w:rsidRPr="008E4599" w:rsidRDefault="00A53429" w:rsidP="008E4599">
            <w:pPr>
              <w:pStyle w:val="TableBodyText"/>
              <w:cnfStyle w:val="000000010000" w:firstRow="0" w:lastRow="0" w:firstColumn="0" w:lastColumn="0" w:oddVBand="0" w:evenVBand="0" w:oddHBand="0" w:evenHBand="1" w:firstRowFirstColumn="0" w:firstRowLastColumn="0" w:lastRowFirstColumn="0" w:lastRowLastColumn="0"/>
            </w:pPr>
            <w:r w:rsidRPr="008E4599">
              <w:t>–0.01</w:t>
            </w:r>
          </w:p>
        </w:tc>
      </w:tr>
    </w:tbl>
    <w:p w14:paraId="5E68492C" w14:textId="03DADCA3" w:rsidR="00A53429" w:rsidRDefault="00A53429" w:rsidP="005162B3">
      <w:pPr>
        <w:pStyle w:val="TableorFiguresNotesSources"/>
        <w:ind w:left="-540"/>
      </w:pPr>
      <w:r>
        <w:t xml:space="preserve">Note. </w:t>
      </w:r>
      <w:r w:rsidRPr="00861922">
        <w:rPr>
          <w:i/>
          <w:iCs/>
        </w:rPr>
        <w:t>N</w:t>
      </w:r>
      <w:r w:rsidRPr="00140068">
        <w:t xml:space="preserve"> = 4</w:t>
      </w:r>
      <w:r>
        <w:t>50</w:t>
      </w:r>
      <w:r w:rsidRPr="00140068">
        <w:t>.</w:t>
      </w:r>
      <w:r>
        <w:t xml:space="preserve"> There was no missing data</w:t>
      </w:r>
      <w:r w:rsidRPr="00140068">
        <w:t>.</w:t>
      </w:r>
      <w:r>
        <w:t xml:space="preserve"> </w:t>
      </w:r>
      <w:r w:rsidRPr="00140068">
        <w:t>All variables, except for number of prior felony arrests, are dichotomous variables (0 = no, 1 = yes), with means interpreted as percentages (e.g., 7</w:t>
      </w:r>
      <w:r>
        <w:t>6 percent</w:t>
      </w:r>
      <w:r w:rsidRPr="00140068">
        <w:t xml:space="preserve"> of the </w:t>
      </w:r>
      <w:r>
        <w:t>control group</w:t>
      </w:r>
      <w:r w:rsidRPr="00140068">
        <w:t xml:space="preserve"> was male).</w:t>
      </w:r>
    </w:p>
    <w:p w14:paraId="1A509BD1" w14:textId="01EF8FB2" w:rsidR="00A53429" w:rsidRDefault="00A53429" w:rsidP="002B7BCD">
      <w:pPr>
        <w:pStyle w:val="Paragraph"/>
        <w:sectPr w:rsidR="00A53429" w:rsidSect="00DF68FC">
          <w:headerReference w:type="default" r:id="rId82"/>
          <w:pgSz w:w="15840" w:h="12240" w:orient="landscape"/>
          <w:pgMar w:top="1440" w:right="1627" w:bottom="1440" w:left="1264" w:header="431" w:footer="459" w:gutter="0"/>
          <w:cols w:space="708"/>
          <w:docGrid w:linePitch="360"/>
        </w:sectPr>
      </w:pPr>
    </w:p>
    <w:p w14:paraId="531B0344" w14:textId="77777777" w:rsidR="00A40C8A" w:rsidRDefault="00A40C8A" w:rsidP="00E83093">
      <w:pPr>
        <w:pStyle w:val="Heading5A"/>
      </w:pPr>
      <w:bookmarkStart w:id="169" w:name="_Toc115341524"/>
      <w:r>
        <w:lastRenderedPageBreak/>
        <w:t>TOT Sample</w:t>
      </w:r>
      <w:bookmarkEnd w:id="169"/>
    </w:p>
    <w:p w14:paraId="586A267F" w14:textId="37EDF645" w:rsidR="00DF68FC" w:rsidRDefault="00A40C8A" w:rsidP="002B7BCD">
      <w:pPr>
        <w:pStyle w:val="Paragraph"/>
        <w:sectPr w:rsidR="00DF68FC" w:rsidSect="00DF68FC">
          <w:headerReference w:type="default" r:id="rId83"/>
          <w:pgSz w:w="12240" w:h="15840"/>
          <w:pgMar w:top="1627" w:right="1440" w:bottom="1264" w:left="1440" w:header="431" w:footer="459" w:gutter="0"/>
          <w:cols w:space="708"/>
          <w:docGrid w:linePitch="360"/>
        </w:sectPr>
      </w:pPr>
      <w:r>
        <w:t xml:space="preserve">Baseline equivalence for </w:t>
      </w:r>
      <w:r w:rsidR="00C21474">
        <w:t xml:space="preserve">the TOT sample of </w:t>
      </w:r>
      <w:r>
        <w:t xml:space="preserve">each of the three outcomes was also assessed. Results indicated that the TOT </w:t>
      </w:r>
      <w:r w:rsidR="00B27A4B">
        <w:t>participant group</w:t>
      </w:r>
      <w:r>
        <w:t xml:space="preserve"> individuals and the matched TOT </w:t>
      </w:r>
      <w:r w:rsidR="002D167C">
        <w:t>comparison group</w:t>
      </w:r>
      <w:r>
        <w:t xml:space="preserve"> individuals were similar on baseline characteristics. </w:t>
      </w:r>
      <w:r w:rsidR="00C21474">
        <w:t xml:space="preserve">Tables </w:t>
      </w:r>
      <w:r>
        <w:t>B4</w:t>
      </w:r>
      <w:r w:rsidR="00C21474">
        <w:t>, B5,</w:t>
      </w:r>
      <w:r>
        <w:t xml:space="preserve"> </w:t>
      </w:r>
      <w:r w:rsidR="00C21474">
        <w:t xml:space="preserve">and </w:t>
      </w:r>
      <w:r>
        <w:t xml:space="preserve">B6 present the baseline equivalence test results between the TOT </w:t>
      </w:r>
      <w:r w:rsidR="00B27A4B">
        <w:t>participant</w:t>
      </w:r>
      <w:r>
        <w:t xml:space="preserve"> and TOT </w:t>
      </w:r>
      <w:r w:rsidR="00FF78BF">
        <w:t>comparison</w:t>
      </w:r>
      <w:r w:rsidR="00C314E0">
        <w:t xml:space="preserve"> group</w:t>
      </w:r>
      <w:r w:rsidR="00B00D02">
        <w:t>s</w:t>
      </w:r>
      <w:r>
        <w:t xml:space="preserve"> for the three outcomes. In some cases (number of felony arrests in the year prior to study randomization, race/ethnicity, and sex), effect sizes were greater than 0.05, indicating </w:t>
      </w:r>
      <w:r w:rsidR="00C21474">
        <w:t xml:space="preserve">that </w:t>
      </w:r>
      <w:r>
        <w:t xml:space="preserve">it was necessary to include statistical adjustments </w:t>
      </w:r>
      <w:r w:rsidR="00AF5E7D">
        <w:t xml:space="preserve">in the impact analyses </w:t>
      </w:r>
      <w:r>
        <w:t>to satisfy baseline equivalence</w:t>
      </w:r>
      <w:r w:rsidR="00AF5E7D" w:rsidRPr="00AF5E7D">
        <w:t xml:space="preserve"> </w:t>
      </w:r>
      <w:r w:rsidR="00AF5E7D">
        <w:t>requiremen</w:t>
      </w:r>
      <w:r w:rsidR="00AF5E7D" w:rsidRPr="003979B3">
        <w:t>ts (U.S. Department of Education, 2020)</w:t>
      </w:r>
      <w:r w:rsidRPr="003979B3">
        <w:t>. How</w:t>
      </w:r>
      <w:r>
        <w:t>ever, none of the effect sizes were greater than 0.25; thus, the samples are considered to have baseline equivalence.</w:t>
      </w:r>
    </w:p>
    <w:p w14:paraId="0B6A49D5" w14:textId="170F0468" w:rsidR="00DF68FC" w:rsidRDefault="00A17CD6" w:rsidP="005162B3">
      <w:pPr>
        <w:pStyle w:val="TableTitle"/>
        <w:ind w:left="-630" w:right="-1001"/>
      </w:pPr>
      <w:r>
        <w:lastRenderedPageBreak/>
        <w:t>Table</w:t>
      </w:r>
      <w:r w:rsidRPr="00140068">
        <w:t xml:space="preserve"> </w:t>
      </w:r>
      <w:r w:rsidR="00DF68FC" w:rsidRPr="00140068">
        <w:t>B</w:t>
      </w:r>
      <w:r w:rsidR="00DF68FC">
        <w:t>4</w:t>
      </w:r>
      <w:r w:rsidR="00DF68FC" w:rsidRPr="00140068">
        <w:t>. Baseline</w:t>
      </w:r>
      <w:r w:rsidR="00DF68FC" w:rsidRPr="00126E0F">
        <w:t xml:space="preserve"> Equivalence on Demographics Between </w:t>
      </w:r>
      <w:r w:rsidR="00DF68FC">
        <w:t xml:space="preserve">TOT </w:t>
      </w:r>
      <w:r w:rsidR="00DF68FC" w:rsidRPr="00126E0F">
        <w:t>Participant and Co</w:t>
      </w:r>
      <w:r w:rsidR="00DF68FC">
        <w:t>mparison</w:t>
      </w:r>
      <w:r w:rsidR="00DF68FC" w:rsidRPr="00126E0F">
        <w:t xml:space="preserve"> Group Individuals</w:t>
      </w:r>
      <w:r w:rsidR="00016D76">
        <w:t>:</w:t>
      </w:r>
      <w:r w:rsidR="00DF68FC">
        <w:t xml:space="preserve"> Arrests</w:t>
      </w:r>
      <w:r w:rsidR="00DF68FC" w:rsidRPr="00126E0F">
        <w:t xml:space="preserve"> Analysis Sample</w:t>
      </w:r>
    </w:p>
    <w:tbl>
      <w:tblPr>
        <w:tblStyle w:val="ListTable3-Accent5"/>
        <w:tblW w:w="0" w:type="auto"/>
        <w:tblInd w:w="-720" w:type="dxa"/>
        <w:tblLayout w:type="fixed"/>
        <w:tblCellMar>
          <w:right w:w="108" w:type="dxa"/>
        </w:tblCellMar>
        <w:tblLook w:val="04A0" w:firstRow="1" w:lastRow="0" w:firstColumn="1" w:lastColumn="0" w:noHBand="0" w:noVBand="1"/>
      </w:tblPr>
      <w:tblGrid>
        <w:gridCol w:w="1584"/>
        <w:gridCol w:w="1195"/>
        <w:gridCol w:w="1195"/>
        <w:gridCol w:w="1195"/>
        <w:gridCol w:w="1195"/>
        <w:gridCol w:w="1195"/>
        <w:gridCol w:w="1195"/>
        <w:gridCol w:w="1195"/>
        <w:gridCol w:w="1195"/>
        <w:gridCol w:w="1195"/>
        <w:gridCol w:w="1195"/>
        <w:gridCol w:w="1195"/>
      </w:tblGrid>
      <w:tr w:rsidR="00574DB1" w:rsidRPr="00574DB1" w14:paraId="6665FA1A" w14:textId="77777777" w:rsidTr="00F6416C">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584" w:type="dxa"/>
            <w:noWrap/>
            <w:vAlign w:val="center"/>
            <w:hideMark/>
          </w:tcPr>
          <w:p w14:paraId="155556B6" w14:textId="70F03B1B" w:rsidR="00574DB1" w:rsidRPr="00574DB1" w:rsidRDefault="00574DB1" w:rsidP="00574DB1">
            <w:pPr>
              <w:pStyle w:val="TABLEHEADERCOLUMN"/>
            </w:pPr>
            <w:r w:rsidRPr="00574DB1">
              <w:t>Demographic</w:t>
            </w:r>
          </w:p>
        </w:tc>
        <w:tc>
          <w:tcPr>
            <w:tcW w:w="1195" w:type="dxa"/>
            <w:noWrap/>
            <w:vAlign w:val="center"/>
            <w:hideMark/>
          </w:tcPr>
          <w:p w14:paraId="05EC41F0" w14:textId="63A45A8A" w:rsidR="00574DB1" w:rsidRPr="00574DB1" w:rsidRDefault="00574DB1" w:rsidP="00574DB1">
            <w:pPr>
              <w:pStyle w:val="TABLEHEADERCOLUMN"/>
              <w:cnfStyle w:val="100000000000" w:firstRow="1" w:lastRow="0" w:firstColumn="0" w:lastColumn="0" w:oddVBand="0" w:evenVBand="0" w:oddHBand="0" w:evenHBand="0" w:firstRowFirstColumn="0" w:firstRowLastColumn="0" w:lastRowFirstColumn="0" w:lastRowLastColumn="0"/>
            </w:pPr>
            <w:r w:rsidRPr="00574DB1">
              <w:t xml:space="preserve">TOT </w:t>
            </w:r>
            <w:r w:rsidRPr="00F6416C">
              <w:rPr>
                <w:spacing w:val="-10"/>
              </w:rPr>
              <w:t xml:space="preserve">Comparison </w:t>
            </w:r>
            <w:r w:rsidRPr="00574DB1">
              <w:t xml:space="preserve">Group </w:t>
            </w:r>
            <w:r w:rsidRPr="00574DB1">
              <w:br/>
              <w:t>MEAN</w:t>
            </w:r>
            <w:r w:rsidRPr="00574DB1">
              <w:br/>
              <w:t>(</w:t>
            </w:r>
            <w:r w:rsidRPr="00574DB1">
              <w:rPr>
                <w:i/>
                <w:iCs/>
              </w:rPr>
              <w:t>n</w:t>
            </w:r>
            <w:r w:rsidRPr="00574DB1">
              <w:t xml:space="preserve"> = 33)</w:t>
            </w:r>
          </w:p>
        </w:tc>
        <w:tc>
          <w:tcPr>
            <w:tcW w:w="1195" w:type="dxa"/>
            <w:noWrap/>
            <w:vAlign w:val="center"/>
            <w:hideMark/>
          </w:tcPr>
          <w:p w14:paraId="53AA420B" w14:textId="61115E1C" w:rsidR="00574DB1" w:rsidRPr="00574DB1" w:rsidRDefault="00574DB1" w:rsidP="00574DB1">
            <w:pPr>
              <w:pStyle w:val="TABLEHEADERCOLUMN"/>
              <w:cnfStyle w:val="100000000000" w:firstRow="1" w:lastRow="0" w:firstColumn="0" w:lastColumn="0" w:oddVBand="0" w:evenVBand="0" w:oddHBand="0" w:evenHBand="0" w:firstRowFirstColumn="0" w:firstRowLastColumn="0" w:lastRowFirstColumn="0" w:lastRowLastColumn="0"/>
            </w:pPr>
            <w:r w:rsidRPr="00574DB1">
              <w:t xml:space="preserve">TOT </w:t>
            </w:r>
            <w:r w:rsidR="00F6416C" w:rsidRPr="00F6416C">
              <w:rPr>
                <w:spacing w:val="-10"/>
              </w:rPr>
              <w:t xml:space="preserve">Comparison </w:t>
            </w:r>
            <w:r w:rsidRPr="00574DB1">
              <w:t>Group</w:t>
            </w:r>
            <w:r w:rsidRPr="00574DB1">
              <w:br/>
              <w:t>SD</w:t>
            </w:r>
            <w:r w:rsidRPr="00574DB1">
              <w:br/>
              <w:t>(</w:t>
            </w:r>
            <w:r w:rsidRPr="00574DB1">
              <w:rPr>
                <w:i/>
                <w:iCs/>
              </w:rPr>
              <w:t>n</w:t>
            </w:r>
            <w:r w:rsidRPr="00574DB1">
              <w:t xml:space="preserve"> = 33)</w:t>
            </w:r>
          </w:p>
        </w:tc>
        <w:tc>
          <w:tcPr>
            <w:tcW w:w="1195" w:type="dxa"/>
            <w:noWrap/>
            <w:vAlign w:val="center"/>
            <w:hideMark/>
          </w:tcPr>
          <w:p w14:paraId="45B48021" w14:textId="4CBD85A9" w:rsidR="00574DB1" w:rsidRPr="00574DB1" w:rsidRDefault="00574DB1" w:rsidP="00574DB1">
            <w:pPr>
              <w:pStyle w:val="TABLEHEADERCOLUMN"/>
              <w:cnfStyle w:val="100000000000" w:firstRow="1" w:lastRow="0" w:firstColumn="0" w:lastColumn="0" w:oddVBand="0" w:evenVBand="0" w:oddHBand="0" w:evenHBand="0" w:firstRowFirstColumn="0" w:firstRowLastColumn="0" w:lastRowFirstColumn="0" w:lastRowLastColumn="0"/>
            </w:pPr>
            <w:r w:rsidRPr="00574DB1">
              <w:t xml:space="preserve">TOT </w:t>
            </w:r>
            <w:r w:rsidR="00F6416C" w:rsidRPr="00F6416C">
              <w:rPr>
                <w:spacing w:val="-10"/>
              </w:rPr>
              <w:t xml:space="preserve">Comparison </w:t>
            </w:r>
            <w:r w:rsidRPr="00574DB1">
              <w:t>Group</w:t>
            </w:r>
            <w:r w:rsidRPr="00574DB1">
              <w:br/>
              <w:t>MIN</w:t>
            </w:r>
            <w:r w:rsidRPr="00574DB1">
              <w:br/>
              <w:t>(</w:t>
            </w:r>
            <w:r w:rsidRPr="00574DB1">
              <w:rPr>
                <w:i/>
                <w:iCs/>
              </w:rPr>
              <w:t>n</w:t>
            </w:r>
            <w:r w:rsidRPr="00574DB1">
              <w:t xml:space="preserve"> = 33)</w:t>
            </w:r>
          </w:p>
        </w:tc>
        <w:tc>
          <w:tcPr>
            <w:tcW w:w="1195" w:type="dxa"/>
            <w:noWrap/>
            <w:vAlign w:val="center"/>
            <w:hideMark/>
          </w:tcPr>
          <w:p w14:paraId="38A44D8D" w14:textId="27EEF6A3" w:rsidR="00574DB1" w:rsidRPr="00574DB1" w:rsidRDefault="00574DB1" w:rsidP="00574DB1">
            <w:pPr>
              <w:pStyle w:val="TABLEHEADERCOLUMN"/>
              <w:cnfStyle w:val="100000000000" w:firstRow="1" w:lastRow="0" w:firstColumn="0" w:lastColumn="0" w:oddVBand="0" w:evenVBand="0" w:oddHBand="0" w:evenHBand="0" w:firstRowFirstColumn="0" w:firstRowLastColumn="0" w:lastRowFirstColumn="0" w:lastRowLastColumn="0"/>
            </w:pPr>
            <w:r w:rsidRPr="00574DB1">
              <w:t xml:space="preserve">TOT </w:t>
            </w:r>
            <w:r w:rsidR="00F6416C" w:rsidRPr="00F6416C">
              <w:rPr>
                <w:spacing w:val="-10"/>
              </w:rPr>
              <w:t xml:space="preserve">Comparison </w:t>
            </w:r>
            <w:r w:rsidRPr="00574DB1">
              <w:t>Group</w:t>
            </w:r>
            <w:r w:rsidRPr="00574DB1">
              <w:br/>
              <w:t>MAX</w:t>
            </w:r>
            <w:r w:rsidRPr="00574DB1">
              <w:br/>
              <w:t>(</w:t>
            </w:r>
            <w:r w:rsidRPr="00574DB1">
              <w:rPr>
                <w:i/>
                <w:iCs/>
              </w:rPr>
              <w:t>n</w:t>
            </w:r>
            <w:r w:rsidRPr="00574DB1">
              <w:t xml:space="preserve"> = 33)</w:t>
            </w:r>
          </w:p>
        </w:tc>
        <w:tc>
          <w:tcPr>
            <w:tcW w:w="1195" w:type="dxa"/>
            <w:noWrap/>
            <w:vAlign w:val="center"/>
            <w:hideMark/>
          </w:tcPr>
          <w:p w14:paraId="123FF2B7" w14:textId="1D0EC432" w:rsidR="00574DB1" w:rsidRPr="00574DB1" w:rsidRDefault="00574DB1" w:rsidP="00574DB1">
            <w:pPr>
              <w:pStyle w:val="TABLEHEADERCOLUMN"/>
              <w:cnfStyle w:val="100000000000" w:firstRow="1" w:lastRow="0" w:firstColumn="0" w:lastColumn="0" w:oddVBand="0" w:evenVBand="0" w:oddHBand="0" w:evenHBand="0" w:firstRowFirstColumn="0" w:firstRowLastColumn="0" w:lastRowFirstColumn="0" w:lastRowLastColumn="0"/>
            </w:pPr>
            <w:r w:rsidRPr="00574DB1">
              <w:t>TOT Participant Group</w:t>
            </w:r>
            <w:r w:rsidRPr="00574DB1">
              <w:br/>
              <w:t>MEAN</w:t>
            </w:r>
            <w:r w:rsidRPr="00574DB1">
              <w:br/>
              <w:t>(</w:t>
            </w:r>
            <w:r w:rsidRPr="00574DB1">
              <w:rPr>
                <w:i/>
                <w:iCs/>
              </w:rPr>
              <w:t>n</w:t>
            </w:r>
            <w:r w:rsidRPr="00574DB1">
              <w:t xml:space="preserve"> = 33)</w:t>
            </w:r>
          </w:p>
        </w:tc>
        <w:tc>
          <w:tcPr>
            <w:tcW w:w="1195" w:type="dxa"/>
            <w:noWrap/>
            <w:vAlign w:val="center"/>
            <w:hideMark/>
          </w:tcPr>
          <w:p w14:paraId="3A4F1DD0" w14:textId="6F0DCAA0" w:rsidR="00574DB1" w:rsidRPr="00574DB1" w:rsidRDefault="00574DB1" w:rsidP="00574DB1">
            <w:pPr>
              <w:pStyle w:val="TABLEHEADERCOLUMN"/>
              <w:cnfStyle w:val="100000000000" w:firstRow="1" w:lastRow="0" w:firstColumn="0" w:lastColumn="0" w:oddVBand="0" w:evenVBand="0" w:oddHBand="0" w:evenHBand="0" w:firstRowFirstColumn="0" w:firstRowLastColumn="0" w:lastRowFirstColumn="0" w:lastRowLastColumn="0"/>
            </w:pPr>
            <w:r w:rsidRPr="00574DB1">
              <w:t>TOT Participant Group</w:t>
            </w:r>
            <w:r w:rsidRPr="00574DB1">
              <w:br/>
              <w:t>SD</w:t>
            </w:r>
            <w:r w:rsidRPr="00574DB1">
              <w:br/>
              <w:t>(</w:t>
            </w:r>
            <w:r w:rsidRPr="00574DB1">
              <w:rPr>
                <w:i/>
                <w:iCs/>
              </w:rPr>
              <w:t>n</w:t>
            </w:r>
            <w:r w:rsidRPr="00574DB1">
              <w:t xml:space="preserve"> = 33)</w:t>
            </w:r>
          </w:p>
        </w:tc>
        <w:tc>
          <w:tcPr>
            <w:tcW w:w="1195" w:type="dxa"/>
            <w:noWrap/>
            <w:vAlign w:val="center"/>
            <w:hideMark/>
          </w:tcPr>
          <w:p w14:paraId="08378B68" w14:textId="67E14A26" w:rsidR="00574DB1" w:rsidRPr="00574DB1" w:rsidRDefault="00574DB1" w:rsidP="00574DB1">
            <w:pPr>
              <w:pStyle w:val="TABLEHEADERCOLUMN"/>
              <w:cnfStyle w:val="100000000000" w:firstRow="1" w:lastRow="0" w:firstColumn="0" w:lastColumn="0" w:oddVBand="0" w:evenVBand="0" w:oddHBand="0" w:evenHBand="0" w:firstRowFirstColumn="0" w:firstRowLastColumn="0" w:lastRowFirstColumn="0" w:lastRowLastColumn="0"/>
            </w:pPr>
            <w:r w:rsidRPr="00574DB1">
              <w:t>TOT Participant Group</w:t>
            </w:r>
            <w:r w:rsidRPr="00574DB1">
              <w:br/>
              <w:t>MIN</w:t>
            </w:r>
            <w:r w:rsidRPr="00574DB1">
              <w:br/>
              <w:t>(</w:t>
            </w:r>
            <w:r w:rsidRPr="00574DB1">
              <w:rPr>
                <w:i/>
                <w:iCs/>
              </w:rPr>
              <w:t>n</w:t>
            </w:r>
            <w:r w:rsidRPr="00574DB1">
              <w:t xml:space="preserve"> = 33)</w:t>
            </w:r>
          </w:p>
        </w:tc>
        <w:tc>
          <w:tcPr>
            <w:tcW w:w="1195" w:type="dxa"/>
            <w:noWrap/>
            <w:vAlign w:val="center"/>
            <w:hideMark/>
          </w:tcPr>
          <w:p w14:paraId="55EBDC43" w14:textId="4D172CF2" w:rsidR="00574DB1" w:rsidRPr="00574DB1" w:rsidRDefault="00574DB1" w:rsidP="00574DB1">
            <w:pPr>
              <w:pStyle w:val="TABLEHEADERCOLUMN"/>
              <w:cnfStyle w:val="100000000000" w:firstRow="1" w:lastRow="0" w:firstColumn="0" w:lastColumn="0" w:oddVBand="0" w:evenVBand="0" w:oddHBand="0" w:evenHBand="0" w:firstRowFirstColumn="0" w:firstRowLastColumn="0" w:lastRowFirstColumn="0" w:lastRowLastColumn="0"/>
            </w:pPr>
            <w:r w:rsidRPr="00574DB1">
              <w:t>TOT Participant Group</w:t>
            </w:r>
            <w:r w:rsidRPr="00574DB1">
              <w:br/>
              <w:t>MAX</w:t>
            </w:r>
            <w:r w:rsidRPr="00574DB1">
              <w:br/>
              <w:t>(</w:t>
            </w:r>
            <w:r w:rsidRPr="00574DB1">
              <w:rPr>
                <w:i/>
                <w:iCs/>
              </w:rPr>
              <w:t>n</w:t>
            </w:r>
            <w:r w:rsidRPr="00574DB1">
              <w:t xml:space="preserve"> = 33)</w:t>
            </w:r>
          </w:p>
        </w:tc>
        <w:tc>
          <w:tcPr>
            <w:tcW w:w="1195" w:type="dxa"/>
            <w:noWrap/>
            <w:vAlign w:val="center"/>
            <w:hideMark/>
          </w:tcPr>
          <w:p w14:paraId="546DDB1E" w14:textId="77777777" w:rsidR="00574DB1" w:rsidRPr="00574DB1" w:rsidRDefault="00574DB1" w:rsidP="00574DB1">
            <w:pPr>
              <w:pStyle w:val="TABLEHEADERCOLUMN"/>
              <w:cnfStyle w:val="100000000000" w:firstRow="1" w:lastRow="0" w:firstColumn="0" w:lastColumn="0" w:oddVBand="0" w:evenVBand="0" w:oddHBand="0" w:evenHBand="0" w:firstRowFirstColumn="0" w:firstRowLastColumn="0" w:lastRowFirstColumn="0" w:lastRowLastColumn="0"/>
            </w:pPr>
            <w:r w:rsidRPr="00574DB1">
              <w:t>Diff.</w:t>
            </w:r>
          </w:p>
        </w:tc>
        <w:tc>
          <w:tcPr>
            <w:tcW w:w="1195" w:type="dxa"/>
            <w:noWrap/>
            <w:vAlign w:val="center"/>
            <w:hideMark/>
          </w:tcPr>
          <w:p w14:paraId="157BF381" w14:textId="77777777" w:rsidR="00574DB1" w:rsidRPr="00574DB1" w:rsidRDefault="00574DB1" w:rsidP="00574DB1">
            <w:pPr>
              <w:pStyle w:val="TABLEHEADERCOLUMN"/>
              <w:cnfStyle w:val="100000000000" w:firstRow="1" w:lastRow="0" w:firstColumn="0" w:lastColumn="0" w:oddVBand="0" w:evenVBand="0" w:oddHBand="0" w:evenHBand="0" w:firstRowFirstColumn="0" w:firstRowLastColumn="0" w:lastRowFirstColumn="0" w:lastRowLastColumn="0"/>
            </w:pPr>
            <w:r w:rsidRPr="00574DB1">
              <w:rPr>
                <w:i/>
                <w:iCs/>
              </w:rPr>
              <w:t>p</w:t>
            </w:r>
            <w:r w:rsidRPr="00574DB1">
              <w:t>-value</w:t>
            </w:r>
          </w:p>
        </w:tc>
        <w:tc>
          <w:tcPr>
            <w:tcW w:w="1195" w:type="dxa"/>
            <w:noWrap/>
            <w:vAlign w:val="center"/>
            <w:hideMark/>
          </w:tcPr>
          <w:p w14:paraId="4F395B07" w14:textId="77777777" w:rsidR="00574DB1" w:rsidRPr="00574DB1" w:rsidRDefault="00574DB1" w:rsidP="00574DB1">
            <w:pPr>
              <w:pStyle w:val="TABLEHEADERCOLUMN"/>
              <w:cnfStyle w:val="100000000000" w:firstRow="1" w:lastRow="0" w:firstColumn="0" w:lastColumn="0" w:oddVBand="0" w:evenVBand="0" w:oddHBand="0" w:evenHBand="0" w:firstRowFirstColumn="0" w:firstRowLastColumn="0" w:lastRowFirstColumn="0" w:lastRowLastColumn="0"/>
            </w:pPr>
            <w:r w:rsidRPr="00574DB1">
              <w:t>ES</w:t>
            </w:r>
          </w:p>
        </w:tc>
      </w:tr>
      <w:tr w:rsidR="00F6416C" w:rsidRPr="00EC3EC7" w14:paraId="11E1F8A0" w14:textId="77777777" w:rsidTr="00F641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vAlign w:val="center"/>
            <w:hideMark/>
          </w:tcPr>
          <w:p w14:paraId="71389A20" w14:textId="77777777" w:rsidR="00DF68FC" w:rsidRPr="005162B3" w:rsidRDefault="00DF68FC" w:rsidP="00DA7594">
            <w:pPr>
              <w:pStyle w:val="TableCategoryText"/>
              <w:rPr>
                <w:b/>
                <w:bCs/>
              </w:rPr>
            </w:pPr>
            <w:r w:rsidRPr="005162B3">
              <w:rPr>
                <w:b/>
                <w:bCs/>
              </w:rPr>
              <w:t>Number of felony arrests in the year prior to randomization</w:t>
            </w:r>
          </w:p>
        </w:tc>
        <w:tc>
          <w:tcPr>
            <w:tcW w:w="1195" w:type="dxa"/>
            <w:noWrap/>
            <w:vAlign w:val="center"/>
            <w:hideMark/>
          </w:tcPr>
          <w:p w14:paraId="237D9FEF" w14:textId="77777777" w:rsidR="00DF68FC" w:rsidRPr="00EC3EC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EC3EC7">
              <w:t>1.70</w:t>
            </w:r>
          </w:p>
        </w:tc>
        <w:tc>
          <w:tcPr>
            <w:tcW w:w="1195" w:type="dxa"/>
            <w:noWrap/>
            <w:vAlign w:val="center"/>
            <w:hideMark/>
          </w:tcPr>
          <w:p w14:paraId="256D534A" w14:textId="77777777" w:rsidR="00DF68FC" w:rsidRPr="00EC3EC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EC3EC7">
              <w:t>1.70</w:t>
            </w:r>
          </w:p>
        </w:tc>
        <w:tc>
          <w:tcPr>
            <w:tcW w:w="1195" w:type="dxa"/>
            <w:noWrap/>
            <w:vAlign w:val="center"/>
            <w:hideMark/>
          </w:tcPr>
          <w:p w14:paraId="6E2111F3" w14:textId="77777777" w:rsidR="00DF68FC" w:rsidRPr="00EC3EC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EC3EC7">
              <w:t>0</w:t>
            </w:r>
          </w:p>
        </w:tc>
        <w:tc>
          <w:tcPr>
            <w:tcW w:w="1195" w:type="dxa"/>
            <w:noWrap/>
            <w:vAlign w:val="center"/>
            <w:hideMark/>
          </w:tcPr>
          <w:p w14:paraId="05BA8FD7" w14:textId="77777777" w:rsidR="00DF68FC" w:rsidRPr="00EC3EC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EC3EC7">
              <w:t>10</w:t>
            </w:r>
          </w:p>
        </w:tc>
        <w:tc>
          <w:tcPr>
            <w:tcW w:w="1195" w:type="dxa"/>
            <w:noWrap/>
            <w:vAlign w:val="center"/>
            <w:hideMark/>
          </w:tcPr>
          <w:p w14:paraId="612CE89F" w14:textId="77777777" w:rsidR="00DF68FC" w:rsidRPr="00EC3EC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EC3EC7">
              <w:t>1.58</w:t>
            </w:r>
          </w:p>
        </w:tc>
        <w:tc>
          <w:tcPr>
            <w:tcW w:w="1195" w:type="dxa"/>
            <w:noWrap/>
            <w:vAlign w:val="center"/>
            <w:hideMark/>
          </w:tcPr>
          <w:p w14:paraId="12E4FA79" w14:textId="77777777" w:rsidR="00DF68FC" w:rsidRPr="00EC3EC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EC3EC7">
              <w:t>1.15</w:t>
            </w:r>
          </w:p>
        </w:tc>
        <w:tc>
          <w:tcPr>
            <w:tcW w:w="1195" w:type="dxa"/>
            <w:noWrap/>
            <w:vAlign w:val="center"/>
            <w:hideMark/>
          </w:tcPr>
          <w:p w14:paraId="7569BE35" w14:textId="77777777" w:rsidR="00DF68FC" w:rsidRPr="00EC3EC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EC3EC7">
              <w:t>0</w:t>
            </w:r>
          </w:p>
        </w:tc>
        <w:tc>
          <w:tcPr>
            <w:tcW w:w="1195" w:type="dxa"/>
            <w:noWrap/>
            <w:vAlign w:val="center"/>
            <w:hideMark/>
          </w:tcPr>
          <w:p w14:paraId="74B2F7AE" w14:textId="77777777" w:rsidR="00DF68FC" w:rsidRPr="00EC3EC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EC3EC7">
              <w:t>6</w:t>
            </w:r>
          </w:p>
        </w:tc>
        <w:tc>
          <w:tcPr>
            <w:tcW w:w="1195" w:type="dxa"/>
            <w:noWrap/>
            <w:vAlign w:val="center"/>
            <w:hideMark/>
          </w:tcPr>
          <w:p w14:paraId="10D4B4F1" w14:textId="43498093" w:rsidR="00DF68FC" w:rsidRPr="00EC3EC7" w:rsidRDefault="00AA2230" w:rsidP="00DA7594">
            <w:pPr>
              <w:pStyle w:val="TableBodyText"/>
              <w:cnfStyle w:val="000000100000" w:firstRow="0" w:lastRow="0" w:firstColumn="0" w:lastColumn="0" w:oddVBand="0" w:evenVBand="0" w:oddHBand="1" w:evenHBand="0" w:firstRowFirstColumn="0" w:firstRowLastColumn="0" w:lastRowFirstColumn="0" w:lastRowLastColumn="0"/>
            </w:pPr>
            <w:r>
              <w:t>–</w:t>
            </w:r>
            <w:r w:rsidR="00DF68FC" w:rsidRPr="00EC3EC7">
              <w:t>0.12</w:t>
            </w:r>
          </w:p>
        </w:tc>
        <w:tc>
          <w:tcPr>
            <w:tcW w:w="1195" w:type="dxa"/>
            <w:noWrap/>
            <w:vAlign w:val="center"/>
            <w:hideMark/>
          </w:tcPr>
          <w:p w14:paraId="4B2E363A" w14:textId="77777777" w:rsidR="00DF68FC" w:rsidRPr="00EC3EC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EC3EC7">
              <w:t>0.74</w:t>
            </w:r>
          </w:p>
        </w:tc>
        <w:tc>
          <w:tcPr>
            <w:tcW w:w="1195" w:type="dxa"/>
            <w:noWrap/>
            <w:vAlign w:val="center"/>
            <w:hideMark/>
          </w:tcPr>
          <w:p w14:paraId="46E31D25" w14:textId="523DA07A" w:rsidR="00DF68FC" w:rsidRPr="00EC3EC7" w:rsidRDefault="00AA2230" w:rsidP="00DA7594">
            <w:pPr>
              <w:pStyle w:val="TableBodyText"/>
              <w:cnfStyle w:val="000000100000" w:firstRow="0" w:lastRow="0" w:firstColumn="0" w:lastColumn="0" w:oddVBand="0" w:evenVBand="0" w:oddHBand="1" w:evenHBand="0" w:firstRowFirstColumn="0" w:firstRowLastColumn="0" w:lastRowFirstColumn="0" w:lastRowLastColumn="0"/>
            </w:pPr>
            <w:r>
              <w:t>–</w:t>
            </w:r>
            <w:r w:rsidR="00DF68FC" w:rsidRPr="00EC3EC7">
              <w:t>0.08</w:t>
            </w:r>
          </w:p>
        </w:tc>
      </w:tr>
      <w:tr w:rsidR="00F6416C" w:rsidRPr="00EC3EC7" w14:paraId="062F621D" w14:textId="77777777" w:rsidTr="00F6416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noWrap/>
            <w:vAlign w:val="center"/>
            <w:hideMark/>
          </w:tcPr>
          <w:p w14:paraId="250BBFFC" w14:textId="77777777" w:rsidR="00DF68FC" w:rsidRPr="005162B3" w:rsidRDefault="00DF68FC" w:rsidP="00DA7594">
            <w:pPr>
              <w:pStyle w:val="TableCategoryText"/>
              <w:rPr>
                <w:b/>
                <w:bCs/>
              </w:rPr>
            </w:pPr>
            <w:r w:rsidRPr="005162B3">
              <w:rPr>
                <w:b/>
                <w:bCs/>
              </w:rPr>
              <w:t>BIPOC</w:t>
            </w:r>
          </w:p>
        </w:tc>
        <w:tc>
          <w:tcPr>
            <w:tcW w:w="1195" w:type="dxa"/>
            <w:noWrap/>
            <w:vAlign w:val="center"/>
            <w:hideMark/>
          </w:tcPr>
          <w:p w14:paraId="4ED0E051" w14:textId="77777777" w:rsidR="00DF68FC" w:rsidRPr="00EC3EC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EC3EC7">
              <w:t>0.94</w:t>
            </w:r>
          </w:p>
        </w:tc>
        <w:tc>
          <w:tcPr>
            <w:tcW w:w="1195" w:type="dxa"/>
            <w:noWrap/>
            <w:vAlign w:val="center"/>
            <w:hideMark/>
          </w:tcPr>
          <w:p w14:paraId="3E3A5EFD" w14:textId="77777777" w:rsidR="00DF68FC" w:rsidRPr="00EC3EC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EC3EC7">
              <w:t>0.24</w:t>
            </w:r>
          </w:p>
        </w:tc>
        <w:tc>
          <w:tcPr>
            <w:tcW w:w="1195" w:type="dxa"/>
            <w:noWrap/>
            <w:vAlign w:val="center"/>
            <w:hideMark/>
          </w:tcPr>
          <w:p w14:paraId="605AE866" w14:textId="77777777" w:rsidR="00DF68FC" w:rsidRPr="00EC3EC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EC3EC7">
              <w:t>0</w:t>
            </w:r>
          </w:p>
        </w:tc>
        <w:tc>
          <w:tcPr>
            <w:tcW w:w="1195" w:type="dxa"/>
            <w:noWrap/>
            <w:vAlign w:val="center"/>
            <w:hideMark/>
          </w:tcPr>
          <w:p w14:paraId="1A927EC1" w14:textId="77777777" w:rsidR="00DF68FC" w:rsidRPr="00EC3EC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t>1</w:t>
            </w:r>
          </w:p>
        </w:tc>
        <w:tc>
          <w:tcPr>
            <w:tcW w:w="1195" w:type="dxa"/>
            <w:noWrap/>
            <w:vAlign w:val="center"/>
            <w:hideMark/>
          </w:tcPr>
          <w:p w14:paraId="01156299" w14:textId="77777777" w:rsidR="00DF68FC" w:rsidRPr="00EC3EC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EC3EC7">
              <w:t>0.88</w:t>
            </w:r>
          </w:p>
        </w:tc>
        <w:tc>
          <w:tcPr>
            <w:tcW w:w="1195" w:type="dxa"/>
            <w:noWrap/>
            <w:vAlign w:val="center"/>
            <w:hideMark/>
          </w:tcPr>
          <w:p w14:paraId="2C7428B4" w14:textId="77777777" w:rsidR="00DF68FC" w:rsidRPr="00EC3EC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EC3EC7">
              <w:t>0.33</w:t>
            </w:r>
          </w:p>
        </w:tc>
        <w:tc>
          <w:tcPr>
            <w:tcW w:w="1195" w:type="dxa"/>
            <w:noWrap/>
            <w:vAlign w:val="center"/>
            <w:hideMark/>
          </w:tcPr>
          <w:p w14:paraId="7F4A3FCE" w14:textId="77777777" w:rsidR="00DF68FC" w:rsidRPr="00EC3EC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EC3EC7">
              <w:t>0</w:t>
            </w:r>
          </w:p>
        </w:tc>
        <w:tc>
          <w:tcPr>
            <w:tcW w:w="1195" w:type="dxa"/>
            <w:noWrap/>
            <w:vAlign w:val="center"/>
            <w:hideMark/>
          </w:tcPr>
          <w:p w14:paraId="5E7EB2F0" w14:textId="77777777" w:rsidR="00DF68FC" w:rsidRPr="00EC3EC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EC3EC7">
              <w:t>1</w:t>
            </w:r>
          </w:p>
        </w:tc>
        <w:tc>
          <w:tcPr>
            <w:tcW w:w="1195" w:type="dxa"/>
            <w:noWrap/>
            <w:vAlign w:val="center"/>
            <w:hideMark/>
          </w:tcPr>
          <w:p w14:paraId="3DA39567" w14:textId="686322E3" w:rsidR="00DF68FC" w:rsidRPr="00EC3EC7" w:rsidRDefault="00AA2230" w:rsidP="00DA7594">
            <w:pPr>
              <w:pStyle w:val="TableBodyText"/>
              <w:cnfStyle w:val="000000010000" w:firstRow="0" w:lastRow="0" w:firstColumn="0" w:lastColumn="0" w:oddVBand="0" w:evenVBand="0" w:oddHBand="0" w:evenHBand="1" w:firstRowFirstColumn="0" w:firstRowLastColumn="0" w:lastRowFirstColumn="0" w:lastRowLastColumn="0"/>
            </w:pPr>
            <w:r>
              <w:t>–</w:t>
            </w:r>
            <w:r w:rsidR="00DF68FC" w:rsidRPr="00EC3EC7">
              <w:t>0.06</w:t>
            </w:r>
          </w:p>
        </w:tc>
        <w:tc>
          <w:tcPr>
            <w:tcW w:w="1195" w:type="dxa"/>
            <w:noWrap/>
            <w:vAlign w:val="center"/>
            <w:hideMark/>
          </w:tcPr>
          <w:p w14:paraId="47A75FB1" w14:textId="77777777" w:rsidR="00DF68FC" w:rsidRPr="00EC3EC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EC3EC7">
              <w:t>0.40</w:t>
            </w:r>
          </w:p>
        </w:tc>
        <w:tc>
          <w:tcPr>
            <w:tcW w:w="1195" w:type="dxa"/>
            <w:noWrap/>
            <w:vAlign w:val="center"/>
            <w:hideMark/>
          </w:tcPr>
          <w:p w14:paraId="7B0EE9E1" w14:textId="5238A084" w:rsidR="00DF68FC" w:rsidRPr="00EC3EC7" w:rsidRDefault="00AA2230" w:rsidP="00DA7594">
            <w:pPr>
              <w:pStyle w:val="TableBodyText"/>
              <w:cnfStyle w:val="000000010000" w:firstRow="0" w:lastRow="0" w:firstColumn="0" w:lastColumn="0" w:oddVBand="0" w:evenVBand="0" w:oddHBand="0" w:evenHBand="1" w:firstRowFirstColumn="0" w:firstRowLastColumn="0" w:lastRowFirstColumn="0" w:lastRowLastColumn="0"/>
            </w:pPr>
            <w:r>
              <w:t>–</w:t>
            </w:r>
            <w:r w:rsidR="00DF68FC" w:rsidRPr="00EC3EC7">
              <w:t>0.21</w:t>
            </w:r>
          </w:p>
        </w:tc>
      </w:tr>
      <w:tr w:rsidR="00F6416C" w:rsidRPr="00EC3EC7" w14:paraId="1FEDE10B" w14:textId="77777777" w:rsidTr="00F641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noWrap/>
            <w:vAlign w:val="center"/>
            <w:hideMark/>
          </w:tcPr>
          <w:p w14:paraId="62D3B24C" w14:textId="77777777" w:rsidR="00DF68FC" w:rsidRPr="005162B3" w:rsidRDefault="00DF68FC" w:rsidP="00DA7594">
            <w:pPr>
              <w:pStyle w:val="TableCategoryText"/>
              <w:rPr>
                <w:b/>
                <w:bCs/>
              </w:rPr>
            </w:pPr>
            <w:r w:rsidRPr="005162B3">
              <w:rPr>
                <w:b/>
                <w:bCs/>
              </w:rPr>
              <w:t>Male</w:t>
            </w:r>
          </w:p>
        </w:tc>
        <w:tc>
          <w:tcPr>
            <w:tcW w:w="1195" w:type="dxa"/>
            <w:noWrap/>
            <w:vAlign w:val="center"/>
            <w:hideMark/>
          </w:tcPr>
          <w:p w14:paraId="6E6BFD8D" w14:textId="77777777" w:rsidR="00DF68FC" w:rsidRPr="00EC3EC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EC3EC7">
              <w:t>0.76</w:t>
            </w:r>
          </w:p>
        </w:tc>
        <w:tc>
          <w:tcPr>
            <w:tcW w:w="1195" w:type="dxa"/>
            <w:noWrap/>
            <w:vAlign w:val="center"/>
            <w:hideMark/>
          </w:tcPr>
          <w:p w14:paraId="3FEAF24C" w14:textId="77777777" w:rsidR="00DF68FC" w:rsidRPr="00EC3EC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EC3EC7">
              <w:t>0.44</w:t>
            </w:r>
          </w:p>
        </w:tc>
        <w:tc>
          <w:tcPr>
            <w:tcW w:w="1195" w:type="dxa"/>
            <w:noWrap/>
            <w:vAlign w:val="center"/>
            <w:hideMark/>
          </w:tcPr>
          <w:p w14:paraId="335E32FD" w14:textId="77777777" w:rsidR="00DF68FC" w:rsidRPr="00EC3EC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EC3EC7">
              <w:t>0</w:t>
            </w:r>
          </w:p>
        </w:tc>
        <w:tc>
          <w:tcPr>
            <w:tcW w:w="1195" w:type="dxa"/>
            <w:noWrap/>
            <w:vAlign w:val="center"/>
            <w:hideMark/>
          </w:tcPr>
          <w:p w14:paraId="3FD6E489" w14:textId="77777777" w:rsidR="00DF68FC" w:rsidRPr="00EC3EC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EC3EC7">
              <w:t>1</w:t>
            </w:r>
          </w:p>
        </w:tc>
        <w:tc>
          <w:tcPr>
            <w:tcW w:w="1195" w:type="dxa"/>
            <w:noWrap/>
            <w:vAlign w:val="center"/>
            <w:hideMark/>
          </w:tcPr>
          <w:p w14:paraId="320A2055" w14:textId="77777777" w:rsidR="00DF68FC" w:rsidRPr="00EC3EC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EC3EC7">
              <w:t>0.73</w:t>
            </w:r>
          </w:p>
        </w:tc>
        <w:tc>
          <w:tcPr>
            <w:tcW w:w="1195" w:type="dxa"/>
            <w:noWrap/>
            <w:vAlign w:val="center"/>
            <w:hideMark/>
          </w:tcPr>
          <w:p w14:paraId="49871812" w14:textId="77777777" w:rsidR="00DF68FC" w:rsidRPr="00EC3EC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EC3EC7">
              <w:t>0.45</w:t>
            </w:r>
          </w:p>
        </w:tc>
        <w:tc>
          <w:tcPr>
            <w:tcW w:w="1195" w:type="dxa"/>
            <w:noWrap/>
            <w:vAlign w:val="center"/>
            <w:hideMark/>
          </w:tcPr>
          <w:p w14:paraId="5EB35769" w14:textId="77777777" w:rsidR="00DF68FC" w:rsidRPr="00EC3EC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EC3EC7">
              <w:t>0</w:t>
            </w:r>
          </w:p>
        </w:tc>
        <w:tc>
          <w:tcPr>
            <w:tcW w:w="1195" w:type="dxa"/>
            <w:noWrap/>
            <w:vAlign w:val="center"/>
            <w:hideMark/>
          </w:tcPr>
          <w:p w14:paraId="212D2E10" w14:textId="77777777" w:rsidR="00DF68FC" w:rsidRPr="00EC3EC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EC3EC7">
              <w:t>1</w:t>
            </w:r>
          </w:p>
        </w:tc>
        <w:tc>
          <w:tcPr>
            <w:tcW w:w="1195" w:type="dxa"/>
            <w:noWrap/>
            <w:vAlign w:val="center"/>
            <w:hideMark/>
          </w:tcPr>
          <w:p w14:paraId="5D4CEA43" w14:textId="6F1B236E" w:rsidR="00DF68FC" w:rsidRPr="00EC3EC7" w:rsidRDefault="00AA2230" w:rsidP="00DA7594">
            <w:pPr>
              <w:pStyle w:val="TableBodyText"/>
              <w:cnfStyle w:val="000000100000" w:firstRow="0" w:lastRow="0" w:firstColumn="0" w:lastColumn="0" w:oddVBand="0" w:evenVBand="0" w:oddHBand="1" w:evenHBand="0" w:firstRowFirstColumn="0" w:firstRowLastColumn="0" w:lastRowFirstColumn="0" w:lastRowLastColumn="0"/>
            </w:pPr>
            <w:r>
              <w:t>–</w:t>
            </w:r>
            <w:r w:rsidR="00DF68FC" w:rsidRPr="00EC3EC7">
              <w:t>0.03</w:t>
            </w:r>
          </w:p>
        </w:tc>
        <w:tc>
          <w:tcPr>
            <w:tcW w:w="1195" w:type="dxa"/>
            <w:noWrap/>
            <w:vAlign w:val="center"/>
            <w:hideMark/>
          </w:tcPr>
          <w:p w14:paraId="6AC3ECFF" w14:textId="77777777" w:rsidR="00DF68FC" w:rsidRPr="00EC3EC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EC3EC7">
              <w:t>0.78</w:t>
            </w:r>
          </w:p>
        </w:tc>
        <w:tc>
          <w:tcPr>
            <w:tcW w:w="1195" w:type="dxa"/>
            <w:noWrap/>
            <w:vAlign w:val="center"/>
            <w:hideMark/>
          </w:tcPr>
          <w:p w14:paraId="7967D89C" w14:textId="18277EA1" w:rsidR="00DF68FC" w:rsidRPr="00EC3EC7" w:rsidRDefault="00AA2230" w:rsidP="00DA7594">
            <w:pPr>
              <w:pStyle w:val="TableBodyText"/>
              <w:cnfStyle w:val="000000100000" w:firstRow="0" w:lastRow="0" w:firstColumn="0" w:lastColumn="0" w:oddVBand="0" w:evenVBand="0" w:oddHBand="1" w:evenHBand="0" w:firstRowFirstColumn="0" w:firstRowLastColumn="0" w:lastRowFirstColumn="0" w:lastRowLastColumn="0"/>
            </w:pPr>
            <w:r>
              <w:t>–</w:t>
            </w:r>
            <w:r w:rsidR="00DF68FC" w:rsidRPr="00EC3EC7">
              <w:t>0.07</w:t>
            </w:r>
          </w:p>
        </w:tc>
      </w:tr>
      <w:tr w:rsidR="00F6416C" w:rsidRPr="00EC3EC7" w14:paraId="79609E0E" w14:textId="77777777" w:rsidTr="00F6416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noWrap/>
            <w:vAlign w:val="center"/>
            <w:hideMark/>
          </w:tcPr>
          <w:p w14:paraId="03DF2CF4" w14:textId="06A772E0" w:rsidR="00DF68FC" w:rsidRPr="005162B3" w:rsidRDefault="00DF68FC" w:rsidP="00DA7594">
            <w:pPr>
              <w:pStyle w:val="TableCategoryText"/>
              <w:rPr>
                <w:b/>
                <w:bCs/>
              </w:rPr>
            </w:pPr>
            <w:r w:rsidRPr="005162B3">
              <w:rPr>
                <w:b/>
                <w:bCs/>
              </w:rPr>
              <w:t>Age 25</w:t>
            </w:r>
            <w:r w:rsidR="00AA2230" w:rsidRPr="005162B3">
              <w:rPr>
                <w:b/>
                <w:bCs/>
              </w:rPr>
              <w:t>–</w:t>
            </w:r>
            <w:r w:rsidRPr="005162B3">
              <w:rPr>
                <w:b/>
                <w:bCs/>
              </w:rPr>
              <w:t>34 at randomization</w:t>
            </w:r>
          </w:p>
        </w:tc>
        <w:tc>
          <w:tcPr>
            <w:tcW w:w="1195" w:type="dxa"/>
            <w:noWrap/>
            <w:vAlign w:val="center"/>
            <w:hideMark/>
          </w:tcPr>
          <w:p w14:paraId="23CC4AD5" w14:textId="77777777" w:rsidR="00DF68FC" w:rsidRPr="00EC3EC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EC3EC7">
              <w:t>0.61</w:t>
            </w:r>
          </w:p>
        </w:tc>
        <w:tc>
          <w:tcPr>
            <w:tcW w:w="1195" w:type="dxa"/>
            <w:noWrap/>
            <w:vAlign w:val="center"/>
            <w:hideMark/>
          </w:tcPr>
          <w:p w14:paraId="6F5F9E13" w14:textId="77777777" w:rsidR="00DF68FC" w:rsidRPr="00EC3EC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EC3EC7">
              <w:t>0.50</w:t>
            </w:r>
          </w:p>
        </w:tc>
        <w:tc>
          <w:tcPr>
            <w:tcW w:w="1195" w:type="dxa"/>
            <w:noWrap/>
            <w:vAlign w:val="center"/>
            <w:hideMark/>
          </w:tcPr>
          <w:p w14:paraId="424030CB" w14:textId="77777777" w:rsidR="00DF68FC" w:rsidRPr="00EC3EC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EC3EC7">
              <w:t>0</w:t>
            </w:r>
          </w:p>
        </w:tc>
        <w:tc>
          <w:tcPr>
            <w:tcW w:w="1195" w:type="dxa"/>
            <w:noWrap/>
            <w:vAlign w:val="center"/>
            <w:hideMark/>
          </w:tcPr>
          <w:p w14:paraId="339CB92F" w14:textId="77777777" w:rsidR="00DF68FC" w:rsidRPr="00EC3EC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EC3EC7">
              <w:t>1</w:t>
            </w:r>
          </w:p>
        </w:tc>
        <w:tc>
          <w:tcPr>
            <w:tcW w:w="1195" w:type="dxa"/>
            <w:noWrap/>
            <w:vAlign w:val="center"/>
            <w:hideMark/>
          </w:tcPr>
          <w:p w14:paraId="1E7906F5" w14:textId="77777777" w:rsidR="00DF68FC" w:rsidRPr="00EC3EC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EC3EC7">
              <w:t>0.61</w:t>
            </w:r>
          </w:p>
        </w:tc>
        <w:tc>
          <w:tcPr>
            <w:tcW w:w="1195" w:type="dxa"/>
            <w:noWrap/>
            <w:vAlign w:val="center"/>
            <w:hideMark/>
          </w:tcPr>
          <w:p w14:paraId="240CB867" w14:textId="77777777" w:rsidR="00DF68FC" w:rsidRPr="00EC3EC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EC3EC7">
              <w:t>0.50</w:t>
            </w:r>
          </w:p>
        </w:tc>
        <w:tc>
          <w:tcPr>
            <w:tcW w:w="1195" w:type="dxa"/>
            <w:noWrap/>
            <w:vAlign w:val="center"/>
            <w:hideMark/>
          </w:tcPr>
          <w:p w14:paraId="170B0144" w14:textId="77777777" w:rsidR="00DF68FC" w:rsidRPr="00EC3EC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EC3EC7">
              <w:t>0</w:t>
            </w:r>
          </w:p>
        </w:tc>
        <w:tc>
          <w:tcPr>
            <w:tcW w:w="1195" w:type="dxa"/>
            <w:noWrap/>
            <w:vAlign w:val="center"/>
            <w:hideMark/>
          </w:tcPr>
          <w:p w14:paraId="1C3C49E0" w14:textId="77777777" w:rsidR="00DF68FC" w:rsidRPr="00EC3EC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EC3EC7">
              <w:t>1</w:t>
            </w:r>
          </w:p>
        </w:tc>
        <w:tc>
          <w:tcPr>
            <w:tcW w:w="1195" w:type="dxa"/>
            <w:noWrap/>
            <w:vAlign w:val="center"/>
            <w:hideMark/>
          </w:tcPr>
          <w:p w14:paraId="4FEAC461" w14:textId="77777777" w:rsidR="00DF68FC" w:rsidRPr="00EC3EC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EC3EC7">
              <w:t>0.00</w:t>
            </w:r>
          </w:p>
        </w:tc>
        <w:tc>
          <w:tcPr>
            <w:tcW w:w="1195" w:type="dxa"/>
            <w:noWrap/>
            <w:vAlign w:val="center"/>
            <w:hideMark/>
          </w:tcPr>
          <w:p w14:paraId="7C7CAB4E" w14:textId="77777777" w:rsidR="00DF68FC" w:rsidRPr="00EC3EC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EC3EC7">
              <w:t>1.00</w:t>
            </w:r>
          </w:p>
        </w:tc>
        <w:tc>
          <w:tcPr>
            <w:tcW w:w="1195" w:type="dxa"/>
            <w:noWrap/>
            <w:vAlign w:val="center"/>
            <w:hideMark/>
          </w:tcPr>
          <w:p w14:paraId="55C4C905" w14:textId="77777777" w:rsidR="00DF68FC" w:rsidRPr="00EC3EC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EC3EC7">
              <w:t>0.00</w:t>
            </w:r>
          </w:p>
        </w:tc>
      </w:tr>
    </w:tbl>
    <w:p w14:paraId="0A9C65BE" w14:textId="2CB3DE9A" w:rsidR="00DF68FC" w:rsidRPr="00382E83" w:rsidRDefault="00452098" w:rsidP="005162B3">
      <w:pPr>
        <w:pStyle w:val="TableorFiguresNotesSources"/>
        <w:ind w:left="-630" w:right="-821"/>
      </w:pPr>
      <w:r>
        <w:t xml:space="preserve">Note. </w:t>
      </w:r>
      <w:r w:rsidR="00DF68FC" w:rsidRPr="00861922">
        <w:rPr>
          <w:i/>
          <w:iCs/>
        </w:rPr>
        <w:t>N</w:t>
      </w:r>
      <w:r w:rsidR="00DF68FC" w:rsidRPr="00140068">
        <w:t xml:space="preserve"> = </w:t>
      </w:r>
      <w:r w:rsidR="00DF68FC">
        <w:t>66</w:t>
      </w:r>
      <w:r w:rsidR="00DF68FC" w:rsidRPr="00140068">
        <w:t>.</w:t>
      </w:r>
      <w:r w:rsidR="00DF68FC">
        <w:t xml:space="preserve"> There was no missing data</w:t>
      </w:r>
      <w:r w:rsidR="00DF68FC" w:rsidRPr="00140068">
        <w:t>.</w:t>
      </w:r>
      <w:r w:rsidR="00DF68FC">
        <w:t xml:space="preserve"> </w:t>
      </w:r>
      <w:r w:rsidR="00DF68FC" w:rsidRPr="00140068">
        <w:t xml:space="preserve">All variables, except for number of prior felony arrests, are dichotomous variables (0 = no, 1 = yes), with means interpreted as percentages </w:t>
      </w:r>
      <w:r w:rsidR="00133F23">
        <w:br/>
      </w:r>
      <w:r w:rsidR="00DF68FC" w:rsidRPr="00140068">
        <w:t>(e.g., 7</w:t>
      </w:r>
      <w:r w:rsidR="00DF68FC">
        <w:t>6</w:t>
      </w:r>
      <w:r w:rsidR="00AF5E7D">
        <w:t xml:space="preserve"> percent</w:t>
      </w:r>
      <w:r w:rsidR="00DF68FC" w:rsidRPr="00140068">
        <w:t xml:space="preserve"> of the </w:t>
      </w:r>
      <w:r w:rsidR="00DF68FC">
        <w:t xml:space="preserve">TOT </w:t>
      </w:r>
      <w:r w:rsidR="002D167C">
        <w:t>comparison group</w:t>
      </w:r>
      <w:r w:rsidR="00DF68FC" w:rsidRPr="00140068">
        <w:t xml:space="preserve"> was male).</w:t>
      </w:r>
    </w:p>
    <w:p w14:paraId="11184A7B" w14:textId="229209F0" w:rsidR="00DF68FC" w:rsidRDefault="00A17CD6" w:rsidP="005162B3">
      <w:pPr>
        <w:pStyle w:val="TableTitle"/>
        <w:pageBreakBefore/>
        <w:ind w:left="-630" w:right="-281"/>
      </w:pPr>
      <w:r>
        <w:lastRenderedPageBreak/>
        <w:t>Table</w:t>
      </w:r>
      <w:r w:rsidRPr="00140068">
        <w:t xml:space="preserve"> </w:t>
      </w:r>
      <w:r w:rsidR="00DF68FC" w:rsidRPr="00140068">
        <w:t>B</w:t>
      </w:r>
      <w:r w:rsidR="00DF68FC">
        <w:t>5</w:t>
      </w:r>
      <w:r w:rsidR="00DF68FC" w:rsidRPr="00140068">
        <w:t>. Baseline</w:t>
      </w:r>
      <w:r w:rsidR="00DF68FC" w:rsidRPr="00126E0F">
        <w:t xml:space="preserve"> Equivalence on Demographics Between </w:t>
      </w:r>
      <w:r w:rsidR="00DF68FC">
        <w:t xml:space="preserve">TOT </w:t>
      </w:r>
      <w:r w:rsidR="00DF68FC" w:rsidRPr="00126E0F">
        <w:t>Participant and Co</w:t>
      </w:r>
      <w:r w:rsidR="00DF68FC">
        <w:t>mparison</w:t>
      </w:r>
      <w:r w:rsidR="00DF68FC" w:rsidRPr="00126E0F">
        <w:t xml:space="preserve"> Group Individuals</w:t>
      </w:r>
      <w:r w:rsidR="00016D76">
        <w:t>:</w:t>
      </w:r>
      <w:r w:rsidR="00DF68FC">
        <w:t xml:space="preserve"> Convictions</w:t>
      </w:r>
      <w:r w:rsidR="00DF68FC" w:rsidRPr="00126E0F">
        <w:t xml:space="preserve"> Analysis Sample</w:t>
      </w:r>
    </w:p>
    <w:tbl>
      <w:tblPr>
        <w:tblStyle w:val="ListTable3-Accent5"/>
        <w:tblW w:w="0" w:type="auto"/>
        <w:tblInd w:w="-720" w:type="dxa"/>
        <w:tblLayout w:type="fixed"/>
        <w:tblCellMar>
          <w:right w:w="108" w:type="dxa"/>
        </w:tblCellMar>
        <w:tblLook w:val="04A0" w:firstRow="1" w:lastRow="0" w:firstColumn="1" w:lastColumn="0" w:noHBand="0" w:noVBand="1"/>
      </w:tblPr>
      <w:tblGrid>
        <w:gridCol w:w="1584"/>
        <w:gridCol w:w="1195"/>
        <w:gridCol w:w="1195"/>
        <w:gridCol w:w="1195"/>
        <w:gridCol w:w="1195"/>
        <w:gridCol w:w="1195"/>
        <w:gridCol w:w="1195"/>
        <w:gridCol w:w="1195"/>
        <w:gridCol w:w="1195"/>
        <w:gridCol w:w="1195"/>
        <w:gridCol w:w="1195"/>
        <w:gridCol w:w="1195"/>
      </w:tblGrid>
      <w:tr w:rsidR="00D4022E" w:rsidRPr="00D4022E" w14:paraId="51B21510" w14:textId="77777777" w:rsidTr="00FE12D0">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584" w:type="dxa"/>
            <w:noWrap/>
            <w:vAlign w:val="center"/>
            <w:hideMark/>
          </w:tcPr>
          <w:p w14:paraId="0862ADD6" w14:textId="5363943F" w:rsidR="00D4022E" w:rsidRPr="00D4022E" w:rsidRDefault="00D4022E" w:rsidP="00D4022E">
            <w:pPr>
              <w:pStyle w:val="TABLEHEADERCOLUMN"/>
            </w:pPr>
            <w:r w:rsidRPr="00D4022E">
              <w:t>Demographic</w:t>
            </w:r>
          </w:p>
        </w:tc>
        <w:tc>
          <w:tcPr>
            <w:tcW w:w="1195" w:type="dxa"/>
            <w:noWrap/>
            <w:vAlign w:val="center"/>
            <w:hideMark/>
          </w:tcPr>
          <w:p w14:paraId="4CB3923B" w14:textId="2A254168" w:rsidR="00D4022E" w:rsidRPr="00D4022E" w:rsidRDefault="00D4022E" w:rsidP="00D4022E">
            <w:pPr>
              <w:pStyle w:val="TABLEHEADERCOLUMN"/>
              <w:cnfStyle w:val="100000000000" w:firstRow="1" w:lastRow="0" w:firstColumn="0" w:lastColumn="0" w:oddVBand="0" w:evenVBand="0" w:oddHBand="0" w:evenHBand="0" w:firstRowFirstColumn="0" w:firstRowLastColumn="0" w:lastRowFirstColumn="0" w:lastRowLastColumn="0"/>
            </w:pPr>
            <w:r w:rsidRPr="00D4022E">
              <w:t xml:space="preserve">TOT </w:t>
            </w:r>
            <w:r w:rsidR="00FE12D0" w:rsidRPr="00F6416C">
              <w:rPr>
                <w:spacing w:val="-10"/>
              </w:rPr>
              <w:t xml:space="preserve">Comparison </w:t>
            </w:r>
            <w:r w:rsidRPr="00D4022E">
              <w:t xml:space="preserve">Group </w:t>
            </w:r>
            <w:r w:rsidRPr="00D4022E">
              <w:br/>
            </w:r>
            <w:r w:rsidR="00FE12D0" w:rsidRPr="00D4022E">
              <w:t>MEAN</w:t>
            </w:r>
            <w:r w:rsidRPr="00D4022E">
              <w:br/>
              <w:t>(</w:t>
            </w:r>
            <w:r w:rsidRPr="00D4022E">
              <w:rPr>
                <w:i/>
                <w:iCs/>
              </w:rPr>
              <w:t>n</w:t>
            </w:r>
            <w:r w:rsidRPr="00D4022E">
              <w:t xml:space="preserve"> = 33)</w:t>
            </w:r>
          </w:p>
        </w:tc>
        <w:tc>
          <w:tcPr>
            <w:tcW w:w="1195" w:type="dxa"/>
            <w:noWrap/>
            <w:vAlign w:val="center"/>
            <w:hideMark/>
          </w:tcPr>
          <w:p w14:paraId="1FFDB0B6" w14:textId="7D62F208" w:rsidR="00D4022E" w:rsidRPr="00D4022E" w:rsidRDefault="00D4022E" w:rsidP="00D4022E">
            <w:pPr>
              <w:pStyle w:val="TABLEHEADERCOLUMN"/>
              <w:cnfStyle w:val="100000000000" w:firstRow="1" w:lastRow="0" w:firstColumn="0" w:lastColumn="0" w:oddVBand="0" w:evenVBand="0" w:oddHBand="0" w:evenHBand="0" w:firstRowFirstColumn="0" w:firstRowLastColumn="0" w:lastRowFirstColumn="0" w:lastRowLastColumn="0"/>
            </w:pPr>
            <w:r w:rsidRPr="00D4022E">
              <w:t xml:space="preserve">TOT </w:t>
            </w:r>
            <w:r w:rsidR="00FE12D0" w:rsidRPr="00F6416C">
              <w:rPr>
                <w:spacing w:val="-10"/>
              </w:rPr>
              <w:t xml:space="preserve">Comparison </w:t>
            </w:r>
            <w:r w:rsidRPr="00D4022E">
              <w:t xml:space="preserve">Group </w:t>
            </w:r>
            <w:r w:rsidRPr="00D4022E">
              <w:br/>
              <w:t>SD</w:t>
            </w:r>
            <w:r w:rsidRPr="00D4022E">
              <w:br/>
              <w:t>(</w:t>
            </w:r>
            <w:r w:rsidRPr="00D4022E">
              <w:rPr>
                <w:i/>
                <w:iCs/>
              </w:rPr>
              <w:t>n</w:t>
            </w:r>
            <w:r w:rsidRPr="00D4022E">
              <w:t xml:space="preserve"> = 33)</w:t>
            </w:r>
          </w:p>
        </w:tc>
        <w:tc>
          <w:tcPr>
            <w:tcW w:w="1195" w:type="dxa"/>
            <w:noWrap/>
            <w:vAlign w:val="center"/>
            <w:hideMark/>
          </w:tcPr>
          <w:p w14:paraId="6270F056" w14:textId="4421A215" w:rsidR="00D4022E" w:rsidRPr="00D4022E" w:rsidRDefault="00D4022E" w:rsidP="00D4022E">
            <w:pPr>
              <w:pStyle w:val="TABLEHEADERCOLUMN"/>
              <w:cnfStyle w:val="100000000000" w:firstRow="1" w:lastRow="0" w:firstColumn="0" w:lastColumn="0" w:oddVBand="0" w:evenVBand="0" w:oddHBand="0" w:evenHBand="0" w:firstRowFirstColumn="0" w:firstRowLastColumn="0" w:lastRowFirstColumn="0" w:lastRowLastColumn="0"/>
            </w:pPr>
            <w:r w:rsidRPr="00D4022E">
              <w:t xml:space="preserve">TOT </w:t>
            </w:r>
            <w:r w:rsidR="00FE12D0" w:rsidRPr="00F6416C">
              <w:rPr>
                <w:spacing w:val="-10"/>
              </w:rPr>
              <w:t xml:space="preserve">Comparison </w:t>
            </w:r>
            <w:r w:rsidRPr="00D4022E">
              <w:t xml:space="preserve">Group </w:t>
            </w:r>
            <w:r w:rsidRPr="00D4022E">
              <w:br/>
            </w:r>
            <w:r w:rsidR="00FE12D0" w:rsidRPr="00D4022E">
              <w:t>MIN</w:t>
            </w:r>
            <w:r w:rsidRPr="00D4022E">
              <w:br/>
              <w:t>(</w:t>
            </w:r>
            <w:r w:rsidRPr="00D4022E">
              <w:rPr>
                <w:i/>
                <w:iCs/>
              </w:rPr>
              <w:t>n</w:t>
            </w:r>
            <w:r w:rsidRPr="00D4022E">
              <w:t xml:space="preserve"> = 33)</w:t>
            </w:r>
          </w:p>
        </w:tc>
        <w:tc>
          <w:tcPr>
            <w:tcW w:w="1195" w:type="dxa"/>
            <w:noWrap/>
            <w:vAlign w:val="center"/>
            <w:hideMark/>
          </w:tcPr>
          <w:p w14:paraId="21C0F241" w14:textId="7E13018F" w:rsidR="00D4022E" w:rsidRPr="00D4022E" w:rsidRDefault="00D4022E" w:rsidP="00D4022E">
            <w:pPr>
              <w:pStyle w:val="TABLEHEADERCOLUMN"/>
              <w:cnfStyle w:val="100000000000" w:firstRow="1" w:lastRow="0" w:firstColumn="0" w:lastColumn="0" w:oddVBand="0" w:evenVBand="0" w:oddHBand="0" w:evenHBand="0" w:firstRowFirstColumn="0" w:firstRowLastColumn="0" w:lastRowFirstColumn="0" w:lastRowLastColumn="0"/>
            </w:pPr>
            <w:r w:rsidRPr="00D4022E">
              <w:t xml:space="preserve">TOT </w:t>
            </w:r>
            <w:r w:rsidR="00FE12D0" w:rsidRPr="00F6416C">
              <w:rPr>
                <w:spacing w:val="-10"/>
              </w:rPr>
              <w:t xml:space="preserve">Comparison </w:t>
            </w:r>
            <w:r w:rsidRPr="00D4022E">
              <w:t xml:space="preserve">Group </w:t>
            </w:r>
            <w:r w:rsidRPr="00D4022E">
              <w:br/>
            </w:r>
            <w:r w:rsidR="00FE12D0" w:rsidRPr="00D4022E">
              <w:t>MAX</w:t>
            </w:r>
            <w:r w:rsidRPr="00D4022E">
              <w:br/>
              <w:t>(</w:t>
            </w:r>
            <w:r w:rsidRPr="00D4022E">
              <w:rPr>
                <w:i/>
                <w:iCs/>
              </w:rPr>
              <w:t>n</w:t>
            </w:r>
            <w:r w:rsidRPr="00D4022E">
              <w:t xml:space="preserve"> = 33)</w:t>
            </w:r>
          </w:p>
        </w:tc>
        <w:tc>
          <w:tcPr>
            <w:tcW w:w="1195" w:type="dxa"/>
            <w:noWrap/>
            <w:vAlign w:val="center"/>
            <w:hideMark/>
          </w:tcPr>
          <w:p w14:paraId="021A6762" w14:textId="567A69F3" w:rsidR="00D4022E" w:rsidRPr="00D4022E" w:rsidRDefault="00D4022E" w:rsidP="00D4022E">
            <w:pPr>
              <w:pStyle w:val="TABLEHEADERCOLUMN"/>
              <w:cnfStyle w:val="100000000000" w:firstRow="1" w:lastRow="0" w:firstColumn="0" w:lastColumn="0" w:oddVBand="0" w:evenVBand="0" w:oddHBand="0" w:evenHBand="0" w:firstRowFirstColumn="0" w:firstRowLastColumn="0" w:lastRowFirstColumn="0" w:lastRowLastColumn="0"/>
            </w:pPr>
            <w:r w:rsidRPr="00D4022E">
              <w:t>TOT Participant Group</w:t>
            </w:r>
            <w:r w:rsidRPr="00D4022E">
              <w:br/>
            </w:r>
            <w:r w:rsidR="00FE12D0" w:rsidRPr="00D4022E">
              <w:t>MEAN</w:t>
            </w:r>
            <w:r w:rsidRPr="00D4022E">
              <w:br/>
              <w:t>(</w:t>
            </w:r>
            <w:r w:rsidRPr="00D4022E">
              <w:rPr>
                <w:i/>
                <w:iCs/>
              </w:rPr>
              <w:t>n</w:t>
            </w:r>
            <w:r w:rsidRPr="00D4022E">
              <w:t xml:space="preserve"> = 33)</w:t>
            </w:r>
          </w:p>
        </w:tc>
        <w:tc>
          <w:tcPr>
            <w:tcW w:w="1195" w:type="dxa"/>
            <w:noWrap/>
            <w:vAlign w:val="center"/>
            <w:hideMark/>
          </w:tcPr>
          <w:p w14:paraId="49FCBDD1" w14:textId="5DFC9FCB" w:rsidR="00D4022E" w:rsidRPr="00D4022E" w:rsidRDefault="00D4022E" w:rsidP="00D4022E">
            <w:pPr>
              <w:pStyle w:val="TABLEHEADERCOLUMN"/>
              <w:cnfStyle w:val="100000000000" w:firstRow="1" w:lastRow="0" w:firstColumn="0" w:lastColumn="0" w:oddVBand="0" w:evenVBand="0" w:oddHBand="0" w:evenHBand="0" w:firstRowFirstColumn="0" w:firstRowLastColumn="0" w:lastRowFirstColumn="0" w:lastRowLastColumn="0"/>
            </w:pPr>
            <w:r w:rsidRPr="00D4022E">
              <w:t>TOT Participant Group</w:t>
            </w:r>
            <w:r w:rsidRPr="00D4022E">
              <w:br/>
              <w:t>SD</w:t>
            </w:r>
            <w:r w:rsidRPr="00D4022E">
              <w:br/>
              <w:t>(</w:t>
            </w:r>
            <w:r w:rsidRPr="00D4022E">
              <w:rPr>
                <w:i/>
                <w:iCs/>
              </w:rPr>
              <w:t>n</w:t>
            </w:r>
            <w:r w:rsidRPr="00D4022E">
              <w:t xml:space="preserve"> = 33)</w:t>
            </w:r>
          </w:p>
        </w:tc>
        <w:tc>
          <w:tcPr>
            <w:tcW w:w="1195" w:type="dxa"/>
            <w:noWrap/>
            <w:vAlign w:val="center"/>
            <w:hideMark/>
          </w:tcPr>
          <w:p w14:paraId="000AE302" w14:textId="68DB93A1" w:rsidR="00D4022E" w:rsidRPr="00D4022E" w:rsidRDefault="00D4022E" w:rsidP="00D4022E">
            <w:pPr>
              <w:pStyle w:val="TABLEHEADERCOLUMN"/>
              <w:cnfStyle w:val="100000000000" w:firstRow="1" w:lastRow="0" w:firstColumn="0" w:lastColumn="0" w:oddVBand="0" w:evenVBand="0" w:oddHBand="0" w:evenHBand="0" w:firstRowFirstColumn="0" w:firstRowLastColumn="0" w:lastRowFirstColumn="0" w:lastRowLastColumn="0"/>
            </w:pPr>
            <w:r w:rsidRPr="00D4022E">
              <w:t>TOT Participant Group</w:t>
            </w:r>
            <w:r w:rsidRPr="00D4022E">
              <w:br/>
            </w:r>
            <w:r w:rsidR="00FE12D0" w:rsidRPr="00D4022E">
              <w:t>MIN</w:t>
            </w:r>
            <w:r w:rsidRPr="00D4022E">
              <w:br/>
              <w:t>(</w:t>
            </w:r>
            <w:r w:rsidRPr="00D4022E">
              <w:rPr>
                <w:i/>
                <w:iCs/>
              </w:rPr>
              <w:t>n</w:t>
            </w:r>
            <w:r w:rsidRPr="00D4022E">
              <w:t xml:space="preserve"> = 33)</w:t>
            </w:r>
          </w:p>
        </w:tc>
        <w:tc>
          <w:tcPr>
            <w:tcW w:w="1195" w:type="dxa"/>
            <w:noWrap/>
            <w:vAlign w:val="center"/>
            <w:hideMark/>
          </w:tcPr>
          <w:p w14:paraId="3CB3734E" w14:textId="13BC6C3B" w:rsidR="00D4022E" w:rsidRPr="00D4022E" w:rsidRDefault="00D4022E" w:rsidP="00D4022E">
            <w:pPr>
              <w:pStyle w:val="TABLEHEADERCOLUMN"/>
              <w:cnfStyle w:val="100000000000" w:firstRow="1" w:lastRow="0" w:firstColumn="0" w:lastColumn="0" w:oddVBand="0" w:evenVBand="0" w:oddHBand="0" w:evenHBand="0" w:firstRowFirstColumn="0" w:firstRowLastColumn="0" w:lastRowFirstColumn="0" w:lastRowLastColumn="0"/>
            </w:pPr>
            <w:r w:rsidRPr="00D4022E">
              <w:t>TOT Participant Group</w:t>
            </w:r>
            <w:r w:rsidRPr="00D4022E">
              <w:br/>
            </w:r>
            <w:r w:rsidR="00FE12D0" w:rsidRPr="00D4022E">
              <w:t>MAX</w:t>
            </w:r>
            <w:r w:rsidRPr="00D4022E">
              <w:br/>
              <w:t>(</w:t>
            </w:r>
            <w:r w:rsidRPr="00D4022E">
              <w:rPr>
                <w:i/>
                <w:iCs/>
              </w:rPr>
              <w:t>n</w:t>
            </w:r>
            <w:r w:rsidRPr="00D4022E">
              <w:t xml:space="preserve"> = 33)</w:t>
            </w:r>
          </w:p>
        </w:tc>
        <w:tc>
          <w:tcPr>
            <w:tcW w:w="1195" w:type="dxa"/>
            <w:noWrap/>
            <w:vAlign w:val="center"/>
            <w:hideMark/>
          </w:tcPr>
          <w:p w14:paraId="4B5B5E4A" w14:textId="77777777" w:rsidR="00D4022E" w:rsidRPr="00D4022E" w:rsidRDefault="00D4022E" w:rsidP="00D4022E">
            <w:pPr>
              <w:pStyle w:val="TABLEHEADERCOLUMN"/>
              <w:cnfStyle w:val="100000000000" w:firstRow="1" w:lastRow="0" w:firstColumn="0" w:lastColumn="0" w:oddVBand="0" w:evenVBand="0" w:oddHBand="0" w:evenHBand="0" w:firstRowFirstColumn="0" w:firstRowLastColumn="0" w:lastRowFirstColumn="0" w:lastRowLastColumn="0"/>
            </w:pPr>
            <w:r w:rsidRPr="00D4022E">
              <w:t>Diff.</w:t>
            </w:r>
          </w:p>
        </w:tc>
        <w:tc>
          <w:tcPr>
            <w:tcW w:w="1195" w:type="dxa"/>
            <w:noWrap/>
            <w:vAlign w:val="center"/>
            <w:hideMark/>
          </w:tcPr>
          <w:p w14:paraId="0B3D1407" w14:textId="77777777" w:rsidR="00D4022E" w:rsidRPr="00D4022E" w:rsidRDefault="00D4022E" w:rsidP="00D4022E">
            <w:pPr>
              <w:pStyle w:val="TABLEHEADERCOLUMN"/>
              <w:cnfStyle w:val="100000000000" w:firstRow="1" w:lastRow="0" w:firstColumn="0" w:lastColumn="0" w:oddVBand="0" w:evenVBand="0" w:oddHBand="0" w:evenHBand="0" w:firstRowFirstColumn="0" w:firstRowLastColumn="0" w:lastRowFirstColumn="0" w:lastRowLastColumn="0"/>
            </w:pPr>
            <w:r w:rsidRPr="00D4022E">
              <w:rPr>
                <w:i/>
                <w:iCs/>
              </w:rPr>
              <w:t>p</w:t>
            </w:r>
            <w:r w:rsidRPr="00D4022E">
              <w:t>-value</w:t>
            </w:r>
          </w:p>
        </w:tc>
        <w:tc>
          <w:tcPr>
            <w:tcW w:w="1195" w:type="dxa"/>
            <w:noWrap/>
            <w:vAlign w:val="center"/>
            <w:hideMark/>
          </w:tcPr>
          <w:p w14:paraId="41360D89" w14:textId="77777777" w:rsidR="00D4022E" w:rsidRPr="00D4022E" w:rsidRDefault="00D4022E" w:rsidP="00D4022E">
            <w:pPr>
              <w:pStyle w:val="TABLEHEADERCOLUMN"/>
              <w:cnfStyle w:val="100000000000" w:firstRow="1" w:lastRow="0" w:firstColumn="0" w:lastColumn="0" w:oddVBand="0" w:evenVBand="0" w:oddHBand="0" w:evenHBand="0" w:firstRowFirstColumn="0" w:firstRowLastColumn="0" w:lastRowFirstColumn="0" w:lastRowLastColumn="0"/>
            </w:pPr>
            <w:r w:rsidRPr="00D4022E">
              <w:t>ES</w:t>
            </w:r>
          </w:p>
        </w:tc>
      </w:tr>
      <w:tr w:rsidR="00D4022E" w:rsidRPr="00EC3EC7" w14:paraId="1F705B84" w14:textId="77777777" w:rsidTr="00FE12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vAlign w:val="center"/>
            <w:hideMark/>
          </w:tcPr>
          <w:p w14:paraId="37DEEDEA" w14:textId="77777777" w:rsidR="00DF68FC" w:rsidRPr="005162B3" w:rsidRDefault="00DF68FC" w:rsidP="00DA7594">
            <w:pPr>
              <w:pStyle w:val="TableCategoryText"/>
              <w:rPr>
                <w:b/>
                <w:bCs/>
              </w:rPr>
            </w:pPr>
            <w:r w:rsidRPr="005162B3">
              <w:rPr>
                <w:b/>
                <w:bCs/>
              </w:rPr>
              <w:t>Number of felony arrests in the year prior to randomization</w:t>
            </w:r>
          </w:p>
        </w:tc>
        <w:tc>
          <w:tcPr>
            <w:tcW w:w="1195" w:type="dxa"/>
            <w:noWrap/>
            <w:vAlign w:val="center"/>
            <w:hideMark/>
          </w:tcPr>
          <w:p w14:paraId="7E5A0172"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1.70</w:t>
            </w:r>
          </w:p>
        </w:tc>
        <w:tc>
          <w:tcPr>
            <w:tcW w:w="1195" w:type="dxa"/>
            <w:noWrap/>
            <w:vAlign w:val="center"/>
            <w:hideMark/>
          </w:tcPr>
          <w:p w14:paraId="5DF671A4"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1.70</w:t>
            </w:r>
          </w:p>
        </w:tc>
        <w:tc>
          <w:tcPr>
            <w:tcW w:w="1195" w:type="dxa"/>
            <w:noWrap/>
            <w:vAlign w:val="center"/>
            <w:hideMark/>
          </w:tcPr>
          <w:p w14:paraId="52728AE7"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0</w:t>
            </w:r>
          </w:p>
        </w:tc>
        <w:tc>
          <w:tcPr>
            <w:tcW w:w="1195" w:type="dxa"/>
            <w:noWrap/>
            <w:vAlign w:val="center"/>
            <w:hideMark/>
          </w:tcPr>
          <w:p w14:paraId="0F479018"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10</w:t>
            </w:r>
          </w:p>
        </w:tc>
        <w:tc>
          <w:tcPr>
            <w:tcW w:w="1195" w:type="dxa"/>
            <w:noWrap/>
            <w:vAlign w:val="center"/>
            <w:hideMark/>
          </w:tcPr>
          <w:p w14:paraId="476FA9D5"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1.58</w:t>
            </w:r>
          </w:p>
        </w:tc>
        <w:tc>
          <w:tcPr>
            <w:tcW w:w="1195" w:type="dxa"/>
            <w:noWrap/>
            <w:vAlign w:val="center"/>
            <w:hideMark/>
          </w:tcPr>
          <w:p w14:paraId="21D3244D"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1.15</w:t>
            </w:r>
          </w:p>
        </w:tc>
        <w:tc>
          <w:tcPr>
            <w:tcW w:w="1195" w:type="dxa"/>
            <w:noWrap/>
            <w:vAlign w:val="center"/>
            <w:hideMark/>
          </w:tcPr>
          <w:p w14:paraId="3C24623C"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0</w:t>
            </w:r>
          </w:p>
        </w:tc>
        <w:tc>
          <w:tcPr>
            <w:tcW w:w="1195" w:type="dxa"/>
            <w:noWrap/>
            <w:vAlign w:val="center"/>
            <w:hideMark/>
          </w:tcPr>
          <w:p w14:paraId="5AD95D7B"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6</w:t>
            </w:r>
          </w:p>
        </w:tc>
        <w:tc>
          <w:tcPr>
            <w:tcW w:w="1195" w:type="dxa"/>
            <w:noWrap/>
            <w:vAlign w:val="center"/>
            <w:hideMark/>
          </w:tcPr>
          <w:p w14:paraId="5FE40EAC" w14:textId="29032E25" w:rsidR="00DF68FC" w:rsidRPr="00261D07" w:rsidRDefault="00AA2230" w:rsidP="00DA7594">
            <w:pPr>
              <w:pStyle w:val="TableBodyText"/>
              <w:cnfStyle w:val="000000100000" w:firstRow="0" w:lastRow="0" w:firstColumn="0" w:lastColumn="0" w:oddVBand="0" w:evenVBand="0" w:oddHBand="1" w:evenHBand="0" w:firstRowFirstColumn="0" w:firstRowLastColumn="0" w:lastRowFirstColumn="0" w:lastRowLastColumn="0"/>
            </w:pPr>
            <w:r>
              <w:t>–</w:t>
            </w:r>
            <w:r w:rsidR="00DF68FC" w:rsidRPr="00261D07">
              <w:t>0.12</w:t>
            </w:r>
          </w:p>
        </w:tc>
        <w:tc>
          <w:tcPr>
            <w:tcW w:w="1195" w:type="dxa"/>
            <w:noWrap/>
            <w:vAlign w:val="center"/>
            <w:hideMark/>
          </w:tcPr>
          <w:p w14:paraId="4B13D844"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0.74</w:t>
            </w:r>
          </w:p>
        </w:tc>
        <w:tc>
          <w:tcPr>
            <w:tcW w:w="1195" w:type="dxa"/>
            <w:noWrap/>
            <w:vAlign w:val="center"/>
            <w:hideMark/>
          </w:tcPr>
          <w:p w14:paraId="535C853D" w14:textId="1F2894B4" w:rsidR="00DF68FC" w:rsidRPr="00261D07" w:rsidRDefault="00AA2230" w:rsidP="00DA7594">
            <w:pPr>
              <w:pStyle w:val="TableBodyText"/>
              <w:cnfStyle w:val="000000100000" w:firstRow="0" w:lastRow="0" w:firstColumn="0" w:lastColumn="0" w:oddVBand="0" w:evenVBand="0" w:oddHBand="1" w:evenHBand="0" w:firstRowFirstColumn="0" w:firstRowLastColumn="0" w:lastRowFirstColumn="0" w:lastRowLastColumn="0"/>
            </w:pPr>
            <w:r>
              <w:t>–</w:t>
            </w:r>
            <w:r w:rsidR="00DF68FC" w:rsidRPr="00261D07">
              <w:t>0.08</w:t>
            </w:r>
          </w:p>
        </w:tc>
      </w:tr>
      <w:tr w:rsidR="00D4022E" w:rsidRPr="00EC3EC7" w14:paraId="1BD0FE57" w14:textId="77777777" w:rsidTr="00FE12D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noWrap/>
            <w:vAlign w:val="center"/>
            <w:hideMark/>
          </w:tcPr>
          <w:p w14:paraId="34738F13" w14:textId="77777777" w:rsidR="00DF68FC" w:rsidRPr="005162B3" w:rsidRDefault="00DF68FC" w:rsidP="00DA7594">
            <w:pPr>
              <w:pStyle w:val="TableCategoryText"/>
              <w:rPr>
                <w:b/>
                <w:bCs/>
              </w:rPr>
            </w:pPr>
            <w:r w:rsidRPr="005162B3">
              <w:rPr>
                <w:b/>
                <w:bCs/>
              </w:rPr>
              <w:t>BIPOC</w:t>
            </w:r>
          </w:p>
        </w:tc>
        <w:tc>
          <w:tcPr>
            <w:tcW w:w="1195" w:type="dxa"/>
            <w:noWrap/>
            <w:vAlign w:val="center"/>
            <w:hideMark/>
          </w:tcPr>
          <w:p w14:paraId="5044A79D"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0.94</w:t>
            </w:r>
          </w:p>
        </w:tc>
        <w:tc>
          <w:tcPr>
            <w:tcW w:w="1195" w:type="dxa"/>
            <w:noWrap/>
            <w:vAlign w:val="center"/>
            <w:hideMark/>
          </w:tcPr>
          <w:p w14:paraId="74DF1876"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0.24</w:t>
            </w:r>
          </w:p>
        </w:tc>
        <w:tc>
          <w:tcPr>
            <w:tcW w:w="1195" w:type="dxa"/>
            <w:noWrap/>
            <w:vAlign w:val="center"/>
            <w:hideMark/>
          </w:tcPr>
          <w:p w14:paraId="2DBA4C52"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w:t>
            </w:r>
          </w:p>
        </w:tc>
        <w:tc>
          <w:tcPr>
            <w:tcW w:w="1195" w:type="dxa"/>
            <w:noWrap/>
            <w:vAlign w:val="center"/>
            <w:hideMark/>
          </w:tcPr>
          <w:p w14:paraId="5F0EBD87"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1</w:t>
            </w:r>
          </w:p>
        </w:tc>
        <w:tc>
          <w:tcPr>
            <w:tcW w:w="1195" w:type="dxa"/>
            <w:noWrap/>
            <w:vAlign w:val="center"/>
            <w:hideMark/>
          </w:tcPr>
          <w:p w14:paraId="5389D8C8"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0.88</w:t>
            </w:r>
          </w:p>
        </w:tc>
        <w:tc>
          <w:tcPr>
            <w:tcW w:w="1195" w:type="dxa"/>
            <w:noWrap/>
            <w:vAlign w:val="center"/>
            <w:hideMark/>
          </w:tcPr>
          <w:p w14:paraId="6A4E4A58"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0.33</w:t>
            </w:r>
          </w:p>
        </w:tc>
        <w:tc>
          <w:tcPr>
            <w:tcW w:w="1195" w:type="dxa"/>
            <w:noWrap/>
            <w:vAlign w:val="center"/>
            <w:hideMark/>
          </w:tcPr>
          <w:p w14:paraId="5886FC11"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w:t>
            </w:r>
          </w:p>
        </w:tc>
        <w:tc>
          <w:tcPr>
            <w:tcW w:w="1195" w:type="dxa"/>
            <w:noWrap/>
            <w:vAlign w:val="center"/>
            <w:hideMark/>
          </w:tcPr>
          <w:p w14:paraId="4D80F9CF"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1</w:t>
            </w:r>
          </w:p>
        </w:tc>
        <w:tc>
          <w:tcPr>
            <w:tcW w:w="1195" w:type="dxa"/>
            <w:noWrap/>
            <w:vAlign w:val="center"/>
            <w:hideMark/>
          </w:tcPr>
          <w:p w14:paraId="67FC47AC" w14:textId="2A2F437E" w:rsidR="00DF68FC" w:rsidRPr="00261D07" w:rsidRDefault="00AA2230" w:rsidP="00DA7594">
            <w:pPr>
              <w:pStyle w:val="TableBodyText"/>
              <w:cnfStyle w:val="000000010000" w:firstRow="0" w:lastRow="0" w:firstColumn="0" w:lastColumn="0" w:oddVBand="0" w:evenVBand="0" w:oddHBand="0" w:evenHBand="1" w:firstRowFirstColumn="0" w:firstRowLastColumn="0" w:lastRowFirstColumn="0" w:lastRowLastColumn="0"/>
            </w:pPr>
            <w:r>
              <w:t>–</w:t>
            </w:r>
            <w:r w:rsidR="00DF68FC" w:rsidRPr="00261D07">
              <w:t>0.06</w:t>
            </w:r>
          </w:p>
        </w:tc>
        <w:tc>
          <w:tcPr>
            <w:tcW w:w="1195" w:type="dxa"/>
            <w:noWrap/>
            <w:vAlign w:val="center"/>
            <w:hideMark/>
          </w:tcPr>
          <w:p w14:paraId="54568AA4"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0.40</w:t>
            </w:r>
          </w:p>
        </w:tc>
        <w:tc>
          <w:tcPr>
            <w:tcW w:w="1195" w:type="dxa"/>
            <w:noWrap/>
            <w:vAlign w:val="center"/>
            <w:hideMark/>
          </w:tcPr>
          <w:p w14:paraId="1711AAC5" w14:textId="3F560BA9" w:rsidR="00DF68FC" w:rsidRPr="00261D07" w:rsidRDefault="00AA2230" w:rsidP="00DA7594">
            <w:pPr>
              <w:pStyle w:val="TableBodyText"/>
              <w:cnfStyle w:val="000000010000" w:firstRow="0" w:lastRow="0" w:firstColumn="0" w:lastColumn="0" w:oddVBand="0" w:evenVBand="0" w:oddHBand="0" w:evenHBand="1" w:firstRowFirstColumn="0" w:firstRowLastColumn="0" w:lastRowFirstColumn="0" w:lastRowLastColumn="0"/>
            </w:pPr>
            <w:r>
              <w:t>–</w:t>
            </w:r>
            <w:r w:rsidR="00DF68FC" w:rsidRPr="00261D07">
              <w:t>0.21</w:t>
            </w:r>
          </w:p>
        </w:tc>
      </w:tr>
      <w:tr w:rsidR="00D4022E" w:rsidRPr="00EC3EC7" w14:paraId="02CAC172" w14:textId="77777777" w:rsidTr="00FE12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noWrap/>
            <w:vAlign w:val="center"/>
            <w:hideMark/>
          </w:tcPr>
          <w:p w14:paraId="3BBA20FA" w14:textId="77777777" w:rsidR="00DF68FC" w:rsidRPr="005162B3" w:rsidRDefault="00DF68FC" w:rsidP="00DA7594">
            <w:pPr>
              <w:pStyle w:val="TableCategoryText"/>
              <w:rPr>
                <w:b/>
                <w:bCs/>
              </w:rPr>
            </w:pPr>
            <w:r w:rsidRPr="005162B3">
              <w:rPr>
                <w:b/>
                <w:bCs/>
              </w:rPr>
              <w:t>Male</w:t>
            </w:r>
          </w:p>
        </w:tc>
        <w:tc>
          <w:tcPr>
            <w:tcW w:w="1195" w:type="dxa"/>
            <w:noWrap/>
            <w:vAlign w:val="center"/>
            <w:hideMark/>
          </w:tcPr>
          <w:p w14:paraId="6E8FFAB2"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0.76</w:t>
            </w:r>
          </w:p>
        </w:tc>
        <w:tc>
          <w:tcPr>
            <w:tcW w:w="1195" w:type="dxa"/>
            <w:noWrap/>
            <w:vAlign w:val="center"/>
            <w:hideMark/>
          </w:tcPr>
          <w:p w14:paraId="249183BD"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0.44</w:t>
            </w:r>
          </w:p>
        </w:tc>
        <w:tc>
          <w:tcPr>
            <w:tcW w:w="1195" w:type="dxa"/>
            <w:noWrap/>
            <w:vAlign w:val="center"/>
            <w:hideMark/>
          </w:tcPr>
          <w:p w14:paraId="7D77B3E9"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0</w:t>
            </w:r>
          </w:p>
        </w:tc>
        <w:tc>
          <w:tcPr>
            <w:tcW w:w="1195" w:type="dxa"/>
            <w:noWrap/>
            <w:vAlign w:val="center"/>
            <w:hideMark/>
          </w:tcPr>
          <w:p w14:paraId="743DF212"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1</w:t>
            </w:r>
          </w:p>
        </w:tc>
        <w:tc>
          <w:tcPr>
            <w:tcW w:w="1195" w:type="dxa"/>
            <w:noWrap/>
            <w:vAlign w:val="center"/>
            <w:hideMark/>
          </w:tcPr>
          <w:p w14:paraId="077C8345"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0.73</w:t>
            </w:r>
          </w:p>
        </w:tc>
        <w:tc>
          <w:tcPr>
            <w:tcW w:w="1195" w:type="dxa"/>
            <w:noWrap/>
            <w:vAlign w:val="center"/>
            <w:hideMark/>
          </w:tcPr>
          <w:p w14:paraId="4EC4A2BE"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0.45</w:t>
            </w:r>
          </w:p>
        </w:tc>
        <w:tc>
          <w:tcPr>
            <w:tcW w:w="1195" w:type="dxa"/>
            <w:noWrap/>
            <w:vAlign w:val="center"/>
            <w:hideMark/>
          </w:tcPr>
          <w:p w14:paraId="68A42119"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0</w:t>
            </w:r>
          </w:p>
        </w:tc>
        <w:tc>
          <w:tcPr>
            <w:tcW w:w="1195" w:type="dxa"/>
            <w:noWrap/>
            <w:vAlign w:val="center"/>
            <w:hideMark/>
          </w:tcPr>
          <w:p w14:paraId="7B96A042"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1</w:t>
            </w:r>
          </w:p>
        </w:tc>
        <w:tc>
          <w:tcPr>
            <w:tcW w:w="1195" w:type="dxa"/>
            <w:noWrap/>
            <w:vAlign w:val="center"/>
            <w:hideMark/>
          </w:tcPr>
          <w:p w14:paraId="5C8EFE8F" w14:textId="1F97B8F2" w:rsidR="00DF68FC" w:rsidRPr="00261D07" w:rsidRDefault="00AA2230" w:rsidP="00DA7594">
            <w:pPr>
              <w:pStyle w:val="TableBodyText"/>
              <w:cnfStyle w:val="000000100000" w:firstRow="0" w:lastRow="0" w:firstColumn="0" w:lastColumn="0" w:oddVBand="0" w:evenVBand="0" w:oddHBand="1" w:evenHBand="0" w:firstRowFirstColumn="0" w:firstRowLastColumn="0" w:lastRowFirstColumn="0" w:lastRowLastColumn="0"/>
            </w:pPr>
            <w:r>
              <w:t>–</w:t>
            </w:r>
            <w:r w:rsidR="00DF68FC" w:rsidRPr="00261D07">
              <w:t>0.03</w:t>
            </w:r>
          </w:p>
        </w:tc>
        <w:tc>
          <w:tcPr>
            <w:tcW w:w="1195" w:type="dxa"/>
            <w:noWrap/>
            <w:vAlign w:val="center"/>
            <w:hideMark/>
          </w:tcPr>
          <w:p w14:paraId="74C89414"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0.78</w:t>
            </w:r>
          </w:p>
        </w:tc>
        <w:tc>
          <w:tcPr>
            <w:tcW w:w="1195" w:type="dxa"/>
            <w:noWrap/>
            <w:vAlign w:val="center"/>
            <w:hideMark/>
          </w:tcPr>
          <w:p w14:paraId="4DE5C531" w14:textId="04BAF40F" w:rsidR="00DF68FC" w:rsidRPr="00261D07" w:rsidRDefault="00AA2230" w:rsidP="00DA7594">
            <w:pPr>
              <w:pStyle w:val="TableBodyText"/>
              <w:cnfStyle w:val="000000100000" w:firstRow="0" w:lastRow="0" w:firstColumn="0" w:lastColumn="0" w:oddVBand="0" w:evenVBand="0" w:oddHBand="1" w:evenHBand="0" w:firstRowFirstColumn="0" w:firstRowLastColumn="0" w:lastRowFirstColumn="0" w:lastRowLastColumn="0"/>
            </w:pPr>
            <w:r>
              <w:t>–</w:t>
            </w:r>
            <w:r w:rsidR="00DF68FC" w:rsidRPr="00261D07">
              <w:t>0.07</w:t>
            </w:r>
          </w:p>
        </w:tc>
      </w:tr>
      <w:tr w:rsidR="00D4022E" w:rsidRPr="00EC3EC7" w14:paraId="22F998F9" w14:textId="77777777" w:rsidTr="00FE12D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noWrap/>
            <w:vAlign w:val="center"/>
            <w:hideMark/>
          </w:tcPr>
          <w:p w14:paraId="376BE152" w14:textId="30B2BA45" w:rsidR="00DF68FC" w:rsidRPr="005162B3" w:rsidRDefault="00DF68FC" w:rsidP="00DA7594">
            <w:pPr>
              <w:pStyle w:val="TableCategoryText"/>
              <w:rPr>
                <w:b/>
                <w:bCs/>
              </w:rPr>
            </w:pPr>
            <w:r w:rsidRPr="005162B3">
              <w:rPr>
                <w:b/>
                <w:bCs/>
              </w:rPr>
              <w:t>Age 25</w:t>
            </w:r>
            <w:r w:rsidR="00AA2230" w:rsidRPr="005162B3">
              <w:rPr>
                <w:b/>
                <w:bCs/>
              </w:rPr>
              <w:t>–</w:t>
            </w:r>
            <w:r w:rsidRPr="005162B3">
              <w:rPr>
                <w:b/>
                <w:bCs/>
              </w:rPr>
              <w:t>34 at randomization</w:t>
            </w:r>
          </w:p>
        </w:tc>
        <w:tc>
          <w:tcPr>
            <w:tcW w:w="1195" w:type="dxa"/>
            <w:noWrap/>
            <w:vAlign w:val="center"/>
            <w:hideMark/>
          </w:tcPr>
          <w:p w14:paraId="40AFD564"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0.61</w:t>
            </w:r>
          </w:p>
        </w:tc>
        <w:tc>
          <w:tcPr>
            <w:tcW w:w="1195" w:type="dxa"/>
            <w:noWrap/>
            <w:vAlign w:val="center"/>
            <w:hideMark/>
          </w:tcPr>
          <w:p w14:paraId="349A3C90"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0.50</w:t>
            </w:r>
          </w:p>
        </w:tc>
        <w:tc>
          <w:tcPr>
            <w:tcW w:w="1195" w:type="dxa"/>
            <w:noWrap/>
            <w:vAlign w:val="center"/>
            <w:hideMark/>
          </w:tcPr>
          <w:p w14:paraId="1C1234FC"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w:t>
            </w:r>
          </w:p>
        </w:tc>
        <w:tc>
          <w:tcPr>
            <w:tcW w:w="1195" w:type="dxa"/>
            <w:noWrap/>
            <w:vAlign w:val="center"/>
            <w:hideMark/>
          </w:tcPr>
          <w:p w14:paraId="018764C4"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1</w:t>
            </w:r>
          </w:p>
        </w:tc>
        <w:tc>
          <w:tcPr>
            <w:tcW w:w="1195" w:type="dxa"/>
            <w:noWrap/>
            <w:vAlign w:val="center"/>
            <w:hideMark/>
          </w:tcPr>
          <w:p w14:paraId="4231760A"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0.61</w:t>
            </w:r>
          </w:p>
        </w:tc>
        <w:tc>
          <w:tcPr>
            <w:tcW w:w="1195" w:type="dxa"/>
            <w:noWrap/>
            <w:vAlign w:val="center"/>
            <w:hideMark/>
          </w:tcPr>
          <w:p w14:paraId="7E8A385E"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0.50</w:t>
            </w:r>
          </w:p>
        </w:tc>
        <w:tc>
          <w:tcPr>
            <w:tcW w:w="1195" w:type="dxa"/>
            <w:noWrap/>
            <w:vAlign w:val="center"/>
            <w:hideMark/>
          </w:tcPr>
          <w:p w14:paraId="17A1788B"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w:t>
            </w:r>
          </w:p>
        </w:tc>
        <w:tc>
          <w:tcPr>
            <w:tcW w:w="1195" w:type="dxa"/>
            <w:noWrap/>
            <w:vAlign w:val="center"/>
            <w:hideMark/>
          </w:tcPr>
          <w:p w14:paraId="289A32DB"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1</w:t>
            </w:r>
          </w:p>
        </w:tc>
        <w:tc>
          <w:tcPr>
            <w:tcW w:w="1195" w:type="dxa"/>
            <w:noWrap/>
            <w:vAlign w:val="center"/>
            <w:hideMark/>
          </w:tcPr>
          <w:p w14:paraId="3E9DC48A"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0.00</w:t>
            </w:r>
          </w:p>
        </w:tc>
        <w:tc>
          <w:tcPr>
            <w:tcW w:w="1195" w:type="dxa"/>
            <w:noWrap/>
            <w:vAlign w:val="center"/>
            <w:hideMark/>
          </w:tcPr>
          <w:p w14:paraId="4589B8D3"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1.00</w:t>
            </w:r>
          </w:p>
        </w:tc>
        <w:tc>
          <w:tcPr>
            <w:tcW w:w="1195" w:type="dxa"/>
            <w:noWrap/>
            <w:vAlign w:val="center"/>
            <w:hideMark/>
          </w:tcPr>
          <w:p w14:paraId="4F84568F"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0.00</w:t>
            </w:r>
          </w:p>
        </w:tc>
      </w:tr>
    </w:tbl>
    <w:p w14:paraId="5C6E46F2" w14:textId="668BC687" w:rsidR="00DF68FC" w:rsidRPr="00382E83" w:rsidRDefault="00452098" w:rsidP="005162B3">
      <w:pPr>
        <w:pStyle w:val="TableorFiguresNotesSources"/>
        <w:ind w:left="-630"/>
      </w:pPr>
      <w:r>
        <w:t xml:space="preserve">Note. </w:t>
      </w:r>
      <w:r w:rsidR="00DF68FC" w:rsidRPr="00861922">
        <w:rPr>
          <w:i/>
          <w:iCs/>
        </w:rPr>
        <w:t>N</w:t>
      </w:r>
      <w:r w:rsidR="00DF68FC" w:rsidRPr="00140068">
        <w:t xml:space="preserve"> = </w:t>
      </w:r>
      <w:r w:rsidR="00DF68FC">
        <w:t>66</w:t>
      </w:r>
      <w:r w:rsidR="00DF68FC" w:rsidRPr="00140068">
        <w:t>.</w:t>
      </w:r>
      <w:r w:rsidR="00DF68FC">
        <w:t xml:space="preserve"> There was no missing data</w:t>
      </w:r>
      <w:r w:rsidR="00DF68FC" w:rsidRPr="00140068">
        <w:t>.</w:t>
      </w:r>
      <w:r w:rsidR="00DF68FC">
        <w:t xml:space="preserve"> </w:t>
      </w:r>
      <w:r w:rsidR="00DF68FC" w:rsidRPr="00140068">
        <w:t>All variables, except for number of prior felony arrests, are dichotomous variables (0 = no, 1 = yes), with means interpreted as percentages (e.g., 7</w:t>
      </w:r>
      <w:r w:rsidR="00DF68FC">
        <w:t>6</w:t>
      </w:r>
      <w:r w:rsidR="00AF5E7D">
        <w:t xml:space="preserve"> percent</w:t>
      </w:r>
      <w:r w:rsidR="00DF68FC" w:rsidRPr="00140068">
        <w:t xml:space="preserve"> of the </w:t>
      </w:r>
      <w:r w:rsidR="00DF68FC">
        <w:t xml:space="preserve">TOT </w:t>
      </w:r>
      <w:r w:rsidR="002D167C">
        <w:t>comparison group</w:t>
      </w:r>
      <w:r w:rsidR="00DF68FC" w:rsidRPr="00140068">
        <w:t xml:space="preserve"> was male).</w:t>
      </w:r>
    </w:p>
    <w:p w14:paraId="1C96784D" w14:textId="2B8185E0" w:rsidR="00DF68FC" w:rsidRDefault="00A17CD6" w:rsidP="005162B3">
      <w:pPr>
        <w:pStyle w:val="TableTitle"/>
        <w:pageBreakBefore/>
        <w:ind w:left="-630" w:right="-461"/>
      </w:pPr>
      <w:r>
        <w:lastRenderedPageBreak/>
        <w:t>Table</w:t>
      </w:r>
      <w:r w:rsidRPr="00140068">
        <w:t xml:space="preserve"> </w:t>
      </w:r>
      <w:r w:rsidR="00DF68FC" w:rsidRPr="00140068">
        <w:t>B</w:t>
      </w:r>
      <w:r w:rsidR="00DF68FC">
        <w:t>6</w:t>
      </w:r>
      <w:r w:rsidR="00DF68FC" w:rsidRPr="00140068">
        <w:t>. Baseline</w:t>
      </w:r>
      <w:r w:rsidR="00DF68FC" w:rsidRPr="00126E0F">
        <w:t xml:space="preserve"> Equivalence on Demographics Between </w:t>
      </w:r>
      <w:r w:rsidR="00DF68FC">
        <w:t xml:space="preserve">TOT </w:t>
      </w:r>
      <w:r w:rsidR="00DF68FC" w:rsidRPr="00126E0F">
        <w:t>Participant and Co</w:t>
      </w:r>
      <w:r w:rsidR="00DF68FC">
        <w:t>mparison</w:t>
      </w:r>
      <w:r w:rsidR="00DF68FC" w:rsidRPr="00126E0F">
        <w:t xml:space="preserve"> Group Individuals</w:t>
      </w:r>
      <w:r w:rsidR="00016D76">
        <w:t>:</w:t>
      </w:r>
      <w:r w:rsidR="00DF68FC" w:rsidRPr="00126E0F">
        <w:t xml:space="preserve"> </w:t>
      </w:r>
      <w:r w:rsidR="00DF68FC">
        <w:t>Charges, Sentences, and Probation Violations</w:t>
      </w:r>
      <w:r w:rsidR="00DF68FC" w:rsidRPr="00126E0F">
        <w:t xml:space="preserve"> Analysis Sample</w:t>
      </w:r>
    </w:p>
    <w:tbl>
      <w:tblPr>
        <w:tblStyle w:val="ListTable3-Accent5"/>
        <w:tblW w:w="0" w:type="auto"/>
        <w:tblInd w:w="-720" w:type="dxa"/>
        <w:tblLayout w:type="fixed"/>
        <w:tblCellMar>
          <w:right w:w="108" w:type="dxa"/>
        </w:tblCellMar>
        <w:tblLook w:val="04A0" w:firstRow="1" w:lastRow="0" w:firstColumn="1" w:lastColumn="0" w:noHBand="0" w:noVBand="1"/>
      </w:tblPr>
      <w:tblGrid>
        <w:gridCol w:w="1584"/>
        <w:gridCol w:w="1195"/>
        <w:gridCol w:w="1195"/>
        <w:gridCol w:w="1195"/>
        <w:gridCol w:w="1195"/>
        <w:gridCol w:w="1195"/>
        <w:gridCol w:w="1195"/>
        <w:gridCol w:w="1195"/>
        <w:gridCol w:w="1195"/>
        <w:gridCol w:w="1195"/>
        <w:gridCol w:w="1195"/>
        <w:gridCol w:w="1195"/>
      </w:tblGrid>
      <w:tr w:rsidR="00D4022E" w:rsidRPr="00D4022E" w14:paraId="4B7FA7F6" w14:textId="77777777" w:rsidTr="00FE12D0">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584" w:type="dxa"/>
            <w:noWrap/>
            <w:vAlign w:val="center"/>
            <w:hideMark/>
          </w:tcPr>
          <w:p w14:paraId="4D690F07" w14:textId="2E6FA94D" w:rsidR="00D4022E" w:rsidRPr="00D4022E" w:rsidRDefault="00D4022E" w:rsidP="00D4022E">
            <w:pPr>
              <w:pStyle w:val="TABLEHEADERCOLUMN"/>
            </w:pPr>
            <w:r>
              <w:t>Demographic</w:t>
            </w:r>
          </w:p>
        </w:tc>
        <w:tc>
          <w:tcPr>
            <w:tcW w:w="1195" w:type="dxa"/>
            <w:noWrap/>
            <w:vAlign w:val="center"/>
            <w:hideMark/>
          </w:tcPr>
          <w:p w14:paraId="52725077" w14:textId="54A43960" w:rsidR="00D4022E" w:rsidRPr="00D4022E" w:rsidRDefault="00D4022E" w:rsidP="00D4022E">
            <w:pPr>
              <w:pStyle w:val="TABLEHEADERCOLUMN"/>
              <w:cnfStyle w:val="100000000000" w:firstRow="1" w:lastRow="0" w:firstColumn="0" w:lastColumn="0" w:oddVBand="0" w:evenVBand="0" w:oddHBand="0" w:evenHBand="0" w:firstRowFirstColumn="0" w:firstRowLastColumn="0" w:lastRowFirstColumn="0" w:lastRowLastColumn="0"/>
            </w:pPr>
            <w:r w:rsidRPr="00D4022E">
              <w:t xml:space="preserve">TOT </w:t>
            </w:r>
            <w:r w:rsidR="00FE12D0" w:rsidRPr="00F6416C">
              <w:rPr>
                <w:spacing w:val="-10"/>
              </w:rPr>
              <w:t xml:space="preserve">Comparison </w:t>
            </w:r>
            <w:r w:rsidRPr="00D4022E">
              <w:t xml:space="preserve">Group </w:t>
            </w:r>
            <w:r w:rsidRPr="00D4022E">
              <w:br/>
            </w:r>
            <w:r w:rsidR="00FE12D0" w:rsidRPr="00D4022E">
              <w:t>MEAN</w:t>
            </w:r>
            <w:r w:rsidRPr="00D4022E">
              <w:br/>
              <w:t>(</w:t>
            </w:r>
            <w:r w:rsidRPr="00D4022E">
              <w:rPr>
                <w:i/>
                <w:iCs/>
              </w:rPr>
              <w:t>n</w:t>
            </w:r>
            <w:r w:rsidRPr="00D4022E">
              <w:t xml:space="preserve"> = 33)</w:t>
            </w:r>
          </w:p>
        </w:tc>
        <w:tc>
          <w:tcPr>
            <w:tcW w:w="1195" w:type="dxa"/>
            <w:noWrap/>
            <w:vAlign w:val="center"/>
            <w:hideMark/>
          </w:tcPr>
          <w:p w14:paraId="0685C5AB" w14:textId="3000E752" w:rsidR="00D4022E" w:rsidRPr="00D4022E" w:rsidRDefault="00D4022E" w:rsidP="00D4022E">
            <w:pPr>
              <w:pStyle w:val="TABLEHEADERCOLUMN"/>
              <w:cnfStyle w:val="100000000000" w:firstRow="1" w:lastRow="0" w:firstColumn="0" w:lastColumn="0" w:oddVBand="0" w:evenVBand="0" w:oddHBand="0" w:evenHBand="0" w:firstRowFirstColumn="0" w:firstRowLastColumn="0" w:lastRowFirstColumn="0" w:lastRowLastColumn="0"/>
            </w:pPr>
            <w:r w:rsidRPr="00D4022E">
              <w:t xml:space="preserve">TOT </w:t>
            </w:r>
            <w:r w:rsidR="00FE12D0" w:rsidRPr="00F6416C">
              <w:rPr>
                <w:spacing w:val="-10"/>
              </w:rPr>
              <w:t xml:space="preserve">Comparison </w:t>
            </w:r>
            <w:r w:rsidRPr="00D4022E">
              <w:t xml:space="preserve">Group </w:t>
            </w:r>
            <w:r w:rsidRPr="00D4022E">
              <w:br/>
              <w:t>SD</w:t>
            </w:r>
            <w:r w:rsidRPr="00D4022E">
              <w:br/>
              <w:t>(</w:t>
            </w:r>
            <w:r w:rsidRPr="00D4022E">
              <w:rPr>
                <w:i/>
                <w:iCs/>
              </w:rPr>
              <w:t>n</w:t>
            </w:r>
            <w:r w:rsidRPr="00D4022E">
              <w:t xml:space="preserve"> = 33)</w:t>
            </w:r>
          </w:p>
        </w:tc>
        <w:tc>
          <w:tcPr>
            <w:tcW w:w="1195" w:type="dxa"/>
            <w:noWrap/>
            <w:vAlign w:val="center"/>
            <w:hideMark/>
          </w:tcPr>
          <w:p w14:paraId="54FCDBD4" w14:textId="387F30B7" w:rsidR="00D4022E" w:rsidRPr="00D4022E" w:rsidRDefault="00D4022E" w:rsidP="00D4022E">
            <w:pPr>
              <w:pStyle w:val="TABLEHEADERCOLUMN"/>
              <w:cnfStyle w:val="100000000000" w:firstRow="1" w:lastRow="0" w:firstColumn="0" w:lastColumn="0" w:oddVBand="0" w:evenVBand="0" w:oddHBand="0" w:evenHBand="0" w:firstRowFirstColumn="0" w:firstRowLastColumn="0" w:lastRowFirstColumn="0" w:lastRowLastColumn="0"/>
            </w:pPr>
            <w:r w:rsidRPr="00D4022E">
              <w:t xml:space="preserve">TOT </w:t>
            </w:r>
            <w:r w:rsidR="00FE12D0" w:rsidRPr="00F6416C">
              <w:rPr>
                <w:spacing w:val="-10"/>
              </w:rPr>
              <w:t xml:space="preserve">Comparison </w:t>
            </w:r>
            <w:r w:rsidRPr="00D4022E">
              <w:t xml:space="preserve">Group </w:t>
            </w:r>
            <w:r w:rsidRPr="00D4022E">
              <w:br/>
            </w:r>
            <w:r w:rsidR="00FE12D0" w:rsidRPr="00D4022E">
              <w:t>MIN</w:t>
            </w:r>
            <w:r w:rsidRPr="00D4022E">
              <w:br/>
              <w:t>(</w:t>
            </w:r>
            <w:r w:rsidRPr="00D4022E">
              <w:rPr>
                <w:i/>
                <w:iCs/>
              </w:rPr>
              <w:t>n</w:t>
            </w:r>
            <w:r w:rsidRPr="00D4022E">
              <w:t xml:space="preserve"> = 33)</w:t>
            </w:r>
          </w:p>
        </w:tc>
        <w:tc>
          <w:tcPr>
            <w:tcW w:w="1195" w:type="dxa"/>
            <w:noWrap/>
            <w:vAlign w:val="center"/>
            <w:hideMark/>
          </w:tcPr>
          <w:p w14:paraId="038A4264" w14:textId="03297376" w:rsidR="00D4022E" w:rsidRPr="00D4022E" w:rsidRDefault="00D4022E" w:rsidP="00D4022E">
            <w:pPr>
              <w:pStyle w:val="TABLEHEADERCOLUMN"/>
              <w:cnfStyle w:val="100000000000" w:firstRow="1" w:lastRow="0" w:firstColumn="0" w:lastColumn="0" w:oddVBand="0" w:evenVBand="0" w:oddHBand="0" w:evenHBand="0" w:firstRowFirstColumn="0" w:firstRowLastColumn="0" w:lastRowFirstColumn="0" w:lastRowLastColumn="0"/>
            </w:pPr>
            <w:r w:rsidRPr="00D4022E">
              <w:t xml:space="preserve">TOT </w:t>
            </w:r>
            <w:r w:rsidR="00FE12D0" w:rsidRPr="00F6416C">
              <w:rPr>
                <w:spacing w:val="-10"/>
              </w:rPr>
              <w:t xml:space="preserve">Comparison </w:t>
            </w:r>
            <w:r w:rsidRPr="00D4022E">
              <w:t xml:space="preserve">Group </w:t>
            </w:r>
            <w:r w:rsidRPr="00D4022E">
              <w:br/>
            </w:r>
            <w:r w:rsidR="00FE12D0" w:rsidRPr="00D4022E">
              <w:t>MAX</w:t>
            </w:r>
            <w:r w:rsidRPr="00D4022E">
              <w:br/>
              <w:t>(</w:t>
            </w:r>
            <w:r w:rsidRPr="00D4022E">
              <w:rPr>
                <w:i/>
                <w:iCs/>
              </w:rPr>
              <w:t>n</w:t>
            </w:r>
            <w:r w:rsidRPr="00D4022E">
              <w:t xml:space="preserve"> = 33)</w:t>
            </w:r>
          </w:p>
        </w:tc>
        <w:tc>
          <w:tcPr>
            <w:tcW w:w="1195" w:type="dxa"/>
            <w:noWrap/>
            <w:vAlign w:val="center"/>
            <w:hideMark/>
          </w:tcPr>
          <w:p w14:paraId="6A2198CB" w14:textId="57B7F971" w:rsidR="00D4022E" w:rsidRPr="00D4022E" w:rsidRDefault="00D4022E" w:rsidP="00D4022E">
            <w:pPr>
              <w:pStyle w:val="TABLEHEADERCOLUMN"/>
              <w:cnfStyle w:val="100000000000" w:firstRow="1" w:lastRow="0" w:firstColumn="0" w:lastColumn="0" w:oddVBand="0" w:evenVBand="0" w:oddHBand="0" w:evenHBand="0" w:firstRowFirstColumn="0" w:firstRowLastColumn="0" w:lastRowFirstColumn="0" w:lastRowLastColumn="0"/>
            </w:pPr>
            <w:r w:rsidRPr="00D4022E">
              <w:t>TOT Participant Group</w:t>
            </w:r>
            <w:r w:rsidRPr="00D4022E">
              <w:br/>
            </w:r>
            <w:r w:rsidR="00FE12D0" w:rsidRPr="00D4022E">
              <w:t>MEAN</w:t>
            </w:r>
            <w:r w:rsidRPr="00D4022E">
              <w:br/>
              <w:t>(</w:t>
            </w:r>
            <w:r w:rsidRPr="00D4022E">
              <w:rPr>
                <w:i/>
                <w:iCs/>
              </w:rPr>
              <w:t>n</w:t>
            </w:r>
            <w:r w:rsidRPr="00D4022E">
              <w:t xml:space="preserve"> = 33)</w:t>
            </w:r>
          </w:p>
        </w:tc>
        <w:tc>
          <w:tcPr>
            <w:tcW w:w="1195" w:type="dxa"/>
            <w:noWrap/>
            <w:vAlign w:val="center"/>
            <w:hideMark/>
          </w:tcPr>
          <w:p w14:paraId="25EF92DE" w14:textId="7B6BE787" w:rsidR="00D4022E" w:rsidRPr="00D4022E" w:rsidRDefault="00D4022E" w:rsidP="00D4022E">
            <w:pPr>
              <w:pStyle w:val="TABLEHEADERCOLUMN"/>
              <w:cnfStyle w:val="100000000000" w:firstRow="1" w:lastRow="0" w:firstColumn="0" w:lastColumn="0" w:oddVBand="0" w:evenVBand="0" w:oddHBand="0" w:evenHBand="0" w:firstRowFirstColumn="0" w:firstRowLastColumn="0" w:lastRowFirstColumn="0" w:lastRowLastColumn="0"/>
            </w:pPr>
            <w:r w:rsidRPr="00D4022E">
              <w:t>TOT Participant Group</w:t>
            </w:r>
            <w:r w:rsidRPr="00D4022E">
              <w:br/>
              <w:t>SD</w:t>
            </w:r>
            <w:r w:rsidRPr="00D4022E">
              <w:br/>
              <w:t>(</w:t>
            </w:r>
            <w:r w:rsidRPr="00D4022E">
              <w:rPr>
                <w:i/>
                <w:iCs/>
              </w:rPr>
              <w:t>n</w:t>
            </w:r>
            <w:r w:rsidRPr="00D4022E">
              <w:t xml:space="preserve"> = 33)</w:t>
            </w:r>
          </w:p>
        </w:tc>
        <w:tc>
          <w:tcPr>
            <w:tcW w:w="1195" w:type="dxa"/>
            <w:noWrap/>
            <w:vAlign w:val="center"/>
            <w:hideMark/>
          </w:tcPr>
          <w:p w14:paraId="72E2106F" w14:textId="5DB27A90" w:rsidR="00D4022E" w:rsidRPr="00D4022E" w:rsidRDefault="00D4022E" w:rsidP="00D4022E">
            <w:pPr>
              <w:pStyle w:val="TABLEHEADERCOLUMN"/>
              <w:cnfStyle w:val="100000000000" w:firstRow="1" w:lastRow="0" w:firstColumn="0" w:lastColumn="0" w:oddVBand="0" w:evenVBand="0" w:oddHBand="0" w:evenHBand="0" w:firstRowFirstColumn="0" w:firstRowLastColumn="0" w:lastRowFirstColumn="0" w:lastRowLastColumn="0"/>
            </w:pPr>
            <w:r w:rsidRPr="00D4022E">
              <w:t>TOT Participant Group</w:t>
            </w:r>
            <w:r w:rsidRPr="00D4022E">
              <w:br/>
            </w:r>
            <w:r w:rsidR="00FE12D0" w:rsidRPr="00D4022E">
              <w:t>MIN</w:t>
            </w:r>
            <w:r w:rsidRPr="00D4022E">
              <w:br/>
              <w:t>(</w:t>
            </w:r>
            <w:r w:rsidRPr="00D4022E">
              <w:rPr>
                <w:i/>
                <w:iCs/>
              </w:rPr>
              <w:t>n</w:t>
            </w:r>
            <w:r w:rsidRPr="00D4022E">
              <w:t xml:space="preserve"> = 33)</w:t>
            </w:r>
          </w:p>
        </w:tc>
        <w:tc>
          <w:tcPr>
            <w:tcW w:w="1195" w:type="dxa"/>
            <w:noWrap/>
            <w:vAlign w:val="center"/>
            <w:hideMark/>
          </w:tcPr>
          <w:p w14:paraId="659D5E98" w14:textId="6FF9945E" w:rsidR="00D4022E" w:rsidRPr="00D4022E" w:rsidRDefault="00D4022E" w:rsidP="00D4022E">
            <w:pPr>
              <w:pStyle w:val="TABLEHEADERCOLUMN"/>
              <w:cnfStyle w:val="100000000000" w:firstRow="1" w:lastRow="0" w:firstColumn="0" w:lastColumn="0" w:oddVBand="0" w:evenVBand="0" w:oddHBand="0" w:evenHBand="0" w:firstRowFirstColumn="0" w:firstRowLastColumn="0" w:lastRowFirstColumn="0" w:lastRowLastColumn="0"/>
            </w:pPr>
            <w:r w:rsidRPr="00D4022E">
              <w:t>TOT Participant Group</w:t>
            </w:r>
            <w:r w:rsidRPr="00D4022E">
              <w:br/>
            </w:r>
            <w:r w:rsidR="00FE12D0" w:rsidRPr="00D4022E">
              <w:t>MAX</w:t>
            </w:r>
            <w:r w:rsidRPr="00D4022E">
              <w:br/>
              <w:t>(</w:t>
            </w:r>
            <w:r w:rsidRPr="00D4022E">
              <w:rPr>
                <w:i/>
                <w:iCs/>
              </w:rPr>
              <w:t>n</w:t>
            </w:r>
            <w:r w:rsidRPr="00D4022E">
              <w:t xml:space="preserve"> = 33)</w:t>
            </w:r>
          </w:p>
        </w:tc>
        <w:tc>
          <w:tcPr>
            <w:tcW w:w="1195" w:type="dxa"/>
            <w:noWrap/>
            <w:vAlign w:val="center"/>
            <w:hideMark/>
          </w:tcPr>
          <w:p w14:paraId="6142D930" w14:textId="77777777" w:rsidR="00D4022E" w:rsidRPr="00D4022E" w:rsidRDefault="00D4022E" w:rsidP="00D4022E">
            <w:pPr>
              <w:pStyle w:val="TABLEHEADERCOLUMN"/>
              <w:cnfStyle w:val="100000000000" w:firstRow="1" w:lastRow="0" w:firstColumn="0" w:lastColumn="0" w:oddVBand="0" w:evenVBand="0" w:oddHBand="0" w:evenHBand="0" w:firstRowFirstColumn="0" w:firstRowLastColumn="0" w:lastRowFirstColumn="0" w:lastRowLastColumn="0"/>
            </w:pPr>
            <w:r w:rsidRPr="00D4022E">
              <w:t>Diff.</w:t>
            </w:r>
          </w:p>
        </w:tc>
        <w:tc>
          <w:tcPr>
            <w:tcW w:w="1195" w:type="dxa"/>
            <w:noWrap/>
            <w:vAlign w:val="center"/>
            <w:hideMark/>
          </w:tcPr>
          <w:p w14:paraId="5C92FCD3" w14:textId="77777777" w:rsidR="00D4022E" w:rsidRPr="00D4022E" w:rsidRDefault="00D4022E" w:rsidP="00D4022E">
            <w:pPr>
              <w:pStyle w:val="TABLEHEADERCOLUMN"/>
              <w:cnfStyle w:val="100000000000" w:firstRow="1" w:lastRow="0" w:firstColumn="0" w:lastColumn="0" w:oddVBand="0" w:evenVBand="0" w:oddHBand="0" w:evenHBand="0" w:firstRowFirstColumn="0" w:firstRowLastColumn="0" w:lastRowFirstColumn="0" w:lastRowLastColumn="0"/>
            </w:pPr>
            <w:r w:rsidRPr="00D4022E">
              <w:rPr>
                <w:i/>
                <w:iCs/>
              </w:rPr>
              <w:t>p</w:t>
            </w:r>
            <w:r w:rsidRPr="00D4022E">
              <w:t>-value</w:t>
            </w:r>
          </w:p>
        </w:tc>
        <w:tc>
          <w:tcPr>
            <w:tcW w:w="1195" w:type="dxa"/>
            <w:noWrap/>
            <w:vAlign w:val="center"/>
            <w:hideMark/>
          </w:tcPr>
          <w:p w14:paraId="0DFA0432" w14:textId="77777777" w:rsidR="00D4022E" w:rsidRPr="00D4022E" w:rsidRDefault="00D4022E" w:rsidP="00D4022E">
            <w:pPr>
              <w:pStyle w:val="TABLEHEADERCOLUMN"/>
              <w:cnfStyle w:val="100000000000" w:firstRow="1" w:lastRow="0" w:firstColumn="0" w:lastColumn="0" w:oddVBand="0" w:evenVBand="0" w:oddHBand="0" w:evenHBand="0" w:firstRowFirstColumn="0" w:firstRowLastColumn="0" w:lastRowFirstColumn="0" w:lastRowLastColumn="0"/>
            </w:pPr>
            <w:r w:rsidRPr="00D4022E">
              <w:t>ES</w:t>
            </w:r>
          </w:p>
        </w:tc>
      </w:tr>
      <w:tr w:rsidR="00FE12D0" w:rsidRPr="00EC3EC7" w14:paraId="1BC0B3E7" w14:textId="77777777" w:rsidTr="00FE12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vAlign w:val="center"/>
            <w:hideMark/>
          </w:tcPr>
          <w:p w14:paraId="7B5B723D" w14:textId="77777777" w:rsidR="00DF68FC" w:rsidRPr="005162B3" w:rsidRDefault="00DF68FC" w:rsidP="00DA7594">
            <w:pPr>
              <w:pStyle w:val="TableCategoryText"/>
              <w:rPr>
                <w:b/>
                <w:bCs/>
              </w:rPr>
            </w:pPr>
            <w:r w:rsidRPr="005162B3">
              <w:rPr>
                <w:b/>
                <w:bCs/>
              </w:rPr>
              <w:t>Number of felony arrests in the year prior to randomization</w:t>
            </w:r>
          </w:p>
        </w:tc>
        <w:tc>
          <w:tcPr>
            <w:tcW w:w="1195" w:type="dxa"/>
            <w:noWrap/>
            <w:vAlign w:val="center"/>
          </w:tcPr>
          <w:p w14:paraId="7E3A813F"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1.70</w:t>
            </w:r>
          </w:p>
        </w:tc>
        <w:tc>
          <w:tcPr>
            <w:tcW w:w="1195" w:type="dxa"/>
            <w:noWrap/>
            <w:vAlign w:val="center"/>
          </w:tcPr>
          <w:p w14:paraId="257D4E17"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1.70</w:t>
            </w:r>
          </w:p>
        </w:tc>
        <w:tc>
          <w:tcPr>
            <w:tcW w:w="1195" w:type="dxa"/>
            <w:noWrap/>
            <w:vAlign w:val="center"/>
          </w:tcPr>
          <w:p w14:paraId="53299A1A"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0</w:t>
            </w:r>
          </w:p>
        </w:tc>
        <w:tc>
          <w:tcPr>
            <w:tcW w:w="1195" w:type="dxa"/>
            <w:noWrap/>
            <w:vAlign w:val="center"/>
          </w:tcPr>
          <w:p w14:paraId="7E09B7CD"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10</w:t>
            </w:r>
          </w:p>
        </w:tc>
        <w:tc>
          <w:tcPr>
            <w:tcW w:w="1195" w:type="dxa"/>
            <w:noWrap/>
            <w:vAlign w:val="center"/>
          </w:tcPr>
          <w:p w14:paraId="55DD23F0"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1.58</w:t>
            </w:r>
          </w:p>
        </w:tc>
        <w:tc>
          <w:tcPr>
            <w:tcW w:w="1195" w:type="dxa"/>
            <w:noWrap/>
            <w:vAlign w:val="center"/>
          </w:tcPr>
          <w:p w14:paraId="1FB8A0C1"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1.15</w:t>
            </w:r>
          </w:p>
        </w:tc>
        <w:tc>
          <w:tcPr>
            <w:tcW w:w="1195" w:type="dxa"/>
            <w:noWrap/>
            <w:vAlign w:val="center"/>
          </w:tcPr>
          <w:p w14:paraId="08FBDB8A"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0</w:t>
            </w:r>
          </w:p>
        </w:tc>
        <w:tc>
          <w:tcPr>
            <w:tcW w:w="1195" w:type="dxa"/>
            <w:noWrap/>
            <w:vAlign w:val="center"/>
          </w:tcPr>
          <w:p w14:paraId="4122054A"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6</w:t>
            </w:r>
          </w:p>
        </w:tc>
        <w:tc>
          <w:tcPr>
            <w:tcW w:w="1195" w:type="dxa"/>
            <w:noWrap/>
            <w:vAlign w:val="center"/>
          </w:tcPr>
          <w:p w14:paraId="5131BEA6" w14:textId="5E405083" w:rsidR="00DF68FC" w:rsidRPr="00261D07" w:rsidRDefault="00AA2230" w:rsidP="00DA7594">
            <w:pPr>
              <w:pStyle w:val="TableBodyText"/>
              <w:cnfStyle w:val="000000100000" w:firstRow="0" w:lastRow="0" w:firstColumn="0" w:lastColumn="0" w:oddVBand="0" w:evenVBand="0" w:oddHBand="1" w:evenHBand="0" w:firstRowFirstColumn="0" w:firstRowLastColumn="0" w:lastRowFirstColumn="0" w:lastRowLastColumn="0"/>
            </w:pPr>
            <w:r>
              <w:t>–</w:t>
            </w:r>
            <w:r w:rsidR="00DF68FC" w:rsidRPr="00261D07">
              <w:t>0.12</w:t>
            </w:r>
          </w:p>
        </w:tc>
        <w:tc>
          <w:tcPr>
            <w:tcW w:w="1195" w:type="dxa"/>
            <w:noWrap/>
            <w:vAlign w:val="center"/>
          </w:tcPr>
          <w:p w14:paraId="7C6BCD2E"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0.74</w:t>
            </w:r>
          </w:p>
        </w:tc>
        <w:tc>
          <w:tcPr>
            <w:tcW w:w="1195" w:type="dxa"/>
            <w:noWrap/>
            <w:vAlign w:val="center"/>
          </w:tcPr>
          <w:p w14:paraId="4EAB469C" w14:textId="77CB673B" w:rsidR="00DF68FC" w:rsidRPr="00261D07" w:rsidRDefault="00AA2230" w:rsidP="00DA7594">
            <w:pPr>
              <w:pStyle w:val="TableBodyText"/>
              <w:cnfStyle w:val="000000100000" w:firstRow="0" w:lastRow="0" w:firstColumn="0" w:lastColumn="0" w:oddVBand="0" w:evenVBand="0" w:oddHBand="1" w:evenHBand="0" w:firstRowFirstColumn="0" w:firstRowLastColumn="0" w:lastRowFirstColumn="0" w:lastRowLastColumn="0"/>
            </w:pPr>
            <w:r>
              <w:t>–</w:t>
            </w:r>
            <w:r w:rsidR="00DF68FC" w:rsidRPr="00261D07">
              <w:t>0.08</w:t>
            </w:r>
          </w:p>
        </w:tc>
      </w:tr>
      <w:tr w:rsidR="00FE12D0" w:rsidRPr="00EC3EC7" w14:paraId="12BEE0A4" w14:textId="77777777" w:rsidTr="00FE12D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noWrap/>
            <w:vAlign w:val="center"/>
            <w:hideMark/>
          </w:tcPr>
          <w:p w14:paraId="4AC2679B" w14:textId="77777777" w:rsidR="00DF68FC" w:rsidRPr="005162B3" w:rsidRDefault="00DF68FC" w:rsidP="00DA7594">
            <w:pPr>
              <w:pStyle w:val="TableCategoryText"/>
              <w:rPr>
                <w:b/>
                <w:bCs/>
              </w:rPr>
            </w:pPr>
            <w:r w:rsidRPr="005162B3">
              <w:rPr>
                <w:b/>
                <w:bCs/>
              </w:rPr>
              <w:t>BIPOC</w:t>
            </w:r>
          </w:p>
        </w:tc>
        <w:tc>
          <w:tcPr>
            <w:tcW w:w="1195" w:type="dxa"/>
            <w:noWrap/>
            <w:vAlign w:val="center"/>
          </w:tcPr>
          <w:p w14:paraId="1F0D721D"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0.94</w:t>
            </w:r>
          </w:p>
        </w:tc>
        <w:tc>
          <w:tcPr>
            <w:tcW w:w="1195" w:type="dxa"/>
            <w:noWrap/>
            <w:vAlign w:val="center"/>
          </w:tcPr>
          <w:p w14:paraId="61DF7CFA"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0.24</w:t>
            </w:r>
          </w:p>
        </w:tc>
        <w:tc>
          <w:tcPr>
            <w:tcW w:w="1195" w:type="dxa"/>
            <w:noWrap/>
            <w:vAlign w:val="center"/>
          </w:tcPr>
          <w:p w14:paraId="55CA76BC"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w:t>
            </w:r>
          </w:p>
        </w:tc>
        <w:tc>
          <w:tcPr>
            <w:tcW w:w="1195" w:type="dxa"/>
            <w:noWrap/>
            <w:vAlign w:val="center"/>
          </w:tcPr>
          <w:p w14:paraId="5339E40F"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1</w:t>
            </w:r>
          </w:p>
        </w:tc>
        <w:tc>
          <w:tcPr>
            <w:tcW w:w="1195" w:type="dxa"/>
            <w:noWrap/>
            <w:vAlign w:val="center"/>
          </w:tcPr>
          <w:p w14:paraId="6EEF0483"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0.88</w:t>
            </w:r>
          </w:p>
        </w:tc>
        <w:tc>
          <w:tcPr>
            <w:tcW w:w="1195" w:type="dxa"/>
            <w:noWrap/>
            <w:vAlign w:val="center"/>
          </w:tcPr>
          <w:p w14:paraId="628D1976"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0.33</w:t>
            </w:r>
          </w:p>
        </w:tc>
        <w:tc>
          <w:tcPr>
            <w:tcW w:w="1195" w:type="dxa"/>
            <w:noWrap/>
            <w:vAlign w:val="center"/>
          </w:tcPr>
          <w:p w14:paraId="5A16B814"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w:t>
            </w:r>
          </w:p>
        </w:tc>
        <w:tc>
          <w:tcPr>
            <w:tcW w:w="1195" w:type="dxa"/>
            <w:noWrap/>
            <w:vAlign w:val="center"/>
          </w:tcPr>
          <w:p w14:paraId="34A0CCE7"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1</w:t>
            </w:r>
          </w:p>
        </w:tc>
        <w:tc>
          <w:tcPr>
            <w:tcW w:w="1195" w:type="dxa"/>
            <w:noWrap/>
            <w:vAlign w:val="center"/>
          </w:tcPr>
          <w:p w14:paraId="17E19A81" w14:textId="20A28987" w:rsidR="00DF68FC" w:rsidRPr="00261D07" w:rsidRDefault="00AA2230" w:rsidP="00DA7594">
            <w:pPr>
              <w:pStyle w:val="TableBodyText"/>
              <w:cnfStyle w:val="000000010000" w:firstRow="0" w:lastRow="0" w:firstColumn="0" w:lastColumn="0" w:oddVBand="0" w:evenVBand="0" w:oddHBand="0" w:evenHBand="1" w:firstRowFirstColumn="0" w:firstRowLastColumn="0" w:lastRowFirstColumn="0" w:lastRowLastColumn="0"/>
            </w:pPr>
            <w:r>
              <w:t>–</w:t>
            </w:r>
            <w:r w:rsidR="00DF68FC" w:rsidRPr="00261D07">
              <w:t>0.06</w:t>
            </w:r>
          </w:p>
        </w:tc>
        <w:tc>
          <w:tcPr>
            <w:tcW w:w="1195" w:type="dxa"/>
            <w:noWrap/>
            <w:vAlign w:val="center"/>
          </w:tcPr>
          <w:p w14:paraId="44F0FF82"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0.40</w:t>
            </w:r>
          </w:p>
        </w:tc>
        <w:tc>
          <w:tcPr>
            <w:tcW w:w="1195" w:type="dxa"/>
            <w:noWrap/>
            <w:vAlign w:val="center"/>
          </w:tcPr>
          <w:p w14:paraId="6C87045A" w14:textId="1E61AD8C" w:rsidR="00DF68FC" w:rsidRPr="00261D07" w:rsidRDefault="00AA2230" w:rsidP="00DA7594">
            <w:pPr>
              <w:pStyle w:val="TableBodyText"/>
              <w:cnfStyle w:val="000000010000" w:firstRow="0" w:lastRow="0" w:firstColumn="0" w:lastColumn="0" w:oddVBand="0" w:evenVBand="0" w:oddHBand="0" w:evenHBand="1" w:firstRowFirstColumn="0" w:firstRowLastColumn="0" w:lastRowFirstColumn="0" w:lastRowLastColumn="0"/>
            </w:pPr>
            <w:r>
              <w:t>–</w:t>
            </w:r>
            <w:r w:rsidR="00DF68FC" w:rsidRPr="00261D07">
              <w:t>0.21</w:t>
            </w:r>
          </w:p>
        </w:tc>
      </w:tr>
      <w:tr w:rsidR="00FE12D0" w:rsidRPr="00EC3EC7" w14:paraId="1FC6396B" w14:textId="77777777" w:rsidTr="00FE12D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noWrap/>
            <w:vAlign w:val="center"/>
            <w:hideMark/>
          </w:tcPr>
          <w:p w14:paraId="3FBCB571" w14:textId="77777777" w:rsidR="00DF68FC" w:rsidRPr="005162B3" w:rsidRDefault="00DF68FC" w:rsidP="00DA7594">
            <w:pPr>
              <w:pStyle w:val="TableCategoryText"/>
              <w:rPr>
                <w:b/>
                <w:bCs/>
              </w:rPr>
            </w:pPr>
            <w:r w:rsidRPr="005162B3">
              <w:rPr>
                <w:b/>
                <w:bCs/>
              </w:rPr>
              <w:t>Male</w:t>
            </w:r>
          </w:p>
        </w:tc>
        <w:tc>
          <w:tcPr>
            <w:tcW w:w="1195" w:type="dxa"/>
            <w:noWrap/>
            <w:vAlign w:val="center"/>
          </w:tcPr>
          <w:p w14:paraId="45897CED"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0.76</w:t>
            </w:r>
          </w:p>
        </w:tc>
        <w:tc>
          <w:tcPr>
            <w:tcW w:w="1195" w:type="dxa"/>
            <w:noWrap/>
            <w:vAlign w:val="center"/>
          </w:tcPr>
          <w:p w14:paraId="468A77E0"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0.44</w:t>
            </w:r>
          </w:p>
        </w:tc>
        <w:tc>
          <w:tcPr>
            <w:tcW w:w="1195" w:type="dxa"/>
            <w:noWrap/>
            <w:vAlign w:val="center"/>
          </w:tcPr>
          <w:p w14:paraId="492595CE"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0</w:t>
            </w:r>
          </w:p>
        </w:tc>
        <w:tc>
          <w:tcPr>
            <w:tcW w:w="1195" w:type="dxa"/>
            <w:noWrap/>
            <w:vAlign w:val="center"/>
          </w:tcPr>
          <w:p w14:paraId="41F0D9FA"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1</w:t>
            </w:r>
          </w:p>
        </w:tc>
        <w:tc>
          <w:tcPr>
            <w:tcW w:w="1195" w:type="dxa"/>
            <w:noWrap/>
            <w:vAlign w:val="center"/>
          </w:tcPr>
          <w:p w14:paraId="4FE71300"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0.73</w:t>
            </w:r>
          </w:p>
        </w:tc>
        <w:tc>
          <w:tcPr>
            <w:tcW w:w="1195" w:type="dxa"/>
            <w:noWrap/>
            <w:vAlign w:val="center"/>
          </w:tcPr>
          <w:p w14:paraId="6ED0D644"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0.45</w:t>
            </w:r>
          </w:p>
        </w:tc>
        <w:tc>
          <w:tcPr>
            <w:tcW w:w="1195" w:type="dxa"/>
            <w:noWrap/>
            <w:vAlign w:val="center"/>
          </w:tcPr>
          <w:p w14:paraId="5CB8E4CA"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0</w:t>
            </w:r>
          </w:p>
        </w:tc>
        <w:tc>
          <w:tcPr>
            <w:tcW w:w="1195" w:type="dxa"/>
            <w:noWrap/>
            <w:vAlign w:val="center"/>
          </w:tcPr>
          <w:p w14:paraId="3C2DFD6A"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1</w:t>
            </w:r>
          </w:p>
        </w:tc>
        <w:tc>
          <w:tcPr>
            <w:tcW w:w="1195" w:type="dxa"/>
            <w:noWrap/>
            <w:vAlign w:val="center"/>
          </w:tcPr>
          <w:p w14:paraId="4B5F91CA" w14:textId="5A7A4939" w:rsidR="00DF68FC" w:rsidRPr="00261D07" w:rsidRDefault="00AA2230" w:rsidP="00DA7594">
            <w:pPr>
              <w:pStyle w:val="TableBodyText"/>
              <w:cnfStyle w:val="000000100000" w:firstRow="0" w:lastRow="0" w:firstColumn="0" w:lastColumn="0" w:oddVBand="0" w:evenVBand="0" w:oddHBand="1" w:evenHBand="0" w:firstRowFirstColumn="0" w:firstRowLastColumn="0" w:lastRowFirstColumn="0" w:lastRowLastColumn="0"/>
            </w:pPr>
            <w:r>
              <w:t>–</w:t>
            </w:r>
            <w:r w:rsidR="00DF68FC" w:rsidRPr="00261D07">
              <w:t>0.03</w:t>
            </w:r>
          </w:p>
        </w:tc>
        <w:tc>
          <w:tcPr>
            <w:tcW w:w="1195" w:type="dxa"/>
            <w:noWrap/>
            <w:vAlign w:val="center"/>
          </w:tcPr>
          <w:p w14:paraId="2C68DAC2" w14:textId="77777777" w:rsidR="00DF68FC" w:rsidRPr="00261D07" w:rsidRDefault="00DF68FC" w:rsidP="00DA7594">
            <w:pPr>
              <w:pStyle w:val="TableBodyText"/>
              <w:cnfStyle w:val="000000100000" w:firstRow="0" w:lastRow="0" w:firstColumn="0" w:lastColumn="0" w:oddVBand="0" w:evenVBand="0" w:oddHBand="1" w:evenHBand="0" w:firstRowFirstColumn="0" w:firstRowLastColumn="0" w:lastRowFirstColumn="0" w:lastRowLastColumn="0"/>
            </w:pPr>
            <w:r w:rsidRPr="00261D07">
              <w:t>0.78</w:t>
            </w:r>
          </w:p>
        </w:tc>
        <w:tc>
          <w:tcPr>
            <w:tcW w:w="1195" w:type="dxa"/>
            <w:noWrap/>
            <w:vAlign w:val="center"/>
          </w:tcPr>
          <w:p w14:paraId="4D9D1F4A" w14:textId="638854B9" w:rsidR="00DF68FC" w:rsidRPr="00261D07" w:rsidRDefault="00AA2230" w:rsidP="00DA7594">
            <w:pPr>
              <w:pStyle w:val="TableBodyText"/>
              <w:cnfStyle w:val="000000100000" w:firstRow="0" w:lastRow="0" w:firstColumn="0" w:lastColumn="0" w:oddVBand="0" w:evenVBand="0" w:oddHBand="1" w:evenHBand="0" w:firstRowFirstColumn="0" w:firstRowLastColumn="0" w:lastRowFirstColumn="0" w:lastRowLastColumn="0"/>
            </w:pPr>
            <w:r>
              <w:t>–</w:t>
            </w:r>
            <w:r w:rsidR="00DF68FC" w:rsidRPr="00261D07">
              <w:t>0.07</w:t>
            </w:r>
          </w:p>
        </w:tc>
      </w:tr>
      <w:tr w:rsidR="00FE12D0" w:rsidRPr="00EC3EC7" w14:paraId="00841F9D" w14:textId="77777777" w:rsidTr="00FE12D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84" w:type="dxa"/>
            <w:noWrap/>
            <w:vAlign w:val="center"/>
            <w:hideMark/>
          </w:tcPr>
          <w:p w14:paraId="1295880E" w14:textId="2F48AFD6" w:rsidR="00DF68FC" w:rsidRPr="005162B3" w:rsidRDefault="00DF68FC" w:rsidP="00DA7594">
            <w:pPr>
              <w:pStyle w:val="TableCategoryText"/>
              <w:rPr>
                <w:b/>
                <w:bCs/>
              </w:rPr>
            </w:pPr>
            <w:r w:rsidRPr="005162B3">
              <w:rPr>
                <w:b/>
                <w:bCs/>
              </w:rPr>
              <w:t>Age 25</w:t>
            </w:r>
            <w:r w:rsidR="00AA2230" w:rsidRPr="005162B3">
              <w:rPr>
                <w:b/>
                <w:bCs/>
              </w:rPr>
              <w:t>–</w:t>
            </w:r>
            <w:r w:rsidRPr="005162B3">
              <w:rPr>
                <w:b/>
                <w:bCs/>
              </w:rPr>
              <w:t>34 at randomization</w:t>
            </w:r>
          </w:p>
        </w:tc>
        <w:tc>
          <w:tcPr>
            <w:tcW w:w="1195" w:type="dxa"/>
            <w:noWrap/>
            <w:vAlign w:val="center"/>
          </w:tcPr>
          <w:p w14:paraId="0D912DD2"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0.61</w:t>
            </w:r>
          </w:p>
        </w:tc>
        <w:tc>
          <w:tcPr>
            <w:tcW w:w="1195" w:type="dxa"/>
            <w:noWrap/>
            <w:vAlign w:val="center"/>
          </w:tcPr>
          <w:p w14:paraId="159795A0"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0.50</w:t>
            </w:r>
          </w:p>
        </w:tc>
        <w:tc>
          <w:tcPr>
            <w:tcW w:w="1195" w:type="dxa"/>
            <w:noWrap/>
            <w:vAlign w:val="center"/>
          </w:tcPr>
          <w:p w14:paraId="7353E7C6"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w:t>
            </w:r>
          </w:p>
        </w:tc>
        <w:tc>
          <w:tcPr>
            <w:tcW w:w="1195" w:type="dxa"/>
            <w:noWrap/>
            <w:vAlign w:val="center"/>
          </w:tcPr>
          <w:p w14:paraId="74EF9029"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1</w:t>
            </w:r>
          </w:p>
        </w:tc>
        <w:tc>
          <w:tcPr>
            <w:tcW w:w="1195" w:type="dxa"/>
            <w:noWrap/>
            <w:vAlign w:val="center"/>
          </w:tcPr>
          <w:p w14:paraId="257A7134"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0.61</w:t>
            </w:r>
          </w:p>
        </w:tc>
        <w:tc>
          <w:tcPr>
            <w:tcW w:w="1195" w:type="dxa"/>
            <w:noWrap/>
            <w:vAlign w:val="center"/>
          </w:tcPr>
          <w:p w14:paraId="6555988D"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0.50</w:t>
            </w:r>
          </w:p>
        </w:tc>
        <w:tc>
          <w:tcPr>
            <w:tcW w:w="1195" w:type="dxa"/>
            <w:noWrap/>
            <w:vAlign w:val="center"/>
          </w:tcPr>
          <w:p w14:paraId="1FCA5010"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w:t>
            </w:r>
          </w:p>
        </w:tc>
        <w:tc>
          <w:tcPr>
            <w:tcW w:w="1195" w:type="dxa"/>
            <w:noWrap/>
            <w:vAlign w:val="center"/>
          </w:tcPr>
          <w:p w14:paraId="2F6E2C70"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1</w:t>
            </w:r>
          </w:p>
        </w:tc>
        <w:tc>
          <w:tcPr>
            <w:tcW w:w="1195" w:type="dxa"/>
            <w:noWrap/>
            <w:vAlign w:val="center"/>
          </w:tcPr>
          <w:p w14:paraId="30AB8820"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0.00</w:t>
            </w:r>
          </w:p>
        </w:tc>
        <w:tc>
          <w:tcPr>
            <w:tcW w:w="1195" w:type="dxa"/>
            <w:noWrap/>
            <w:vAlign w:val="center"/>
          </w:tcPr>
          <w:p w14:paraId="3F91F962"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1.00</w:t>
            </w:r>
          </w:p>
        </w:tc>
        <w:tc>
          <w:tcPr>
            <w:tcW w:w="1195" w:type="dxa"/>
            <w:noWrap/>
            <w:vAlign w:val="center"/>
          </w:tcPr>
          <w:p w14:paraId="5E19028F" w14:textId="77777777" w:rsidR="00DF68FC" w:rsidRPr="00261D07" w:rsidRDefault="00DF68FC" w:rsidP="00DA7594">
            <w:pPr>
              <w:pStyle w:val="TableBodyText"/>
              <w:cnfStyle w:val="000000010000" w:firstRow="0" w:lastRow="0" w:firstColumn="0" w:lastColumn="0" w:oddVBand="0" w:evenVBand="0" w:oddHBand="0" w:evenHBand="1" w:firstRowFirstColumn="0" w:firstRowLastColumn="0" w:lastRowFirstColumn="0" w:lastRowLastColumn="0"/>
            </w:pPr>
            <w:r w:rsidRPr="00261D07">
              <w:t>0.00</w:t>
            </w:r>
          </w:p>
        </w:tc>
      </w:tr>
    </w:tbl>
    <w:p w14:paraId="40F6DB52" w14:textId="71C44AE6" w:rsidR="00DF68FC" w:rsidRDefault="00452098" w:rsidP="005162B3">
      <w:pPr>
        <w:pStyle w:val="TableorFiguresNotesSources"/>
        <w:ind w:left="-630"/>
        <w:sectPr w:rsidR="00DF68FC" w:rsidSect="00DF68FC">
          <w:headerReference w:type="default" r:id="rId84"/>
          <w:pgSz w:w="15840" w:h="12240" w:orient="landscape"/>
          <w:pgMar w:top="1440" w:right="1627" w:bottom="1440" w:left="1264" w:header="431" w:footer="459" w:gutter="0"/>
          <w:cols w:space="708"/>
          <w:docGrid w:linePitch="360"/>
        </w:sectPr>
      </w:pPr>
      <w:r>
        <w:t xml:space="preserve">Note. </w:t>
      </w:r>
      <w:r w:rsidR="00DF68FC" w:rsidRPr="00861922">
        <w:rPr>
          <w:i/>
          <w:iCs/>
        </w:rPr>
        <w:t>N</w:t>
      </w:r>
      <w:r w:rsidR="00DF68FC" w:rsidRPr="00140068">
        <w:t xml:space="preserve"> = </w:t>
      </w:r>
      <w:r w:rsidR="00DF68FC">
        <w:t>66</w:t>
      </w:r>
      <w:r w:rsidR="00DF68FC" w:rsidRPr="00140068">
        <w:t>.</w:t>
      </w:r>
      <w:r w:rsidR="00DF68FC">
        <w:t xml:space="preserve"> There was no missing data</w:t>
      </w:r>
      <w:r w:rsidR="00DF68FC" w:rsidRPr="00140068">
        <w:t>.</w:t>
      </w:r>
      <w:r w:rsidR="00DF68FC">
        <w:t xml:space="preserve"> </w:t>
      </w:r>
      <w:r w:rsidR="00DF68FC" w:rsidRPr="00140068">
        <w:t>All variables, except for number of prior felony arrests, are dichotomous variables (0 = no, 1 = yes), with means interpreted as percentages (e.g., 7</w:t>
      </w:r>
      <w:r w:rsidR="00DF68FC">
        <w:t>6</w:t>
      </w:r>
      <w:r w:rsidR="00AF5E7D">
        <w:t xml:space="preserve"> percent</w:t>
      </w:r>
      <w:r w:rsidR="00DF68FC" w:rsidRPr="00140068">
        <w:t xml:space="preserve"> of the </w:t>
      </w:r>
      <w:r w:rsidR="00DF68FC">
        <w:t xml:space="preserve">TOT </w:t>
      </w:r>
      <w:r w:rsidR="002D167C">
        <w:t>comparison group</w:t>
      </w:r>
      <w:r w:rsidR="00DF68FC" w:rsidRPr="00140068">
        <w:t xml:space="preserve"> was male).</w:t>
      </w:r>
    </w:p>
    <w:p w14:paraId="502E3B05" w14:textId="77777777" w:rsidR="00A40C8A" w:rsidRDefault="00A40C8A" w:rsidP="00DF68FC">
      <w:pPr>
        <w:pStyle w:val="Heading3A"/>
      </w:pPr>
      <w:bookmarkStart w:id="170" w:name="_Toc115341525"/>
      <w:r>
        <w:lastRenderedPageBreak/>
        <w:t>Data Analysis</w:t>
      </w:r>
      <w:bookmarkEnd w:id="170"/>
    </w:p>
    <w:p w14:paraId="189B1E8A" w14:textId="77777777" w:rsidR="00A40C8A" w:rsidRDefault="00A40C8A" w:rsidP="00DF68FC">
      <w:pPr>
        <w:pStyle w:val="Heading4A"/>
      </w:pPr>
      <w:bookmarkStart w:id="171" w:name="_Toc115341526"/>
      <w:r>
        <w:t>Qualitative Data</w:t>
      </w:r>
      <w:bookmarkEnd w:id="171"/>
    </w:p>
    <w:p w14:paraId="5E8E0865" w14:textId="0CB0F757" w:rsidR="000875B6" w:rsidRDefault="00A40C8A" w:rsidP="002B7BCD">
      <w:pPr>
        <w:pStyle w:val="Paragraph"/>
      </w:pPr>
      <w:r>
        <w:t>After the peer coach and peer coach supervisor interview notes were cleaned and finalized, the notes were uploaded t</w:t>
      </w:r>
      <w:r w:rsidRPr="003979B3">
        <w:t xml:space="preserve">o </w:t>
      </w:r>
      <w:proofErr w:type="spellStart"/>
      <w:r w:rsidRPr="003979B3">
        <w:t>Dedoose</w:t>
      </w:r>
      <w:proofErr w:type="spellEnd"/>
      <w:r w:rsidRPr="003979B3">
        <w:t xml:space="preserve"> (Version 8.0.35) for coding and analysis. WestEd used a content analysis approach, whereby coders iteratively read through all narratives, inductively derived codes for emergent themes, compiled a list of codes, and analyzed for patterns (Charmaz, 2006). First,</w:t>
      </w:r>
      <w:r>
        <w:t xml:space="preserve"> one analyst reviewed a sample of interview notes, developed a codebook, and applied the codebook. A second analyst reviewed the same sample of interviews and codes to see if there was agreement. The second analyst also suggested additional codes. Following agreement on the codes and codebook, the analysts developed exemplar quotes for each of the codes. After reaching agreement on the draft codebook, the first analyst coded all interviews and added additional codes that emerged from the remaining interview narratives. The second analyst reviewed and coded the same interview notes using the finalized codebook. </w:t>
      </w:r>
    </w:p>
    <w:p w14:paraId="11EF40F1" w14:textId="7F78F64E" w:rsidR="00A40C8A" w:rsidRDefault="00A40C8A" w:rsidP="002B7BCD">
      <w:pPr>
        <w:pStyle w:val="Paragraph"/>
      </w:pPr>
      <w:r>
        <w:t>The final codebook consisted of codes associated with how individuals chose the peer coach or supervisor role, job responsibilities, trainings and supports received and desired, challenges and supports inherent to the work, self-care, and the impact and importance of the peer coach model. We found seven overarching themes that are reflected in the report: becoming a peer coach or supervisor, trainings for peer coaches and supervisors, peer coaches’ roles and responsibilities, challenges peer coaches faced, positive impacts of peer coach work, social supports for peer coaches and supervisors, and suggested additional trainings.</w:t>
      </w:r>
    </w:p>
    <w:p w14:paraId="229B28DB" w14:textId="7168C06F" w:rsidR="00A40C8A" w:rsidRPr="003979B3" w:rsidRDefault="00A40C8A" w:rsidP="002B7BCD">
      <w:pPr>
        <w:pStyle w:val="Paragraph"/>
      </w:pPr>
      <w:r>
        <w:t xml:space="preserve">For the peer coach focus group data, WestEd employed grounded theory—a series of cumulative coding cycles and analytic </w:t>
      </w:r>
      <w:proofErr w:type="spellStart"/>
      <w:r>
        <w:t>memoing</w:t>
      </w:r>
      <w:proofErr w:type="spellEnd"/>
      <w:r>
        <w:t xml:space="preserve"> to develop major categories for theory generatio</w:t>
      </w:r>
      <w:r w:rsidRPr="003979B3">
        <w:t>n (Miles et al., 2014)—to analyze the focus group transcript. Toward this end, WestEd used descriptive coding of transcript data and created categories of major themes. These themes were then organized into similar clusters and aligned to the specific implementation evaluation questions to ensure the results were focused on needed information (Patton, 2002). Combined, the clusters of themes alongside the questions allowed for drawing conclusions</w:t>
      </w:r>
      <w:r w:rsidR="00AD3839" w:rsidRPr="003979B3">
        <w:t>, through the perspective of the peer coaches and peer coach supervisors,</w:t>
      </w:r>
      <w:r w:rsidRPr="003979B3">
        <w:t xml:space="preserve"> about </w:t>
      </w:r>
      <w:r w:rsidR="000875B6" w:rsidRPr="003979B3">
        <w:t>pandemic-</w:t>
      </w:r>
      <w:r w:rsidRPr="003979B3">
        <w:t xml:space="preserve">related adjustments to program implementation and how </w:t>
      </w:r>
      <w:r w:rsidR="00B00D02" w:rsidRPr="003979B3">
        <w:t xml:space="preserve">the </w:t>
      </w:r>
      <w:r w:rsidRPr="003979B3">
        <w:t xml:space="preserve">COVID-19 </w:t>
      </w:r>
      <w:r w:rsidR="000875B6" w:rsidRPr="003979B3">
        <w:t xml:space="preserve">pandemic </w:t>
      </w:r>
      <w:r w:rsidRPr="003979B3">
        <w:t xml:space="preserve">impacted ACJRP participants. </w:t>
      </w:r>
    </w:p>
    <w:p w14:paraId="151EAB4C" w14:textId="5F08D7A9" w:rsidR="00E86CF8" w:rsidRDefault="00A40C8A" w:rsidP="002B7BCD">
      <w:pPr>
        <w:pStyle w:val="Paragraph"/>
      </w:pPr>
      <w:r w:rsidRPr="003979B3">
        <w:t>For the interviews with ACJRP participants, WestEd took a summative approach to analysis and used the composite narrative methodology (Willis, 2019) to</w:t>
      </w:r>
      <w:r>
        <w:t xml:space="preserve"> highlight the experience of ACJRP participants. The interview notes were </w:t>
      </w:r>
      <w:proofErr w:type="gramStart"/>
      <w:r>
        <w:t>double</w:t>
      </w:r>
      <w:r w:rsidR="00AD3839">
        <w:t>-</w:t>
      </w:r>
      <w:r>
        <w:t>coded</w:t>
      </w:r>
      <w:proofErr w:type="gramEnd"/>
      <w:r>
        <w:t xml:space="preserve"> by WestEd researchers, specifically coding for participants’ experiences, thoughts, and feelings </w:t>
      </w:r>
      <w:r w:rsidR="00AD3839">
        <w:t xml:space="preserve">in order </w:t>
      </w:r>
      <w:r>
        <w:t xml:space="preserve">to capture what participating in the program was like for ACJRP participants. After researchers generated codes under the three parent codes, each excerpt was categorized as a participant characteristic, occurring before the program, in the program, or after the program. “In </w:t>
      </w:r>
      <w:r w:rsidR="00AD3839">
        <w:t>pro</w:t>
      </w:r>
      <w:r>
        <w:t xml:space="preserve">gram” codes were further categorized as </w:t>
      </w:r>
      <w:r>
        <w:lastRenderedPageBreak/>
        <w:t xml:space="preserve">program supports, group classes, goal setting, peer coach/staff, and transitioning out/program completion. Other categories were “negative” to specifically identify negative experiences or ideas for program improvement, and “enrollment” to identify experiences, thoughts, and feelings at the time of program enrollment. </w:t>
      </w:r>
    </w:p>
    <w:p w14:paraId="357B2217" w14:textId="1DFF17B5" w:rsidR="00A40C8A" w:rsidRDefault="00A40C8A" w:rsidP="002B7BCD">
      <w:pPr>
        <w:pStyle w:val="Paragraph"/>
      </w:pPr>
      <w:r>
        <w:t>Based on the codes, the researchers generated a composite narrative, which is a fictional narrative based on real details obtained from the interview data. Composite narratives are a helpful analysis output because they convey emotional truth from participants, which is particularly insightful for complex, situated accounts. The resulting composite narrative is an account that combines the experiences of multiple interviewees into one and allows for themes to be drawn out. It is important to note that the composite narrative does not assume motivations and feelings; any comments of this nature are taken directly from the interviews. To contextualize the report’s quantitative data, the analysts also incorporated quotes throughout the report to highlight specific aspects of an ACJRP participant</w:t>
      </w:r>
      <w:r w:rsidR="00B00D02">
        <w:t>’s</w:t>
      </w:r>
      <w:r>
        <w:t xml:space="preserve"> experiences.</w:t>
      </w:r>
    </w:p>
    <w:p w14:paraId="4FD79F9A" w14:textId="77777777" w:rsidR="00A40C8A" w:rsidRDefault="00A40C8A" w:rsidP="00DF68FC">
      <w:pPr>
        <w:pStyle w:val="Heading4A"/>
      </w:pPr>
      <w:bookmarkStart w:id="172" w:name="_Toc115341527"/>
      <w:r>
        <w:t>Quantitative Data</w:t>
      </w:r>
      <w:bookmarkEnd w:id="172"/>
    </w:p>
    <w:p w14:paraId="1E12A938" w14:textId="780AE63C" w:rsidR="00A40C8A" w:rsidRDefault="00A40C8A" w:rsidP="002B7BCD">
      <w:pPr>
        <w:pStyle w:val="Paragraph"/>
      </w:pPr>
      <w:r>
        <w:t xml:space="preserve">Quantitative data analysis for the implementation evaluation included summary statistics for describing the frequency and types of </w:t>
      </w:r>
      <w:r w:rsidR="002D167C">
        <w:t>probation</w:t>
      </w:r>
      <w:r>
        <w:t xml:space="preserve"> and ACJRP services provided </w:t>
      </w:r>
      <w:r w:rsidR="004F2257">
        <w:t>and</w:t>
      </w:r>
      <w:r>
        <w:t xml:space="preserve"> the characteristics of the individuals at the various points of the ACJRP program pipeline (eligible for program, program enrollment, program completion).</w:t>
      </w:r>
    </w:p>
    <w:p w14:paraId="69277455" w14:textId="4B4F33D3" w:rsidR="00AF5E7D" w:rsidRPr="003979B3" w:rsidRDefault="00AF5E7D" w:rsidP="002B7BCD">
      <w:pPr>
        <w:pStyle w:val="Paragraph"/>
      </w:pPr>
      <w:r>
        <w:t xml:space="preserve">WestEd employed </w:t>
      </w:r>
      <w:r w:rsidR="0002384A">
        <w:t>survival</w:t>
      </w:r>
      <w:r>
        <w:t xml:space="preserve"> analysis (also known as </w:t>
      </w:r>
      <w:r w:rsidR="0002384A">
        <w:t>event history</w:t>
      </w:r>
      <w:r>
        <w:t xml:space="preserve"> analysis) for the impact analyses on recidivism outcomes within the 24-month observation period. Specifically, WestEd used Kaplan-Meier group comparisons of survival times and Cox</w:t>
      </w:r>
      <w:r w:rsidR="0002384A">
        <w:t xml:space="preserve"> regression</w:t>
      </w:r>
      <w:r>
        <w:t xml:space="preserve"> models (i.e., Cox </w:t>
      </w:r>
      <w:r w:rsidR="0002384A">
        <w:t>proportional hazard</w:t>
      </w:r>
      <w:r>
        <w:t xml:space="preserve"> models) to examine the effects of ACJRP on time to reci</w:t>
      </w:r>
      <w:r w:rsidRPr="003979B3">
        <w:t xml:space="preserve">divism (Lee, 1992). The goal of the </w:t>
      </w:r>
      <w:r w:rsidR="0002384A" w:rsidRPr="003979B3">
        <w:t>survival</w:t>
      </w:r>
      <w:r w:rsidRPr="003979B3">
        <w:t xml:space="preserve"> analysis </w:t>
      </w:r>
      <w:r w:rsidR="00855E8B" w:rsidRPr="003979B3">
        <w:t xml:space="preserve">was </w:t>
      </w:r>
      <w:r w:rsidRPr="003979B3">
        <w:t>to determine whether differences exist</w:t>
      </w:r>
      <w:r w:rsidR="00855E8B" w:rsidRPr="003979B3">
        <w:t>ed</w:t>
      </w:r>
      <w:r w:rsidRPr="003979B3">
        <w:t xml:space="preserve"> between the </w:t>
      </w:r>
      <w:r w:rsidR="0026569A" w:rsidRPr="003979B3">
        <w:t>participant and control gro</w:t>
      </w:r>
      <w:r w:rsidRPr="003979B3">
        <w:t>up</w:t>
      </w:r>
      <w:r w:rsidR="00B8365D" w:rsidRPr="003979B3">
        <w:t>s</w:t>
      </w:r>
      <w:r w:rsidRPr="003979B3">
        <w:t xml:space="preserve"> in terms of their recidivism rates and the amount of time that </w:t>
      </w:r>
      <w:r w:rsidR="00855E8B" w:rsidRPr="003979B3">
        <w:t xml:space="preserve">passed </w:t>
      </w:r>
      <w:r w:rsidRPr="003979B3">
        <w:t>before they recidivate</w:t>
      </w:r>
      <w:r w:rsidR="00855E8B" w:rsidRPr="003979B3">
        <w:t>d</w:t>
      </w:r>
      <w:r w:rsidRPr="003979B3">
        <w:t xml:space="preserve">. </w:t>
      </w:r>
    </w:p>
    <w:p w14:paraId="5E906B57" w14:textId="43AF6DB0" w:rsidR="00AF5E7D" w:rsidRDefault="00AF5E7D" w:rsidP="002B7BCD">
      <w:pPr>
        <w:pStyle w:val="Paragraph"/>
      </w:pPr>
      <w:r w:rsidRPr="003979B3">
        <w:t xml:space="preserve">The Kaplan-Meier procedure is a descriptive approach and cannot include covariates (i.e., individuals’ background characteristics) </w:t>
      </w:r>
      <w:r w:rsidR="00855E8B" w:rsidRPr="003979B3">
        <w:t xml:space="preserve">as </w:t>
      </w:r>
      <w:r w:rsidRPr="003979B3">
        <w:t>the Cox regression models</w:t>
      </w:r>
      <w:r w:rsidR="00855E8B" w:rsidRPr="003979B3">
        <w:t xml:space="preserve"> can</w:t>
      </w:r>
      <w:r w:rsidRPr="003979B3">
        <w:t xml:space="preserve">. Using the study’s data, a downward curve </w:t>
      </w:r>
      <w:r w:rsidR="00855E8B" w:rsidRPr="003979B3">
        <w:t xml:space="preserve">was </w:t>
      </w:r>
      <w:r w:rsidRPr="003979B3">
        <w:t>calculated for th</w:t>
      </w:r>
      <w:r w:rsidR="0026569A" w:rsidRPr="003979B3">
        <w:t>e participant and control gro</w:t>
      </w:r>
      <w:r w:rsidRPr="003979B3">
        <w:t>ups as more individuals recidivate</w:t>
      </w:r>
      <w:r w:rsidR="00855E8B" w:rsidRPr="003979B3">
        <w:t>d</w:t>
      </w:r>
      <w:r w:rsidRPr="003979B3">
        <w:t xml:space="preserve"> over time. The Kaplan-Meier procedure is typically done before the Cox regression model and </w:t>
      </w:r>
      <w:r w:rsidR="00855E8B" w:rsidRPr="003979B3">
        <w:t>examine</w:t>
      </w:r>
      <w:r w:rsidR="008F4FB7" w:rsidRPr="003979B3">
        <w:t>s</w:t>
      </w:r>
      <w:r w:rsidR="00855E8B" w:rsidRPr="003979B3">
        <w:t xml:space="preserve"> </w:t>
      </w:r>
      <w:r w:rsidRPr="003979B3">
        <w:t xml:space="preserve">how the curves for the </w:t>
      </w:r>
      <w:r w:rsidR="0026569A" w:rsidRPr="003979B3">
        <w:t>participant and control grou</w:t>
      </w:r>
      <w:r w:rsidRPr="003979B3">
        <w:t>ps differ (Kaplan &amp; Meier, 1958). The Kaplan-Meier procedure produces the W</w:t>
      </w:r>
      <w:r>
        <w:t xml:space="preserve">ilcoxon test and the log-rank test, both of which compare the number of events (e.g., new arrest) in each group during the 24-month observation window with the expected number if there </w:t>
      </w:r>
      <w:r w:rsidR="00B8365D">
        <w:t>are</w:t>
      </w:r>
      <w:r>
        <w:t xml:space="preserve"> no differences between the</w:t>
      </w:r>
      <w:r w:rsidR="0026569A">
        <w:t xml:space="preserve"> participant and control gr</w:t>
      </w:r>
      <w:r>
        <w:t xml:space="preserve">oups. The Wilcoxon test puts more weight on earlier points in time whereas the log-rank test weights all parts of the survival </w:t>
      </w:r>
      <w:proofErr w:type="gramStart"/>
      <w:r>
        <w:t>curves</w:t>
      </w:r>
      <w:proofErr w:type="gramEnd"/>
      <w:r>
        <w:t xml:space="preserve"> the same. Although these two tests produce </w:t>
      </w:r>
      <w:r>
        <w:rPr>
          <w:i/>
          <w:iCs/>
        </w:rPr>
        <w:t>p</w:t>
      </w:r>
      <w:r w:rsidR="00471247">
        <w:t>-</w:t>
      </w:r>
      <w:r>
        <w:t xml:space="preserve">values and therefore indicate whether the differences are statistically significant, they should be viewed as exploratory because they are not based on an analysis that statistically controls for important covariates (e.g., race/ethnicity). </w:t>
      </w:r>
    </w:p>
    <w:p w14:paraId="29A6D997" w14:textId="08CD935C" w:rsidR="00AF5E7D" w:rsidRDefault="00AF5E7D" w:rsidP="002B7BCD">
      <w:pPr>
        <w:pStyle w:val="Paragraph"/>
      </w:pPr>
      <w:r>
        <w:lastRenderedPageBreak/>
        <w:t>Cox regressio</w:t>
      </w:r>
      <w:r w:rsidRPr="003979B3">
        <w:t xml:space="preserve">n (Cox, 1972) is the </w:t>
      </w:r>
      <w:proofErr w:type="gramStart"/>
      <w:r w:rsidRPr="003979B3">
        <w:t>most commonly used</w:t>
      </w:r>
      <w:proofErr w:type="gramEnd"/>
      <w:r w:rsidRPr="003979B3">
        <w:t xml:space="preserve"> multivariate approach for analyzing time until recidivism and is the primary approach WestEd used to determine whether the time until recidivism differed to a statistically significant extent across the</w:t>
      </w:r>
      <w:r w:rsidR="0026569A" w:rsidRPr="003979B3">
        <w:t xml:space="preserve"> participant and control gro</w:t>
      </w:r>
      <w:r w:rsidRPr="003979B3">
        <w:t xml:space="preserve">ups. The Cox regression models determine group differences (between the </w:t>
      </w:r>
      <w:r w:rsidR="0026569A" w:rsidRPr="003979B3">
        <w:t>participant and control group</w:t>
      </w:r>
      <w:r w:rsidRPr="003979B3">
        <w:t xml:space="preserve">s) while controlling for other factors (e.g., age). </w:t>
      </w:r>
      <w:r w:rsidRPr="003979B3" w:rsidDel="00004D5F">
        <w:t>To account for the continuous nature of the randomization process over the 12-month period, WestEd used a fixed effects model, which included a dummy variable for each randomization week.</w:t>
      </w:r>
      <w:r w:rsidRPr="003979B3" w:rsidDel="00004D5F">
        <w:rPr>
          <w:rStyle w:val="FootnoteReference"/>
        </w:rPr>
        <w:footnoteReference w:id="15"/>
      </w:r>
      <w:r w:rsidRPr="003979B3" w:rsidDel="00004D5F">
        <w:t xml:space="preserve"> Using fixed effects </w:t>
      </w:r>
      <w:r w:rsidR="003275ED" w:rsidRPr="003979B3" w:rsidDel="00004D5F">
        <w:t>disentangle</w:t>
      </w:r>
      <w:r w:rsidR="003275ED" w:rsidRPr="003979B3">
        <w:t>d</w:t>
      </w:r>
      <w:r w:rsidR="003275ED" w:rsidRPr="003979B3" w:rsidDel="00004D5F">
        <w:t xml:space="preserve"> </w:t>
      </w:r>
      <w:r w:rsidRPr="003979B3" w:rsidDel="00004D5F">
        <w:t xml:space="preserve">the effects of time of randomization from the individual effects on the participant-level recidivism outcomes and </w:t>
      </w:r>
      <w:r w:rsidR="003275ED" w:rsidRPr="003979B3" w:rsidDel="00004D5F">
        <w:t>control</w:t>
      </w:r>
      <w:r w:rsidR="003275ED" w:rsidRPr="003979B3">
        <w:t>led</w:t>
      </w:r>
      <w:r w:rsidR="003275ED" w:rsidRPr="003979B3" w:rsidDel="00004D5F">
        <w:t xml:space="preserve"> </w:t>
      </w:r>
      <w:r w:rsidRPr="003979B3" w:rsidDel="00004D5F">
        <w:t xml:space="preserve">for time-related omitted variables and </w:t>
      </w:r>
      <w:proofErr w:type="spellStart"/>
      <w:r w:rsidRPr="003979B3" w:rsidDel="00004D5F">
        <w:t>unobservables</w:t>
      </w:r>
      <w:proofErr w:type="spellEnd"/>
      <w:r w:rsidRPr="003979B3" w:rsidDel="00004D5F">
        <w:t xml:space="preserve"> (Murna</w:t>
      </w:r>
      <w:r w:rsidR="00DD1D8F" w:rsidRPr="003979B3">
        <w:t>n</w:t>
      </w:r>
      <w:r w:rsidRPr="003979B3" w:rsidDel="00004D5F">
        <w:t xml:space="preserve">e &amp; Willett, 2011). </w:t>
      </w:r>
      <w:r w:rsidRPr="003979B3">
        <w:t>Below is an example equation for the Cox regression mode</w:t>
      </w:r>
      <w:r>
        <w:t xml:space="preserve">l with fixed effects for randomization week predicting the treatment effect on time to recidivism: </w:t>
      </w:r>
    </w:p>
    <w:p w14:paraId="6BE5611C" w14:textId="47DFD8F2" w:rsidR="00E86CF8" w:rsidRPr="00861922" w:rsidRDefault="00E86CF8" w:rsidP="00861922">
      <w:pPr>
        <w:pStyle w:val="Paragraph-Excerpt"/>
        <w:rPr>
          <w:spacing w:val="20"/>
        </w:rPr>
      </w:pPr>
      <w:r w:rsidRPr="00861922">
        <w:rPr>
          <w:i/>
          <w:iCs w:val="0"/>
          <w:spacing w:val="20"/>
        </w:rPr>
        <w:t>h</w:t>
      </w:r>
      <w:r w:rsidRPr="00861922">
        <w:rPr>
          <w:spacing w:val="20"/>
        </w:rPr>
        <w:t>(</w:t>
      </w:r>
      <w:r w:rsidRPr="00861922">
        <w:rPr>
          <w:i/>
          <w:iCs w:val="0"/>
          <w:spacing w:val="20"/>
        </w:rPr>
        <w:t>t</w:t>
      </w:r>
      <w:r w:rsidRPr="00861922">
        <w:rPr>
          <w:spacing w:val="20"/>
        </w:rPr>
        <w:t xml:space="preserve">) = </w:t>
      </w:r>
      <w:r w:rsidRPr="00861922">
        <w:rPr>
          <w:i/>
          <w:iCs w:val="0"/>
          <w:spacing w:val="20"/>
        </w:rPr>
        <w:t>h</w:t>
      </w:r>
      <w:r w:rsidRPr="00861922">
        <w:rPr>
          <w:spacing w:val="20"/>
          <w:vertAlign w:val="subscript"/>
        </w:rPr>
        <w:t>0</w:t>
      </w:r>
      <w:r w:rsidRPr="00861922">
        <w:rPr>
          <w:spacing w:val="20"/>
        </w:rPr>
        <w:t>(</w:t>
      </w:r>
      <w:r w:rsidRPr="00861922">
        <w:rPr>
          <w:i/>
          <w:iCs w:val="0"/>
          <w:spacing w:val="20"/>
        </w:rPr>
        <w:t>t</w:t>
      </w:r>
      <w:r w:rsidRPr="00861922">
        <w:rPr>
          <w:spacing w:val="20"/>
        </w:rPr>
        <w:t>)</w:t>
      </w:r>
      <w:r w:rsidRPr="004D5A8F">
        <w:t>exp</w:t>
      </w:r>
      <w:r w:rsidRPr="00861922">
        <w:rPr>
          <w:spacing w:val="20"/>
        </w:rPr>
        <w:t xml:space="preserve"> (</w:t>
      </w:r>
      <w:r w:rsidRPr="00861922">
        <w:rPr>
          <w:i/>
          <w:iCs w:val="0"/>
          <w:spacing w:val="20"/>
        </w:rPr>
        <w:t>b</w:t>
      </w:r>
      <w:r w:rsidRPr="00861922">
        <w:rPr>
          <w:spacing w:val="20"/>
          <w:vertAlign w:val="subscript"/>
        </w:rPr>
        <w:t>1</w:t>
      </w:r>
      <w:r w:rsidRPr="00861922">
        <w:rPr>
          <w:i/>
          <w:iCs w:val="0"/>
          <w:spacing w:val="20"/>
        </w:rPr>
        <w:t>X</w:t>
      </w:r>
      <w:r w:rsidRPr="00861922">
        <w:rPr>
          <w:spacing w:val="20"/>
          <w:vertAlign w:val="subscript"/>
        </w:rPr>
        <w:t>1</w:t>
      </w:r>
      <w:r w:rsidRPr="00861922">
        <w:rPr>
          <w:spacing w:val="20"/>
        </w:rPr>
        <w:t xml:space="preserve"> + </w:t>
      </w:r>
      <w:r w:rsidRPr="00861922">
        <w:rPr>
          <w:i/>
          <w:iCs w:val="0"/>
          <w:spacing w:val="20"/>
        </w:rPr>
        <w:t>b</w:t>
      </w:r>
      <w:r w:rsidRPr="00861922">
        <w:rPr>
          <w:spacing w:val="20"/>
          <w:vertAlign w:val="subscript"/>
        </w:rPr>
        <w:t>2</w:t>
      </w:r>
      <w:r w:rsidRPr="00861922">
        <w:rPr>
          <w:i/>
          <w:iCs w:val="0"/>
          <w:spacing w:val="20"/>
        </w:rPr>
        <w:t>X</w:t>
      </w:r>
      <w:r w:rsidRPr="00861922">
        <w:rPr>
          <w:spacing w:val="20"/>
          <w:vertAlign w:val="subscript"/>
        </w:rPr>
        <w:t>2</w:t>
      </w:r>
      <w:r w:rsidRPr="00861922">
        <w:rPr>
          <w:spacing w:val="20"/>
        </w:rPr>
        <w:t xml:space="preserve"> + . . . + </w:t>
      </w:r>
      <w:proofErr w:type="spellStart"/>
      <w:r w:rsidRPr="00861922">
        <w:rPr>
          <w:i/>
          <w:iCs w:val="0"/>
          <w:spacing w:val="20"/>
        </w:rPr>
        <w:t>b</w:t>
      </w:r>
      <w:r w:rsidRPr="00861922">
        <w:rPr>
          <w:i/>
          <w:iCs w:val="0"/>
          <w:spacing w:val="20"/>
          <w:vertAlign w:val="subscript"/>
        </w:rPr>
        <w:t>p</w:t>
      </w:r>
      <w:r w:rsidRPr="00861922">
        <w:rPr>
          <w:i/>
          <w:iCs w:val="0"/>
          <w:spacing w:val="20"/>
        </w:rPr>
        <w:t>X</w:t>
      </w:r>
      <w:r w:rsidRPr="00861922">
        <w:rPr>
          <w:i/>
          <w:iCs w:val="0"/>
          <w:spacing w:val="20"/>
          <w:vertAlign w:val="subscript"/>
        </w:rPr>
        <w:t>p</w:t>
      </w:r>
      <w:proofErr w:type="spellEnd"/>
      <w:r w:rsidRPr="00861922">
        <w:rPr>
          <w:spacing w:val="20"/>
        </w:rPr>
        <w:t>)</w:t>
      </w:r>
      <w:r w:rsidR="00E75C79">
        <w:rPr>
          <w:spacing w:val="20"/>
        </w:rPr>
        <w:t>,</w:t>
      </w:r>
    </w:p>
    <w:p w14:paraId="3D26EE78" w14:textId="77D02382" w:rsidR="0026569A" w:rsidRDefault="00A40C8A" w:rsidP="002B7BCD">
      <w:pPr>
        <w:pStyle w:val="Paragraph"/>
      </w:pPr>
      <w:r>
        <w:t xml:space="preserve">where </w:t>
      </w:r>
      <w:r w:rsidRPr="00861922">
        <w:rPr>
          <w:i/>
          <w:iCs/>
        </w:rPr>
        <w:t>h</w:t>
      </w:r>
      <w:r>
        <w:t>(</w:t>
      </w:r>
      <w:r w:rsidRPr="00861922">
        <w:rPr>
          <w:i/>
          <w:iCs/>
        </w:rPr>
        <w:t>t</w:t>
      </w:r>
      <w:r>
        <w:t xml:space="preserve">) is the expected hazard at time </w:t>
      </w:r>
      <w:r w:rsidRPr="00861922">
        <w:rPr>
          <w:i/>
          <w:iCs/>
        </w:rPr>
        <w:t>t</w:t>
      </w:r>
      <w:r>
        <w:t xml:space="preserve">, </w:t>
      </w:r>
      <w:r w:rsidRPr="00861922">
        <w:rPr>
          <w:i/>
          <w:iCs/>
        </w:rPr>
        <w:t>h</w:t>
      </w:r>
      <w:r w:rsidRPr="0026569A">
        <w:rPr>
          <w:vertAlign w:val="subscript"/>
        </w:rPr>
        <w:t>0</w:t>
      </w:r>
      <w:r>
        <w:t>(</w:t>
      </w:r>
      <w:r w:rsidRPr="00861922">
        <w:rPr>
          <w:i/>
          <w:iCs/>
        </w:rPr>
        <w:t>t</w:t>
      </w:r>
      <w:r>
        <w:t>) is the unspecified baseline hazard and represents the hazard when all of the predictors (</w:t>
      </w:r>
      <w:r w:rsidRPr="00861922">
        <w:rPr>
          <w:i/>
          <w:iCs/>
        </w:rPr>
        <w:t>X</w:t>
      </w:r>
      <w:r w:rsidRPr="0026569A">
        <w:rPr>
          <w:vertAlign w:val="subscript"/>
        </w:rPr>
        <w:t>1</w:t>
      </w:r>
      <w:r w:rsidRPr="004D5A8F">
        <w:t xml:space="preserve">, </w:t>
      </w:r>
      <w:r w:rsidRPr="00861922">
        <w:rPr>
          <w:i/>
          <w:iCs/>
        </w:rPr>
        <w:t>X</w:t>
      </w:r>
      <w:r w:rsidRPr="0026569A">
        <w:rPr>
          <w:vertAlign w:val="subscript"/>
        </w:rPr>
        <w:t>2</w:t>
      </w:r>
      <w:r w:rsidRPr="004D5A8F">
        <w:t xml:space="preserve">, </w:t>
      </w:r>
      <w:proofErr w:type="spellStart"/>
      <w:r w:rsidRPr="00861922">
        <w:rPr>
          <w:i/>
          <w:iCs/>
        </w:rPr>
        <w:t>X</w:t>
      </w:r>
      <w:r w:rsidRPr="00861922">
        <w:rPr>
          <w:i/>
          <w:iCs/>
          <w:vertAlign w:val="subscript"/>
        </w:rPr>
        <w:t>p</w:t>
      </w:r>
      <w:proofErr w:type="spellEnd"/>
      <w:r>
        <w:t xml:space="preserve">) are equal to zero, </w:t>
      </w:r>
      <w:r w:rsidRPr="00861922">
        <w:rPr>
          <w:i/>
          <w:iCs/>
        </w:rPr>
        <w:t>b</w:t>
      </w:r>
      <w:r w:rsidRPr="0026569A">
        <w:rPr>
          <w:vertAlign w:val="subscript"/>
        </w:rPr>
        <w:t>1</w:t>
      </w:r>
      <w:r>
        <w:t xml:space="preserve"> represents the estimated treatment effect for the dichotomously coded ACJRP treatment variable (0 = </w:t>
      </w:r>
      <w:r w:rsidR="00C314E0">
        <w:t>control group</w:t>
      </w:r>
      <w:r>
        <w:t xml:space="preserve">, 1 = </w:t>
      </w:r>
      <w:r w:rsidR="00B27A4B">
        <w:t>participant group</w:t>
      </w:r>
      <w:r>
        <w:t xml:space="preserve">), and </w:t>
      </w:r>
      <w:r w:rsidRPr="00861922">
        <w:rPr>
          <w:i/>
          <w:iCs/>
        </w:rPr>
        <w:t>b</w:t>
      </w:r>
      <w:r w:rsidRPr="0026569A">
        <w:rPr>
          <w:vertAlign w:val="subscript"/>
        </w:rPr>
        <w:t>2</w:t>
      </w:r>
      <w:r>
        <w:t xml:space="preserve"> to </w:t>
      </w:r>
      <w:r w:rsidRPr="00861922">
        <w:rPr>
          <w:i/>
          <w:iCs/>
        </w:rPr>
        <w:t>b</w:t>
      </w:r>
      <w:r w:rsidRPr="00861922">
        <w:rPr>
          <w:i/>
          <w:iCs/>
          <w:vertAlign w:val="subscript"/>
        </w:rPr>
        <w:t>p</w:t>
      </w:r>
      <w:r>
        <w:t xml:space="preserve"> represent the associations between the covariates </w:t>
      </w:r>
      <w:r w:rsidR="0026569A">
        <w:t xml:space="preserve">(e.g., dummy variable for each randomization week) </w:t>
      </w:r>
      <w:r>
        <w:t xml:space="preserve">and the outcome. Depending on the results of the baseline equivalence tests, the suite of covariates could </w:t>
      </w:r>
      <w:r w:rsidR="00E75C79">
        <w:t xml:space="preserve">have </w:t>
      </w:r>
      <w:r>
        <w:t>include</w:t>
      </w:r>
      <w:r w:rsidR="00E75C79">
        <w:t>d</w:t>
      </w:r>
      <w:r>
        <w:t xml:space="preserve"> the individual’s number of felony arrest</w:t>
      </w:r>
      <w:r w:rsidR="00B8365D">
        <w:t>s</w:t>
      </w:r>
      <w:r>
        <w:t xml:space="preserve"> in the year prior to study randomization, race/ethnicity (0</w:t>
      </w:r>
      <w:r w:rsidR="00B8365D">
        <w:t> </w:t>
      </w:r>
      <w:r>
        <w:t xml:space="preserve">= White, 1 = BIPOC), sex (0 = female, 1 = male), and age at the time of randomization (0 = 18 to 24 years old, 1 = 25 to 34 years old). </w:t>
      </w:r>
    </w:p>
    <w:p w14:paraId="18E52F9E" w14:textId="7DA2712D" w:rsidR="005162B3" w:rsidRDefault="00A40C8A" w:rsidP="00872D7B">
      <w:pPr>
        <w:pStyle w:val="Paragraph"/>
      </w:pPr>
      <w:r>
        <w:t xml:space="preserve">The Cox regression results were expressed as hazard ratios. As an example of a hazard ratio less than 1.00, if the treatment variable had a hazard ratio of 0.90, that would indicate that compared </w:t>
      </w:r>
      <w:r w:rsidR="0039587B">
        <w:t xml:space="preserve">with </w:t>
      </w:r>
      <w:r>
        <w:t xml:space="preserve">the </w:t>
      </w:r>
      <w:r w:rsidR="00C314E0">
        <w:t>control group</w:t>
      </w:r>
      <w:r>
        <w:t xml:space="preserve">, the </w:t>
      </w:r>
      <w:r w:rsidR="00B27A4B">
        <w:t>participant group</w:t>
      </w:r>
      <w:r>
        <w:t xml:space="preserve"> was associated with a 10 percent decrease in the hazard rate, or the propensity for recidivism. As an example of a hazard ratio greater than 1.00, if the treatment variable had a hazard ratio of 1.20, that would indicate that compared </w:t>
      </w:r>
      <w:r w:rsidR="0039587B">
        <w:t xml:space="preserve">with </w:t>
      </w:r>
      <w:r>
        <w:t xml:space="preserve">the </w:t>
      </w:r>
      <w:r w:rsidR="00C314E0">
        <w:t>control group</w:t>
      </w:r>
      <w:r>
        <w:t xml:space="preserve">, the </w:t>
      </w:r>
      <w:r w:rsidR="00B27A4B">
        <w:t>participant group</w:t>
      </w:r>
      <w:r>
        <w:t xml:space="preserve"> was associated with a 20 percent increase in the hazard rate</w:t>
      </w:r>
      <w:r w:rsidR="0039587B">
        <w:t>,</w:t>
      </w:r>
      <w:r>
        <w:t xml:space="preserve"> or the propensity for recidivism. WestEd employed listwise deletion in the survival analysis models and excluded individuals with missing values on the outcome measure from the analyses. Statistical analyses were conducted in Stata using the survival analysis suite </w:t>
      </w:r>
      <w:bookmarkStart w:id="173" w:name="_Hlk114824062"/>
      <w:proofErr w:type="spellStart"/>
      <w:r w:rsidRPr="0026569A">
        <w:rPr>
          <w:i/>
          <w:iCs/>
        </w:rPr>
        <w:t>st</w:t>
      </w:r>
      <w:proofErr w:type="spellEnd"/>
      <w:r>
        <w:t xml:space="preserve"> commands</w:t>
      </w:r>
      <w:bookmarkEnd w:id="173"/>
      <w:r>
        <w:t xml:space="preserve">. </w:t>
      </w:r>
      <w:r w:rsidR="005162B3">
        <w:br w:type="page"/>
      </w:r>
    </w:p>
    <w:p w14:paraId="3FD0498E" w14:textId="5BDCB824" w:rsidR="005162B3" w:rsidRDefault="00A40C8A" w:rsidP="00872D7B">
      <w:pPr>
        <w:pStyle w:val="Paragraph"/>
      </w:pPr>
      <w:r>
        <w:lastRenderedPageBreak/>
        <w:t xml:space="preserve">To investigate differential treatment effects—that is, whether ACJRP effects differed by participant characteristics (age, race/ethnicity, and sex)—WestEd included interaction terms between the randomization status and participant characteristics in the Cox regression models. </w:t>
      </w:r>
      <w:r w:rsidR="00C558EB">
        <w:t>I</w:t>
      </w:r>
      <w:r>
        <w:t>nteraction terms</w:t>
      </w:r>
      <w:r w:rsidR="00C558EB">
        <w:t xml:space="preserve"> of statistical significance</w:t>
      </w:r>
      <w:r>
        <w:t xml:space="preserve"> (i.e., </w:t>
      </w:r>
      <w:r w:rsidRPr="0065186F">
        <w:rPr>
          <w:i/>
          <w:iCs/>
        </w:rPr>
        <w:t>p</w:t>
      </w:r>
      <w:r>
        <w:t>-values less than .05) would indicate that program effects differed by, for example, participant age (e.g., older participants benefited more from ACJRP than younger participants</w:t>
      </w:r>
      <w:r w:rsidR="00471247">
        <w:t xml:space="preserve"> did</w:t>
      </w:r>
      <w:r>
        <w:t>).</w:t>
      </w:r>
      <w:r w:rsidR="005162B3">
        <w:br w:type="page"/>
      </w:r>
    </w:p>
    <w:p w14:paraId="34A2B410" w14:textId="77777777" w:rsidR="005162B3" w:rsidRDefault="005162B3" w:rsidP="002B7BCD">
      <w:pPr>
        <w:pStyle w:val="Paragraph"/>
        <w:sectPr w:rsidR="005162B3" w:rsidSect="005162B3">
          <w:headerReference w:type="even" r:id="rId85"/>
          <w:headerReference w:type="default" r:id="rId86"/>
          <w:pgSz w:w="12240" w:h="15840"/>
          <w:pgMar w:top="1627" w:right="1440" w:bottom="1127" w:left="1440" w:header="431" w:footer="459" w:gutter="0"/>
          <w:cols w:space="708"/>
          <w:docGrid w:linePitch="360"/>
        </w:sectPr>
      </w:pPr>
    </w:p>
    <w:p w14:paraId="1F0D7CFF" w14:textId="77777777" w:rsidR="00A40C8A" w:rsidRDefault="00A40C8A" w:rsidP="0039556E">
      <w:pPr>
        <w:pStyle w:val="Heading2B-Startofnewpage"/>
        <w:keepLines/>
        <w:pageBreakBefore/>
      </w:pPr>
      <w:bookmarkStart w:id="174" w:name="_Toc115341528"/>
      <w:r>
        <w:lastRenderedPageBreak/>
        <w:t>Appendix C. Additional Tables</w:t>
      </w:r>
      <w:bookmarkEnd w:id="174"/>
    </w:p>
    <w:p w14:paraId="6381156E" w14:textId="318B8907" w:rsidR="00A40C8A" w:rsidRDefault="00A17CD6" w:rsidP="002B7BCD">
      <w:pPr>
        <w:pStyle w:val="TableTitle"/>
      </w:pPr>
      <w:r>
        <w:t>Table</w:t>
      </w:r>
      <w:r w:rsidRPr="00A910BD">
        <w:t xml:space="preserve"> </w:t>
      </w:r>
      <w:r w:rsidR="00A40C8A" w:rsidRPr="00A910BD">
        <w:t>C1. Service</w:t>
      </w:r>
      <w:r w:rsidR="00A40C8A">
        <w:t xml:space="preserve"> Provision Time Participant Groups Received from LFCS (Percentages)</w:t>
      </w:r>
    </w:p>
    <w:tbl>
      <w:tblPr>
        <w:tblStyle w:val="ListTable3-Accent5"/>
        <w:tblW w:w="9360" w:type="dxa"/>
        <w:tblLayout w:type="fixed"/>
        <w:tblCellMar>
          <w:right w:w="108" w:type="dxa"/>
        </w:tblCellMar>
        <w:tblLook w:val="04A0" w:firstRow="1" w:lastRow="0" w:firstColumn="1" w:lastColumn="0" w:noHBand="0" w:noVBand="1"/>
      </w:tblPr>
      <w:tblGrid>
        <w:gridCol w:w="1560"/>
        <w:gridCol w:w="1560"/>
        <w:gridCol w:w="1560"/>
        <w:gridCol w:w="1560"/>
        <w:gridCol w:w="1560"/>
        <w:gridCol w:w="1560"/>
      </w:tblGrid>
      <w:tr w:rsidR="00A40C8A" w:rsidRPr="00DA7594" w14:paraId="09340DC0" w14:textId="77777777" w:rsidTr="00035E1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dxa"/>
            <w:noWrap/>
            <w:vAlign w:val="center"/>
            <w:hideMark/>
          </w:tcPr>
          <w:p w14:paraId="1C628FC4" w14:textId="4C0CF64A" w:rsidR="00A40C8A" w:rsidRPr="00DA7594" w:rsidRDefault="003272C5" w:rsidP="00523CA8">
            <w:pPr>
              <w:pStyle w:val="TABLEHEADERCOLUMN"/>
            </w:pPr>
            <w:r>
              <w:t>Service</w:t>
            </w:r>
          </w:p>
        </w:tc>
        <w:tc>
          <w:tcPr>
            <w:tcW w:w="0" w:type="dxa"/>
            <w:noWrap/>
            <w:vAlign w:val="center"/>
            <w:hideMark/>
          </w:tcPr>
          <w:p w14:paraId="78E2356B" w14:textId="63CC87C9" w:rsidR="00A40C8A" w:rsidRPr="00DA7594" w:rsidRDefault="00A40C8A" w:rsidP="004236CB">
            <w:pPr>
              <w:pStyle w:val="TABLEHEADERCOLUMN"/>
              <w:cnfStyle w:val="100000000000" w:firstRow="1" w:lastRow="0" w:firstColumn="0" w:lastColumn="0" w:oddVBand="0" w:evenVBand="0" w:oddHBand="0" w:evenHBand="0" w:firstRowFirstColumn="0" w:firstRowLastColumn="0" w:lastRowFirstColumn="0" w:lastRowLastColumn="0"/>
            </w:pPr>
            <w:r w:rsidRPr="00DA7594">
              <w:t>Ever Enrolled</w:t>
            </w:r>
            <w:r w:rsidR="004236CB">
              <w:br/>
            </w:r>
            <w:r w:rsidRPr="00DA7594">
              <w:t>(</w:t>
            </w:r>
            <w:r w:rsidRPr="004236CB">
              <w:rPr>
                <w:i/>
                <w:iCs/>
              </w:rPr>
              <w:t>n</w:t>
            </w:r>
            <w:r w:rsidRPr="00DA7594">
              <w:t xml:space="preserve"> = 154)</w:t>
            </w:r>
          </w:p>
        </w:tc>
        <w:tc>
          <w:tcPr>
            <w:tcW w:w="0" w:type="dxa"/>
            <w:vAlign w:val="center"/>
            <w:hideMark/>
          </w:tcPr>
          <w:p w14:paraId="39D3EAE5" w14:textId="7D9628FC" w:rsidR="00A40C8A" w:rsidRPr="00DA7594" w:rsidRDefault="00A40C8A" w:rsidP="004236CB">
            <w:pPr>
              <w:pStyle w:val="TABLEHEADERCOLUMN"/>
              <w:cnfStyle w:val="100000000000" w:firstRow="1" w:lastRow="0" w:firstColumn="0" w:lastColumn="0" w:oddVBand="0" w:evenVBand="0" w:oddHBand="0" w:evenHBand="0" w:firstRowFirstColumn="0" w:firstRowLastColumn="0" w:lastRowFirstColumn="0" w:lastRowLastColumn="0"/>
            </w:pPr>
            <w:r w:rsidRPr="00DA7594">
              <w:t>Previously Enrolled</w:t>
            </w:r>
            <w:r w:rsidR="004236CB">
              <w:br/>
            </w:r>
            <w:r w:rsidRPr="00DA7594">
              <w:t>(</w:t>
            </w:r>
            <w:r w:rsidRPr="004236CB">
              <w:rPr>
                <w:i/>
                <w:iCs/>
              </w:rPr>
              <w:t>n</w:t>
            </w:r>
            <w:r w:rsidRPr="00DA7594">
              <w:t xml:space="preserve"> = 121)</w:t>
            </w:r>
          </w:p>
        </w:tc>
        <w:tc>
          <w:tcPr>
            <w:tcW w:w="0" w:type="dxa"/>
            <w:vAlign w:val="center"/>
            <w:hideMark/>
          </w:tcPr>
          <w:p w14:paraId="6A5E989B" w14:textId="2FA85F6A" w:rsidR="00A40C8A" w:rsidRPr="00DA7594" w:rsidRDefault="00A40C8A" w:rsidP="004236CB">
            <w:pPr>
              <w:pStyle w:val="TABLEHEADERCOLUMN"/>
              <w:cnfStyle w:val="100000000000" w:firstRow="1" w:lastRow="0" w:firstColumn="0" w:lastColumn="0" w:oddVBand="0" w:evenVBand="0" w:oddHBand="0" w:evenHBand="0" w:firstRowFirstColumn="0" w:firstRowLastColumn="0" w:lastRowFirstColumn="0" w:lastRowLastColumn="0"/>
            </w:pPr>
            <w:r w:rsidRPr="00DA7594">
              <w:t>Completed</w:t>
            </w:r>
            <w:r w:rsidRPr="00DA7594">
              <w:br/>
              <w:t>18 Months</w:t>
            </w:r>
            <w:r w:rsidR="004236CB">
              <w:br/>
            </w:r>
            <w:r w:rsidRPr="00DA7594">
              <w:t>(</w:t>
            </w:r>
            <w:r w:rsidRPr="004236CB">
              <w:rPr>
                <w:i/>
                <w:iCs/>
              </w:rPr>
              <w:t>n</w:t>
            </w:r>
            <w:r w:rsidRPr="00DA7594">
              <w:t xml:space="preserve"> = 33)</w:t>
            </w:r>
          </w:p>
        </w:tc>
        <w:tc>
          <w:tcPr>
            <w:tcW w:w="0" w:type="dxa"/>
            <w:noWrap/>
            <w:vAlign w:val="center"/>
            <w:hideMark/>
          </w:tcPr>
          <w:p w14:paraId="1729E262" w14:textId="4D0C8AA3" w:rsidR="00A40C8A" w:rsidRPr="00DA7594" w:rsidRDefault="00A40C8A" w:rsidP="004236CB">
            <w:pPr>
              <w:pStyle w:val="TABLEHEADERCOLUMN"/>
              <w:cnfStyle w:val="100000000000" w:firstRow="1" w:lastRow="0" w:firstColumn="0" w:lastColumn="0" w:oddVBand="0" w:evenVBand="0" w:oddHBand="0" w:evenHBand="0" w:firstRowFirstColumn="0" w:firstRowLastColumn="0" w:lastRowFirstColumn="0" w:lastRowLastColumn="0"/>
            </w:pPr>
            <w:r w:rsidRPr="00DA7594">
              <w:t>Age</w:t>
            </w:r>
            <w:r w:rsidR="00D4280D">
              <w:t>d</w:t>
            </w:r>
            <w:r w:rsidRPr="00DA7594">
              <w:t xml:space="preserve"> 18</w:t>
            </w:r>
            <w:r w:rsidR="004236CB">
              <w:t>–</w:t>
            </w:r>
            <w:r w:rsidRPr="00DA7594">
              <w:t>24</w:t>
            </w:r>
            <w:r w:rsidR="004236CB">
              <w:br/>
            </w:r>
            <w:r w:rsidRPr="00DA7594">
              <w:t>(</w:t>
            </w:r>
            <w:r w:rsidRPr="004236CB">
              <w:rPr>
                <w:i/>
                <w:iCs/>
              </w:rPr>
              <w:t>n</w:t>
            </w:r>
            <w:r w:rsidRPr="00DA7594">
              <w:t xml:space="preserve"> = 41)</w:t>
            </w:r>
          </w:p>
        </w:tc>
        <w:tc>
          <w:tcPr>
            <w:tcW w:w="0" w:type="dxa"/>
            <w:noWrap/>
            <w:vAlign w:val="center"/>
            <w:hideMark/>
          </w:tcPr>
          <w:p w14:paraId="3D65E5F7" w14:textId="4D000FAB" w:rsidR="00A40C8A" w:rsidRPr="00DA7594" w:rsidRDefault="00A40C8A" w:rsidP="004236CB">
            <w:pPr>
              <w:pStyle w:val="TABLEHEADERCOLUMN"/>
              <w:cnfStyle w:val="100000000000" w:firstRow="1" w:lastRow="0" w:firstColumn="0" w:lastColumn="0" w:oddVBand="0" w:evenVBand="0" w:oddHBand="0" w:evenHBand="0" w:firstRowFirstColumn="0" w:firstRowLastColumn="0" w:lastRowFirstColumn="0" w:lastRowLastColumn="0"/>
            </w:pPr>
            <w:r w:rsidRPr="00DA7594">
              <w:t>Age</w:t>
            </w:r>
            <w:r w:rsidR="00D4280D">
              <w:t>d</w:t>
            </w:r>
            <w:r w:rsidRPr="00DA7594">
              <w:t xml:space="preserve"> 25</w:t>
            </w:r>
            <w:r w:rsidR="004236CB">
              <w:t>–</w:t>
            </w:r>
            <w:r w:rsidRPr="00DA7594">
              <w:t>34</w:t>
            </w:r>
            <w:r w:rsidR="004236CB">
              <w:br/>
            </w:r>
            <w:r w:rsidRPr="00DA7594">
              <w:t>(</w:t>
            </w:r>
            <w:r w:rsidRPr="004236CB">
              <w:rPr>
                <w:i/>
                <w:iCs/>
              </w:rPr>
              <w:t>n</w:t>
            </w:r>
            <w:r w:rsidRPr="00DA7594">
              <w:t xml:space="preserve"> = 113)</w:t>
            </w:r>
          </w:p>
        </w:tc>
      </w:tr>
      <w:tr w:rsidR="00A40C8A" w:rsidRPr="00223356" w14:paraId="20544F82" w14:textId="77777777" w:rsidTr="00035E1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hideMark/>
          </w:tcPr>
          <w:p w14:paraId="2D002A23" w14:textId="1EA9BB2D" w:rsidR="00A40C8A" w:rsidRPr="005162B3" w:rsidRDefault="00A40C8A" w:rsidP="000C236A">
            <w:pPr>
              <w:pStyle w:val="TableCategoryText"/>
              <w:rPr>
                <w:b/>
                <w:bCs/>
              </w:rPr>
            </w:pPr>
            <w:r w:rsidRPr="005162B3">
              <w:rPr>
                <w:b/>
                <w:bCs/>
              </w:rPr>
              <w:t xml:space="preserve">Prosocial </w:t>
            </w:r>
            <w:r w:rsidR="004236CB" w:rsidRPr="005162B3">
              <w:rPr>
                <w:b/>
                <w:bCs/>
              </w:rPr>
              <w:t xml:space="preserve">companion </w:t>
            </w:r>
            <w:r w:rsidR="00D4280D" w:rsidRPr="005162B3">
              <w:rPr>
                <w:b/>
                <w:bCs/>
              </w:rPr>
              <w:t xml:space="preserve">and </w:t>
            </w:r>
            <w:r w:rsidR="004236CB" w:rsidRPr="005162B3">
              <w:rPr>
                <w:b/>
                <w:bCs/>
              </w:rPr>
              <w:t>structured leisure activi</w:t>
            </w:r>
            <w:r w:rsidRPr="005162B3">
              <w:rPr>
                <w:b/>
                <w:bCs/>
              </w:rPr>
              <w:t>ties</w:t>
            </w:r>
          </w:p>
        </w:tc>
        <w:tc>
          <w:tcPr>
            <w:tcW w:w="0" w:type="dxa"/>
            <w:noWrap/>
            <w:vAlign w:val="center"/>
            <w:hideMark/>
          </w:tcPr>
          <w:p w14:paraId="7A5D3AB5"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78%</w:t>
            </w:r>
          </w:p>
        </w:tc>
        <w:tc>
          <w:tcPr>
            <w:tcW w:w="0" w:type="dxa"/>
            <w:noWrap/>
            <w:vAlign w:val="center"/>
            <w:hideMark/>
          </w:tcPr>
          <w:p w14:paraId="65A22238"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85%</w:t>
            </w:r>
          </w:p>
        </w:tc>
        <w:tc>
          <w:tcPr>
            <w:tcW w:w="0" w:type="dxa"/>
            <w:noWrap/>
            <w:vAlign w:val="center"/>
            <w:hideMark/>
          </w:tcPr>
          <w:p w14:paraId="1807B0E9"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74%</w:t>
            </w:r>
          </w:p>
        </w:tc>
        <w:tc>
          <w:tcPr>
            <w:tcW w:w="0" w:type="dxa"/>
            <w:noWrap/>
            <w:vAlign w:val="center"/>
            <w:hideMark/>
          </w:tcPr>
          <w:p w14:paraId="7A1AAA11"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78%</w:t>
            </w:r>
          </w:p>
        </w:tc>
        <w:tc>
          <w:tcPr>
            <w:tcW w:w="0" w:type="dxa"/>
            <w:noWrap/>
            <w:vAlign w:val="center"/>
            <w:hideMark/>
          </w:tcPr>
          <w:p w14:paraId="6BFB3CB1"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78%</w:t>
            </w:r>
          </w:p>
        </w:tc>
      </w:tr>
      <w:tr w:rsidR="00A40C8A" w:rsidRPr="00223356" w14:paraId="30727C38" w14:textId="77777777" w:rsidTr="00035E1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hideMark/>
          </w:tcPr>
          <w:p w14:paraId="5D7AF5C8" w14:textId="06EF1B34" w:rsidR="00A40C8A" w:rsidRPr="005162B3" w:rsidRDefault="00A40C8A" w:rsidP="000C236A">
            <w:pPr>
              <w:pStyle w:val="TableCategoryText"/>
              <w:rPr>
                <w:b/>
                <w:bCs/>
              </w:rPr>
            </w:pPr>
            <w:r w:rsidRPr="005162B3">
              <w:rPr>
                <w:b/>
                <w:bCs/>
              </w:rPr>
              <w:t>Employment/</w:t>
            </w:r>
            <w:r w:rsidR="00B8365D" w:rsidRPr="005162B3">
              <w:rPr>
                <w:b/>
                <w:bCs/>
              </w:rPr>
              <w:br/>
            </w:r>
            <w:r w:rsidR="004236CB" w:rsidRPr="005162B3">
              <w:rPr>
                <w:b/>
                <w:bCs/>
              </w:rPr>
              <w:t>workforce develop</w:t>
            </w:r>
            <w:r w:rsidRPr="005162B3">
              <w:rPr>
                <w:b/>
                <w:bCs/>
              </w:rPr>
              <w:t>ment</w:t>
            </w:r>
          </w:p>
        </w:tc>
        <w:tc>
          <w:tcPr>
            <w:tcW w:w="0" w:type="dxa"/>
            <w:noWrap/>
            <w:vAlign w:val="center"/>
            <w:hideMark/>
          </w:tcPr>
          <w:p w14:paraId="5133E567"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8%</w:t>
            </w:r>
          </w:p>
        </w:tc>
        <w:tc>
          <w:tcPr>
            <w:tcW w:w="0" w:type="dxa"/>
            <w:noWrap/>
            <w:vAlign w:val="center"/>
            <w:hideMark/>
          </w:tcPr>
          <w:p w14:paraId="4EF481E6"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5%</w:t>
            </w:r>
          </w:p>
        </w:tc>
        <w:tc>
          <w:tcPr>
            <w:tcW w:w="0" w:type="dxa"/>
            <w:noWrap/>
            <w:vAlign w:val="center"/>
            <w:hideMark/>
          </w:tcPr>
          <w:p w14:paraId="15283A76"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10%</w:t>
            </w:r>
          </w:p>
        </w:tc>
        <w:tc>
          <w:tcPr>
            <w:tcW w:w="0" w:type="dxa"/>
            <w:noWrap/>
            <w:vAlign w:val="center"/>
            <w:hideMark/>
          </w:tcPr>
          <w:p w14:paraId="4357758B"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11%</w:t>
            </w:r>
          </w:p>
        </w:tc>
        <w:tc>
          <w:tcPr>
            <w:tcW w:w="0" w:type="dxa"/>
            <w:noWrap/>
            <w:vAlign w:val="center"/>
            <w:hideMark/>
          </w:tcPr>
          <w:p w14:paraId="0D452393"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7%</w:t>
            </w:r>
          </w:p>
        </w:tc>
      </w:tr>
      <w:tr w:rsidR="00A40C8A" w:rsidRPr="00223356" w14:paraId="146B2B41" w14:textId="77777777" w:rsidTr="00035E1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hideMark/>
          </w:tcPr>
          <w:p w14:paraId="33144490" w14:textId="2B67C334" w:rsidR="00A40C8A" w:rsidRPr="005162B3" w:rsidRDefault="00A40C8A" w:rsidP="000C236A">
            <w:pPr>
              <w:pStyle w:val="TableCategoryText"/>
              <w:rPr>
                <w:b/>
                <w:bCs/>
              </w:rPr>
            </w:pPr>
            <w:r w:rsidRPr="005162B3">
              <w:rPr>
                <w:b/>
                <w:bCs/>
              </w:rPr>
              <w:t>Behavior</w:t>
            </w:r>
            <w:r w:rsidR="004236CB" w:rsidRPr="005162B3">
              <w:rPr>
                <w:b/>
                <w:bCs/>
              </w:rPr>
              <w:t>al h</w:t>
            </w:r>
            <w:r w:rsidRPr="005162B3">
              <w:rPr>
                <w:b/>
                <w:bCs/>
              </w:rPr>
              <w:t>ealth</w:t>
            </w:r>
          </w:p>
        </w:tc>
        <w:tc>
          <w:tcPr>
            <w:tcW w:w="0" w:type="dxa"/>
            <w:noWrap/>
            <w:vAlign w:val="center"/>
            <w:hideMark/>
          </w:tcPr>
          <w:p w14:paraId="2B972872"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7%</w:t>
            </w:r>
          </w:p>
        </w:tc>
        <w:tc>
          <w:tcPr>
            <w:tcW w:w="0" w:type="dxa"/>
            <w:noWrap/>
            <w:vAlign w:val="center"/>
            <w:hideMark/>
          </w:tcPr>
          <w:p w14:paraId="60F778FA"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7%</w:t>
            </w:r>
          </w:p>
        </w:tc>
        <w:tc>
          <w:tcPr>
            <w:tcW w:w="0" w:type="dxa"/>
            <w:noWrap/>
            <w:vAlign w:val="center"/>
            <w:hideMark/>
          </w:tcPr>
          <w:p w14:paraId="10E8E750"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7%</w:t>
            </w:r>
          </w:p>
        </w:tc>
        <w:tc>
          <w:tcPr>
            <w:tcW w:w="0" w:type="dxa"/>
            <w:noWrap/>
            <w:vAlign w:val="center"/>
            <w:hideMark/>
          </w:tcPr>
          <w:p w14:paraId="51FEAF65"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5%</w:t>
            </w:r>
          </w:p>
        </w:tc>
        <w:tc>
          <w:tcPr>
            <w:tcW w:w="0" w:type="dxa"/>
            <w:noWrap/>
            <w:vAlign w:val="center"/>
            <w:hideMark/>
          </w:tcPr>
          <w:p w14:paraId="329B8C89"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8%</w:t>
            </w:r>
          </w:p>
        </w:tc>
      </w:tr>
      <w:tr w:rsidR="00A40C8A" w:rsidRPr="00223356" w14:paraId="6F4BB4D2" w14:textId="77777777" w:rsidTr="00035E1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hideMark/>
          </w:tcPr>
          <w:p w14:paraId="6E671B07" w14:textId="38A332ED" w:rsidR="00A40C8A" w:rsidRPr="005162B3" w:rsidRDefault="00A40C8A" w:rsidP="000C236A">
            <w:pPr>
              <w:pStyle w:val="TableCategoryText"/>
              <w:rPr>
                <w:b/>
                <w:bCs/>
              </w:rPr>
            </w:pPr>
            <w:r w:rsidRPr="005162B3">
              <w:rPr>
                <w:b/>
                <w:bCs/>
              </w:rPr>
              <w:t>Housing (</w:t>
            </w:r>
            <w:r w:rsidR="004236CB" w:rsidRPr="005162B3">
              <w:rPr>
                <w:b/>
                <w:bCs/>
              </w:rPr>
              <w:t>r</w:t>
            </w:r>
            <w:r w:rsidRPr="005162B3">
              <w:rPr>
                <w:b/>
                <w:bCs/>
              </w:rPr>
              <w:t>etention)</w:t>
            </w:r>
          </w:p>
        </w:tc>
        <w:tc>
          <w:tcPr>
            <w:tcW w:w="0" w:type="dxa"/>
            <w:noWrap/>
            <w:vAlign w:val="center"/>
            <w:hideMark/>
          </w:tcPr>
          <w:p w14:paraId="0484C126"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3%</w:t>
            </w:r>
          </w:p>
        </w:tc>
        <w:tc>
          <w:tcPr>
            <w:tcW w:w="0" w:type="dxa"/>
            <w:noWrap/>
            <w:vAlign w:val="center"/>
            <w:hideMark/>
          </w:tcPr>
          <w:p w14:paraId="73F28DF7"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1%</w:t>
            </w:r>
          </w:p>
        </w:tc>
        <w:tc>
          <w:tcPr>
            <w:tcW w:w="0" w:type="dxa"/>
            <w:noWrap/>
            <w:vAlign w:val="center"/>
            <w:hideMark/>
          </w:tcPr>
          <w:p w14:paraId="3B3D41A7"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4%</w:t>
            </w:r>
          </w:p>
        </w:tc>
        <w:tc>
          <w:tcPr>
            <w:tcW w:w="0" w:type="dxa"/>
            <w:noWrap/>
            <w:vAlign w:val="center"/>
            <w:hideMark/>
          </w:tcPr>
          <w:p w14:paraId="380C8680"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1%</w:t>
            </w:r>
          </w:p>
        </w:tc>
        <w:tc>
          <w:tcPr>
            <w:tcW w:w="0" w:type="dxa"/>
            <w:noWrap/>
            <w:vAlign w:val="center"/>
            <w:hideMark/>
          </w:tcPr>
          <w:p w14:paraId="5390A661"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4%</w:t>
            </w:r>
          </w:p>
        </w:tc>
      </w:tr>
      <w:tr w:rsidR="00A40C8A" w:rsidRPr="00223356" w14:paraId="3DDAA634" w14:textId="77777777" w:rsidTr="00035E1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hideMark/>
          </w:tcPr>
          <w:p w14:paraId="4664D779" w14:textId="15FF50FB" w:rsidR="00A40C8A" w:rsidRPr="005162B3" w:rsidRDefault="00A40C8A" w:rsidP="000C236A">
            <w:pPr>
              <w:pStyle w:val="TableCategoryText"/>
              <w:rPr>
                <w:b/>
                <w:bCs/>
              </w:rPr>
            </w:pPr>
            <w:r w:rsidRPr="005162B3">
              <w:rPr>
                <w:b/>
                <w:bCs/>
              </w:rPr>
              <w:t xml:space="preserve">Substance </w:t>
            </w:r>
            <w:r w:rsidR="004236CB" w:rsidRPr="005162B3">
              <w:rPr>
                <w:b/>
                <w:bCs/>
              </w:rPr>
              <w:t>a</w:t>
            </w:r>
            <w:r w:rsidRPr="005162B3">
              <w:rPr>
                <w:b/>
                <w:bCs/>
              </w:rPr>
              <w:t>buse (</w:t>
            </w:r>
            <w:r w:rsidR="00D4280D" w:rsidRPr="005162B3">
              <w:rPr>
                <w:b/>
                <w:bCs/>
              </w:rPr>
              <w:t>AC</w:t>
            </w:r>
            <w:r w:rsidRPr="005162B3">
              <w:rPr>
                <w:b/>
                <w:bCs/>
              </w:rPr>
              <w:t xml:space="preserve">JRP </w:t>
            </w:r>
            <w:r w:rsidR="004236CB" w:rsidRPr="005162B3">
              <w:rPr>
                <w:b/>
                <w:bCs/>
              </w:rPr>
              <w:t>s</w:t>
            </w:r>
            <w:r w:rsidRPr="005162B3">
              <w:rPr>
                <w:b/>
                <w:bCs/>
              </w:rPr>
              <w:t>ession)</w:t>
            </w:r>
          </w:p>
        </w:tc>
        <w:tc>
          <w:tcPr>
            <w:tcW w:w="0" w:type="dxa"/>
            <w:noWrap/>
            <w:vAlign w:val="center"/>
            <w:hideMark/>
          </w:tcPr>
          <w:p w14:paraId="25AB081D"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3%</w:t>
            </w:r>
          </w:p>
        </w:tc>
        <w:tc>
          <w:tcPr>
            <w:tcW w:w="0" w:type="dxa"/>
            <w:noWrap/>
            <w:vAlign w:val="center"/>
            <w:hideMark/>
          </w:tcPr>
          <w:p w14:paraId="2D62FB21"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2%</w:t>
            </w:r>
          </w:p>
        </w:tc>
        <w:tc>
          <w:tcPr>
            <w:tcW w:w="0" w:type="dxa"/>
            <w:noWrap/>
            <w:vAlign w:val="center"/>
            <w:hideMark/>
          </w:tcPr>
          <w:p w14:paraId="4948FC7A"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4%</w:t>
            </w:r>
          </w:p>
        </w:tc>
        <w:tc>
          <w:tcPr>
            <w:tcW w:w="0" w:type="dxa"/>
            <w:noWrap/>
            <w:vAlign w:val="center"/>
            <w:hideMark/>
          </w:tcPr>
          <w:p w14:paraId="100AA5D8"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4%</w:t>
            </w:r>
          </w:p>
        </w:tc>
        <w:tc>
          <w:tcPr>
            <w:tcW w:w="0" w:type="dxa"/>
            <w:noWrap/>
            <w:vAlign w:val="center"/>
            <w:hideMark/>
          </w:tcPr>
          <w:p w14:paraId="03891AED"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2%</w:t>
            </w:r>
          </w:p>
        </w:tc>
      </w:tr>
      <w:tr w:rsidR="00A40C8A" w:rsidRPr="00223356" w14:paraId="667FE1B4" w14:textId="77777777" w:rsidTr="00035E1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dxa"/>
            <w:noWrap/>
            <w:hideMark/>
          </w:tcPr>
          <w:p w14:paraId="0826E3E6" w14:textId="77777777" w:rsidR="00A40C8A" w:rsidRPr="005162B3" w:rsidRDefault="00A40C8A" w:rsidP="000C236A">
            <w:pPr>
              <w:pStyle w:val="TableCategoryText"/>
              <w:rPr>
                <w:b/>
                <w:bCs/>
              </w:rPr>
            </w:pPr>
            <w:r w:rsidRPr="005162B3">
              <w:rPr>
                <w:b/>
                <w:bCs/>
              </w:rPr>
              <w:t>Education</w:t>
            </w:r>
          </w:p>
        </w:tc>
        <w:tc>
          <w:tcPr>
            <w:tcW w:w="0" w:type="dxa"/>
            <w:noWrap/>
            <w:vAlign w:val="center"/>
            <w:hideMark/>
          </w:tcPr>
          <w:p w14:paraId="57019B36"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1%</w:t>
            </w:r>
          </w:p>
        </w:tc>
        <w:tc>
          <w:tcPr>
            <w:tcW w:w="0" w:type="dxa"/>
            <w:noWrap/>
            <w:vAlign w:val="center"/>
            <w:hideMark/>
          </w:tcPr>
          <w:p w14:paraId="73AC4A58"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0%</w:t>
            </w:r>
          </w:p>
        </w:tc>
        <w:tc>
          <w:tcPr>
            <w:tcW w:w="0" w:type="dxa"/>
            <w:noWrap/>
            <w:vAlign w:val="center"/>
            <w:hideMark/>
          </w:tcPr>
          <w:p w14:paraId="33AD091B"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1%</w:t>
            </w:r>
          </w:p>
        </w:tc>
        <w:tc>
          <w:tcPr>
            <w:tcW w:w="0" w:type="dxa"/>
            <w:noWrap/>
            <w:vAlign w:val="center"/>
            <w:hideMark/>
          </w:tcPr>
          <w:p w14:paraId="10432375"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1%</w:t>
            </w:r>
          </w:p>
        </w:tc>
        <w:tc>
          <w:tcPr>
            <w:tcW w:w="0" w:type="dxa"/>
            <w:noWrap/>
            <w:vAlign w:val="center"/>
            <w:hideMark/>
          </w:tcPr>
          <w:p w14:paraId="7AB40063"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1%</w:t>
            </w:r>
          </w:p>
        </w:tc>
      </w:tr>
    </w:tbl>
    <w:p w14:paraId="5E09A741" w14:textId="4A93F37A" w:rsidR="00A40C8A" w:rsidRDefault="00B8365D" w:rsidP="00A53429">
      <w:pPr>
        <w:pStyle w:val="TableorFiguresNotesSources"/>
      </w:pPr>
      <w:r w:rsidRPr="00B8365D">
        <w:rPr>
          <w:i/>
          <w:iCs/>
        </w:rPr>
        <w:t>Note</w:t>
      </w:r>
      <w:r>
        <w:t xml:space="preserve">. </w:t>
      </w:r>
      <w:r w:rsidR="00A40C8A">
        <w:t>Percentages may not sum to 100 percent due to rounding.</w:t>
      </w:r>
    </w:p>
    <w:p w14:paraId="5EA44AE5" w14:textId="6022203A" w:rsidR="00A40C8A" w:rsidRDefault="00A17CD6" w:rsidP="00B311AC">
      <w:pPr>
        <w:pStyle w:val="TableTitle"/>
      </w:pPr>
      <w:r>
        <w:lastRenderedPageBreak/>
        <w:t>Table</w:t>
      </w:r>
      <w:r w:rsidRPr="00A910BD">
        <w:t xml:space="preserve"> </w:t>
      </w:r>
      <w:r w:rsidR="00A40C8A" w:rsidRPr="00A910BD">
        <w:t>C2. Service</w:t>
      </w:r>
      <w:r w:rsidR="00A40C8A">
        <w:t xml:space="preserve"> Provision Time Participant Groups Received from LFCS</w:t>
      </w:r>
      <w:r w:rsidR="001A5022">
        <w:t>,</w:t>
      </w:r>
      <w:r w:rsidR="00A40C8A">
        <w:t xml:space="preserve"> Prosocial Companion </w:t>
      </w:r>
      <w:r w:rsidR="001A5022">
        <w:t xml:space="preserve">and </w:t>
      </w:r>
      <w:r w:rsidR="00A40C8A">
        <w:t>Structured Leisure Activities Subcategories (Percentages)</w:t>
      </w:r>
    </w:p>
    <w:tbl>
      <w:tblPr>
        <w:tblStyle w:val="ListTable3-Accent5"/>
        <w:tblW w:w="9360" w:type="dxa"/>
        <w:tblLayout w:type="fixed"/>
        <w:tblCellMar>
          <w:right w:w="108" w:type="dxa"/>
        </w:tblCellMar>
        <w:tblLook w:val="04A0" w:firstRow="1" w:lastRow="0" w:firstColumn="1" w:lastColumn="0" w:noHBand="0" w:noVBand="1"/>
      </w:tblPr>
      <w:tblGrid>
        <w:gridCol w:w="2880"/>
        <w:gridCol w:w="1296"/>
        <w:gridCol w:w="1296"/>
        <w:gridCol w:w="1296"/>
        <w:gridCol w:w="1296"/>
        <w:gridCol w:w="1296"/>
      </w:tblGrid>
      <w:tr w:rsidR="00A40C8A" w:rsidRPr="000C236A" w14:paraId="29227A52" w14:textId="77777777" w:rsidTr="00D82168">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880" w:type="dxa"/>
            <w:noWrap/>
            <w:vAlign w:val="center"/>
            <w:hideMark/>
          </w:tcPr>
          <w:p w14:paraId="12D33B23" w14:textId="15CA2F73" w:rsidR="00A40C8A" w:rsidRPr="000C236A" w:rsidRDefault="003272C5" w:rsidP="000C236A">
            <w:pPr>
              <w:pStyle w:val="TABLEHEADERCOLUMN"/>
            </w:pPr>
            <w:r>
              <w:t>Service</w:t>
            </w:r>
          </w:p>
        </w:tc>
        <w:tc>
          <w:tcPr>
            <w:tcW w:w="1296" w:type="dxa"/>
            <w:noWrap/>
            <w:vAlign w:val="center"/>
            <w:hideMark/>
          </w:tcPr>
          <w:p w14:paraId="5C09E529" w14:textId="5C224DBC" w:rsidR="00A40C8A" w:rsidRPr="000C236A" w:rsidRDefault="00A40C8A" w:rsidP="004236CB">
            <w:pPr>
              <w:pStyle w:val="TABLEHEADERCOLUMN"/>
              <w:cnfStyle w:val="100000000000" w:firstRow="1" w:lastRow="0" w:firstColumn="0" w:lastColumn="0" w:oddVBand="0" w:evenVBand="0" w:oddHBand="0" w:evenHBand="0" w:firstRowFirstColumn="0" w:firstRowLastColumn="0" w:lastRowFirstColumn="0" w:lastRowLastColumn="0"/>
            </w:pPr>
            <w:r w:rsidRPr="000C236A">
              <w:t>Ever Enrolled</w:t>
            </w:r>
            <w:r w:rsidR="004236CB">
              <w:br/>
            </w:r>
            <w:r w:rsidRPr="000C236A">
              <w:t>(</w:t>
            </w:r>
            <w:r w:rsidRPr="004236CB">
              <w:rPr>
                <w:i/>
                <w:iCs/>
              </w:rPr>
              <w:t>n</w:t>
            </w:r>
            <w:r w:rsidRPr="000C236A">
              <w:t xml:space="preserve"> = 154)</w:t>
            </w:r>
          </w:p>
        </w:tc>
        <w:tc>
          <w:tcPr>
            <w:tcW w:w="1296" w:type="dxa"/>
            <w:vAlign w:val="center"/>
            <w:hideMark/>
          </w:tcPr>
          <w:p w14:paraId="32CC4C1D" w14:textId="6DFE07D6" w:rsidR="00A40C8A" w:rsidRPr="000C236A" w:rsidRDefault="00A40C8A" w:rsidP="004236CB">
            <w:pPr>
              <w:pStyle w:val="TABLEHEADERCOLUMN"/>
              <w:cnfStyle w:val="100000000000" w:firstRow="1" w:lastRow="0" w:firstColumn="0" w:lastColumn="0" w:oddVBand="0" w:evenVBand="0" w:oddHBand="0" w:evenHBand="0" w:firstRowFirstColumn="0" w:firstRowLastColumn="0" w:lastRowFirstColumn="0" w:lastRowLastColumn="0"/>
            </w:pPr>
            <w:r w:rsidRPr="000C236A">
              <w:t>Previously Enrolled</w:t>
            </w:r>
            <w:r w:rsidR="004236CB">
              <w:br/>
            </w:r>
            <w:r w:rsidRPr="000C236A">
              <w:t>(</w:t>
            </w:r>
            <w:r w:rsidRPr="004236CB">
              <w:rPr>
                <w:i/>
                <w:iCs/>
              </w:rPr>
              <w:t>n</w:t>
            </w:r>
            <w:r w:rsidRPr="000C236A">
              <w:t xml:space="preserve"> = 121)</w:t>
            </w:r>
          </w:p>
        </w:tc>
        <w:tc>
          <w:tcPr>
            <w:tcW w:w="1296" w:type="dxa"/>
            <w:vAlign w:val="center"/>
            <w:hideMark/>
          </w:tcPr>
          <w:p w14:paraId="64AF6B10" w14:textId="0AF9577C" w:rsidR="00A40C8A" w:rsidRPr="000C236A" w:rsidRDefault="00A40C8A" w:rsidP="004236CB">
            <w:pPr>
              <w:pStyle w:val="TABLEHEADERCOLUMN"/>
              <w:cnfStyle w:val="100000000000" w:firstRow="1" w:lastRow="0" w:firstColumn="0" w:lastColumn="0" w:oddVBand="0" w:evenVBand="0" w:oddHBand="0" w:evenHBand="0" w:firstRowFirstColumn="0" w:firstRowLastColumn="0" w:lastRowFirstColumn="0" w:lastRowLastColumn="0"/>
            </w:pPr>
            <w:r w:rsidRPr="000C236A">
              <w:t>Completed</w:t>
            </w:r>
            <w:r w:rsidRPr="000C236A">
              <w:br/>
              <w:t>18 Months</w:t>
            </w:r>
            <w:r w:rsidR="004236CB">
              <w:br/>
            </w:r>
            <w:r w:rsidRPr="000C236A">
              <w:t>(</w:t>
            </w:r>
            <w:r w:rsidRPr="004236CB">
              <w:rPr>
                <w:i/>
                <w:iCs/>
              </w:rPr>
              <w:t>n</w:t>
            </w:r>
            <w:r w:rsidRPr="000C236A">
              <w:t xml:space="preserve"> = 33)</w:t>
            </w:r>
          </w:p>
        </w:tc>
        <w:tc>
          <w:tcPr>
            <w:tcW w:w="1296" w:type="dxa"/>
            <w:noWrap/>
            <w:vAlign w:val="center"/>
            <w:hideMark/>
          </w:tcPr>
          <w:p w14:paraId="191CAED3" w14:textId="2E2BEC9B" w:rsidR="00A40C8A" w:rsidRPr="000C236A" w:rsidRDefault="00A40C8A" w:rsidP="004236CB">
            <w:pPr>
              <w:pStyle w:val="TABLEHEADERCOLUMN"/>
              <w:cnfStyle w:val="100000000000" w:firstRow="1" w:lastRow="0" w:firstColumn="0" w:lastColumn="0" w:oddVBand="0" w:evenVBand="0" w:oddHBand="0" w:evenHBand="0" w:firstRowFirstColumn="0" w:firstRowLastColumn="0" w:lastRowFirstColumn="0" w:lastRowLastColumn="0"/>
            </w:pPr>
            <w:r w:rsidRPr="000C236A">
              <w:t>Age</w:t>
            </w:r>
            <w:r w:rsidR="00D976D3">
              <w:t>d</w:t>
            </w:r>
            <w:r w:rsidRPr="000C236A">
              <w:t xml:space="preserve"> 18</w:t>
            </w:r>
            <w:r w:rsidR="004236CB">
              <w:t>–</w:t>
            </w:r>
            <w:r w:rsidRPr="000C236A">
              <w:t>24</w:t>
            </w:r>
            <w:r w:rsidR="004236CB">
              <w:br/>
            </w:r>
            <w:r w:rsidRPr="000C236A">
              <w:t>(</w:t>
            </w:r>
            <w:r w:rsidRPr="004236CB">
              <w:rPr>
                <w:i/>
                <w:iCs/>
              </w:rPr>
              <w:t>n</w:t>
            </w:r>
            <w:r w:rsidRPr="000C236A">
              <w:t xml:space="preserve"> = 41)</w:t>
            </w:r>
          </w:p>
        </w:tc>
        <w:tc>
          <w:tcPr>
            <w:tcW w:w="1296" w:type="dxa"/>
            <w:noWrap/>
            <w:vAlign w:val="center"/>
            <w:hideMark/>
          </w:tcPr>
          <w:p w14:paraId="44E1E532" w14:textId="41E9FEB7" w:rsidR="00A40C8A" w:rsidRPr="000C236A" w:rsidRDefault="00A40C8A" w:rsidP="004236CB">
            <w:pPr>
              <w:pStyle w:val="TABLEHEADERCOLUMN"/>
              <w:cnfStyle w:val="100000000000" w:firstRow="1" w:lastRow="0" w:firstColumn="0" w:lastColumn="0" w:oddVBand="0" w:evenVBand="0" w:oddHBand="0" w:evenHBand="0" w:firstRowFirstColumn="0" w:firstRowLastColumn="0" w:lastRowFirstColumn="0" w:lastRowLastColumn="0"/>
            </w:pPr>
            <w:r w:rsidRPr="000C236A">
              <w:t>Age</w:t>
            </w:r>
            <w:r w:rsidR="00D976D3">
              <w:t>d</w:t>
            </w:r>
            <w:r w:rsidRPr="000C236A">
              <w:t xml:space="preserve"> 25</w:t>
            </w:r>
            <w:r w:rsidR="004236CB">
              <w:t>–</w:t>
            </w:r>
            <w:r w:rsidRPr="000C236A">
              <w:t>34</w:t>
            </w:r>
            <w:r w:rsidR="004236CB">
              <w:br/>
            </w:r>
            <w:r w:rsidRPr="000C236A">
              <w:t>(</w:t>
            </w:r>
            <w:r w:rsidRPr="004236CB">
              <w:rPr>
                <w:i/>
                <w:iCs/>
              </w:rPr>
              <w:t>n</w:t>
            </w:r>
            <w:r w:rsidRPr="000C236A">
              <w:t xml:space="preserve"> = 113)</w:t>
            </w:r>
          </w:p>
        </w:tc>
      </w:tr>
      <w:tr w:rsidR="00A40C8A" w:rsidRPr="00223356" w14:paraId="138C5490" w14:textId="77777777" w:rsidTr="00D8216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ABB5662" w14:textId="77777777" w:rsidR="00A40C8A" w:rsidRPr="005162B3" w:rsidRDefault="00A40C8A" w:rsidP="000C236A">
            <w:pPr>
              <w:pStyle w:val="TableCategoryText"/>
              <w:rPr>
                <w:b/>
                <w:bCs/>
              </w:rPr>
            </w:pPr>
            <w:r w:rsidRPr="005162B3">
              <w:rPr>
                <w:b/>
                <w:bCs/>
              </w:rPr>
              <w:t>Mentoring</w:t>
            </w:r>
          </w:p>
        </w:tc>
        <w:tc>
          <w:tcPr>
            <w:tcW w:w="1296" w:type="dxa"/>
            <w:noWrap/>
            <w:vAlign w:val="center"/>
            <w:hideMark/>
          </w:tcPr>
          <w:p w14:paraId="6FEDC916"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55%</w:t>
            </w:r>
          </w:p>
        </w:tc>
        <w:tc>
          <w:tcPr>
            <w:tcW w:w="1296" w:type="dxa"/>
            <w:noWrap/>
            <w:vAlign w:val="center"/>
            <w:hideMark/>
          </w:tcPr>
          <w:p w14:paraId="104848E1"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49%</w:t>
            </w:r>
          </w:p>
        </w:tc>
        <w:tc>
          <w:tcPr>
            <w:tcW w:w="1296" w:type="dxa"/>
            <w:noWrap/>
            <w:vAlign w:val="center"/>
            <w:hideMark/>
          </w:tcPr>
          <w:p w14:paraId="4020AB31"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59%</w:t>
            </w:r>
          </w:p>
        </w:tc>
        <w:tc>
          <w:tcPr>
            <w:tcW w:w="1296" w:type="dxa"/>
            <w:noWrap/>
            <w:vAlign w:val="center"/>
            <w:hideMark/>
          </w:tcPr>
          <w:p w14:paraId="40544D45"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52%</w:t>
            </w:r>
          </w:p>
        </w:tc>
        <w:tc>
          <w:tcPr>
            <w:tcW w:w="1296" w:type="dxa"/>
            <w:noWrap/>
            <w:vAlign w:val="center"/>
            <w:hideMark/>
          </w:tcPr>
          <w:p w14:paraId="7D251B11"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57%</w:t>
            </w:r>
          </w:p>
        </w:tc>
      </w:tr>
      <w:tr w:rsidR="00A40C8A" w:rsidRPr="00223356" w14:paraId="4F94235C" w14:textId="77777777" w:rsidTr="00D8216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994D5AF" w14:textId="3E69F63B" w:rsidR="00A40C8A" w:rsidRPr="005162B3" w:rsidRDefault="001573A4" w:rsidP="000C236A">
            <w:pPr>
              <w:pStyle w:val="TableCategoryText"/>
              <w:rPr>
                <w:b/>
                <w:bCs/>
              </w:rPr>
            </w:pPr>
            <w:r w:rsidRPr="005162B3">
              <w:rPr>
                <w:b/>
                <w:bCs/>
              </w:rPr>
              <w:t>AC</w:t>
            </w:r>
            <w:r w:rsidR="00A40C8A" w:rsidRPr="005162B3">
              <w:rPr>
                <w:b/>
                <w:bCs/>
              </w:rPr>
              <w:t xml:space="preserve">JRP </w:t>
            </w:r>
            <w:r w:rsidR="004236CB" w:rsidRPr="005162B3">
              <w:rPr>
                <w:b/>
                <w:bCs/>
              </w:rPr>
              <w:t>group se</w:t>
            </w:r>
            <w:r w:rsidR="00A40C8A" w:rsidRPr="005162B3">
              <w:rPr>
                <w:b/>
                <w:bCs/>
              </w:rPr>
              <w:t>ssion</w:t>
            </w:r>
          </w:p>
        </w:tc>
        <w:tc>
          <w:tcPr>
            <w:tcW w:w="1296" w:type="dxa"/>
            <w:noWrap/>
            <w:vAlign w:val="center"/>
            <w:hideMark/>
          </w:tcPr>
          <w:p w14:paraId="2DD644FC"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44%</w:t>
            </w:r>
          </w:p>
        </w:tc>
        <w:tc>
          <w:tcPr>
            <w:tcW w:w="1296" w:type="dxa"/>
            <w:noWrap/>
            <w:vAlign w:val="center"/>
            <w:hideMark/>
          </w:tcPr>
          <w:p w14:paraId="10214A0C"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51%</w:t>
            </w:r>
          </w:p>
        </w:tc>
        <w:tc>
          <w:tcPr>
            <w:tcW w:w="1296" w:type="dxa"/>
            <w:noWrap/>
            <w:vAlign w:val="center"/>
            <w:hideMark/>
          </w:tcPr>
          <w:p w14:paraId="6822614F"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40%</w:t>
            </w:r>
          </w:p>
        </w:tc>
        <w:tc>
          <w:tcPr>
            <w:tcW w:w="1296" w:type="dxa"/>
            <w:noWrap/>
            <w:vAlign w:val="center"/>
            <w:hideMark/>
          </w:tcPr>
          <w:p w14:paraId="09FC0153"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48%</w:t>
            </w:r>
          </w:p>
        </w:tc>
        <w:tc>
          <w:tcPr>
            <w:tcW w:w="1296" w:type="dxa"/>
            <w:noWrap/>
            <w:vAlign w:val="center"/>
            <w:hideMark/>
          </w:tcPr>
          <w:p w14:paraId="23CB76AA"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42%</w:t>
            </w:r>
          </w:p>
        </w:tc>
      </w:tr>
      <w:tr w:rsidR="00A40C8A" w:rsidRPr="00223356" w14:paraId="2CE00D97" w14:textId="77777777" w:rsidTr="00D8216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noWrap/>
            <w:hideMark/>
          </w:tcPr>
          <w:p w14:paraId="011D64D4" w14:textId="406F2F26" w:rsidR="00A40C8A" w:rsidRPr="005162B3" w:rsidRDefault="00A40C8A" w:rsidP="000C236A">
            <w:pPr>
              <w:pStyle w:val="TableCategoryText"/>
              <w:rPr>
                <w:b/>
                <w:bCs/>
              </w:rPr>
            </w:pPr>
            <w:r w:rsidRPr="005162B3">
              <w:rPr>
                <w:b/>
                <w:bCs/>
              </w:rPr>
              <w:t xml:space="preserve">Structured </w:t>
            </w:r>
            <w:r w:rsidR="004236CB" w:rsidRPr="005162B3">
              <w:rPr>
                <w:b/>
                <w:bCs/>
              </w:rPr>
              <w:t>recreational and leisure acti</w:t>
            </w:r>
            <w:r w:rsidRPr="005162B3">
              <w:rPr>
                <w:b/>
                <w:bCs/>
              </w:rPr>
              <w:t>vities</w:t>
            </w:r>
          </w:p>
        </w:tc>
        <w:tc>
          <w:tcPr>
            <w:tcW w:w="1296" w:type="dxa"/>
            <w:noWrap/>
            <w:vAlign w:val="center"/>
            <w:hideMark/>
          </w:tcPr>
          <w:p w14:paraId="5FB1DBC6"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0%</w:t>
            </w:r>
          </w:p>
        </w:tc>
        <w:tc>
          <w:tcPr>
            <w:tcW w:w="1296" w:type="dxa"/>
            <w:noWrap/>
            <w:vAlign w:val="center"/>
            <w:hideMark/>
          </w:tcPr>
          <w:p w14:paraId="45493510"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0%</w:t>
            </w:r>
          </w:p>
        </w:tc>
        <w:tc>
          <w:tcPr>
            <w:tcW w:w="1296" w:type="dxa"/>
            <w:noWrap/>
            <w:vAlign w:val="center"/>
            <w:hideMark/>
          </w:tcPr>
          <w:p w14:paraId="24858EF7"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0%</w:t>
            </w:r>
          </w:p>
        </w:tc>
        <w:tc>
          <w:tcPr>
            <w:tcW w:w="1296" w:type="dxa"/>
            <w:noWrap/>
            <w:vAlign w:val="center"/>
            <w:hideMark/>
          </w:tcPr>
          <w:p w14:paraId="32CA5FA4"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0%</w:t>
            </w:r>
          </w:p>
        </w:tc>
        <w:tc>
          <w:tcPr>
            <w:tcW w:w="1296" w:type="dxa"/>
            <w:noWrap/>
            <w:vAlign w:val="center"/>
            <w:hideMark/>
          </w:tcPr>
          <w:p w14:paraId="18C3DC1D"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0%</w:t>
            </w:r>
          </w:p>
        </w:tc>
      </w:tr>
      <w:tr w:rsidR="00A40C8A" w:rsidRPr="00223356" w14:paraId="02416667" w14:textId="77777777" w:rsidTr="00D82168">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80" w:type="dxa"/>
            <w:noWrap/>
            <w:hideMark/>
          </w:tcPr>
          <w:p w14:paraId="2A763784" w14:textId="77777777" w:rsidR="00A40C8A" w:rsidRPr="005162B3" w:rsidRDefault="00A40C8A" w:rsidP="000C236A">
            <w:pPr>
              <w:pStyle w:val="TableCategoryText"/>
              <w:rPr>
                <w:b/>
                <w:bCs/>
              </w:rPr>
            </w:pPr>
            <w:r w:rsidRPr="005162B3">
              <w:rPr>
                <w:b/>
                <w:bCs/>
              </w:rPr>
              <w:t>Other</w:t>
            </w:r>
          </w:p>
        </w:tc>
        <w:tc>
          <w:tcPr>
            <w:tcW w:w="1296" w:type="dxa"/>
            <w:noWrap/>
            <w:vAlign w:val="center"/>
            <w:hideMark/>
          </w:tcPr>
          <w:p w14:paraId="143C9EBE"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0%</w:t>
            </w:r>
          </w:p>
        </w:tc>
        <w:tc>
          <w:tcPr>
            <w:tcW w:w="1296" w:type="dxa"/>
            <w:noWrap/>
            <w:vAlign w:val="center"/>
            <w:hideMark/>
          </w:tcPr>
          <w:p w14:paraId="74A2A60D"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0%</w:t>
            </w:r>
          </w:p>
        </w:tc>
        <w:tc>
          <w:tcPr>
            <w:tcW w:w="1296" w:type="dxa"/>
            <w:noWrap/>
            <w:vAlign w:val="center"/>
            <w:hideMark/>
          </w:tcPr>
          <w:p w14:paraId="1EC9486C"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0%</w:t>
            </w:r>
          </w:p>
        </w:tc>
        <w:tc>
          <w:tcPr>
            <w:tcW w:w="1296" w:type="dxa"/>
            <w:noWrap/>
            <w:vAlign w:val="center"/>
            <w:hideMark/>
          </w:tcPr>
          <w:p w14:paraId="2AEC08EA"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0%</w:t>
            </w:r>
          </w:p>
        </w:tc>
        <w:tc>
          <w:tcPr>
            <w:tcW w:w="1296" w:type="dxa"/>
            <w:noWrap/>
            <w:vAlign w:val="center"/>
            <w:hideMark/>
          </w:tcPr>
          <w:p w14:paraId="3C1EBCE5"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1%</w:t>
            </w:r>
          </w:p>
        </w:tc>
      </w:tr>
    </w:tbl>
    <w:p w14:paraId="5C4A30A9" w14:textId="77777777" w:rsidR="00D82168" w:rsidRDefault="00D82168" w:rsidP="00A53429">
      <w:pPr>
        <w:pStyle w:val="TableorFiguresNotesSources"/>
      </w:pPr>
      <w:r>
        <w:t xml:space="preserve">Note. </w:t>
      </w:r>
      <w:r w:rsidRPr="002A472B">
        <w:t>Percentages may not sum to 100 percent due to rounding.</w:t>
      </w:r>
    </w:p>
    <w:p w14:paraId="22021C4A" w14:textId="75642494" w:rsidR="00A40C8A" w:rsidRDefault="00A17CD6" w:rsidP="002B7BCD">
      <w:pPr>
        <w:pStyle w:val="TableTitle"/>
      </w:pPr>
      <w:r>
        <w:t>Table</w:t>
      </w:r>
      <w:r w:rsidRPr="00A910BD">
        <w:t xml:space="preserve"> </w:t>
      </w:r>
      <w:r w:rsidR="00A40C8A" w:rsidRPr="00A910BD">
        <w:t>C3. Arrests</w:t>
      </w:r>
      <w:r w:rsidR="00A40C8A">
        <w:t xml:space="preserve"> Cox Regression for ITT Participant and Control Groups</w:t>
      </w:r>
    </w:p>
    <w:tbl>
      <w:tblPr>
        <w:tblStyle w:val="ListTable3-Accent5"/>
        <w:tblW w:w="9360" w:type="dxa"/>
        <w:tblLayout w:type="fixed"/>
        <w:tblCellMar>
          <w:right w:w="108" w:type="dxa"/>
        </w:tblCellMar>
        <w:tblLook w:val="04A0" w:firstRow="1" w:lastRow="0" w:firstColumn="1" w:lastColumn="0" w:noHBand="0" w:noVBand="1"/>
      </w:tblPr>
      <w:tblGrid>
        <w:gridCol w:w="2448"/>
        <w:gridCol w:w="1152"/>
        <w:gridCol w:w="1152"/>
        <w:gridCol w:w="1152"/>
        <w:gridCol w:w="1152"/>
        <w:gridCol w:w="1152"/>
        <w:gridCol w:w="1152"/>
      </w:tblGrid>
      <w:tr w:rsidR="001E11CC" w:rsidRPr="000C236A" w14:paraId="2186155C" w14:textId="77777777" w:rsidTr="001E11CC">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448" w:type="dxa"/>
            <w:vMerge w:val="restart"/>
            <w:noWrap/>
            <w:vAlign w:val="center"/>
            <w:hideMark/>
          </w:tcPr>
          <w:p w14:paraId="4604166E" w14:textId="20F1A946" w:rsidR="001E11CC" w:rsidRPr="000C236A" w:rsidRDefault="001E11CC" w:rsidP="00D86A66">
            <w:pPr>
              <w:pStyle w:val="TABLEHEADERCOLUMN"/>
            </w:pPr>
            <w:r>
              <w:t>Variable</w:t>
            </w:r>
          </w:p>
        </w:tc>
        <w:tc>
          <w:tcPr>
            <w:tcW w:w="1152" w:type="dxa"/>
            <w:vMerge w:val="restart"/>
            <w:noWrap/>
            <w:vAlign w:val="center"/>
            <w:hideMark/>
          </w:tcPr>
          <w:p w14:paraId="25DD58BF" w14:textId="77777777" w:rsidR="001E11CC" w:rsidRPr="000C236A" w:rsidRDefault="001E11CC" w:rsidP="00D86A66">
            <w:pPr>
              <w:pStyle w:val="TABLEHEADERCOLUMN"/>
              <w:cnfStyle w:val="100000000000" w:firstRow="1" w:lastRow="0" w:firstColumn="0" w:lastColumn="0" w:oddVBand="0" w:evenVBand="0" w:oddHBand="0" w:evenHBand="0" w:firstRowFirstColumn="0" w:firstRowLastColumn="0" w:lastRowFirstColumn="0" w:lastRowLastColumn="0"/>
            </w:pPr>
            <w:r w:rsidRPr="000C236A">
              <w:t>Haz. Ratio</w:t>
            </w:r>
          </w:p>
        </w:tc>
        <w:tc>
          <w:tcPr>
            <w:tcW w:w="1152" w:type="dxa"/>
            <w:vMerge w:val="restart"/>
            <w:noWrap/>
            <w:vAlign w:val="center"/>
            <w:hideMark/>
          </w:tcPr>
          <w:p w14:paraId="37A2689C" w14:textId="77777777" w:rsidR="001E11CC" w:rsidRPr="000C236A" w:rsidRDefault="001E11CC" w:rsidP="00D86A66">
            <w:pPr>
              <w:pStyle w:val="TABLEHEADERCOLUMN"/>
              <w:cnfStyle w:val="100000000000" w:firstRow="1" w:lastRow="0" w:firstColumn="0" w:lastColumn="0" w:oddVBand="0" w:evenVBand="0" w:oddHBand="0" w:evenHBand="0" w:firstRowFirstColumn="0" w:firstRowLastColumn="0" w:lastRowFirstColumn="0" w:lastRowLastColumn="0"/>
            </w:pPr>
            <w:r w:rsidRPr="000C236A">
              <w:t>S.E.</w:t>
            </w:r>
          </w:p>
        </w:tc>
        <w:tc>
          <w:tcPr>
            <w:tcW w:w="1152" w:type="dxa"/>
            <w:vMerge w:val="restart"/>
            <w:noWrap/>
            <w:vAlign w:val="center"/>
            <w:hideMark/>
          </w:tcPr>
          <w:p w14:paraId="6C93FE9D" w14:textId="77777777" w:rsidR="001E11CC" w:rsidRPr="004236CB" w:rsidRDefault="001E11CC"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4236CB">
              <w:rPr>
                <w:i/>
                <w:iCs/>
              </w:rPr>
              <w:t>z</w:t>
            </w:r>
          </w:p>
        </w:tc>
        <w:tc>
          <w:tcPr>
            <w:tcW w:w="1152" w:type="dxa"/>
            <w:vMerge w:val="restart"/>
            <w:noWrap/>
            <w:vAlign w:val="center"/>
            <w:hideMark/>
          </w:tcPr>
          <w:p w14:paraId="049BB3FE" w14:textId="77777777" w:rsidR="001E11CC" w:rsidRPr="000C236A" w:rsidRDefault="001E11CC" w:rsidP="00D86A66">
            <w:pPr>
              <w:pStyle w:val="TABLEHEADERCOLUMN"/>
              <w:cnfStyle w:val="100000000000" w:firstRow="1" w:lastRow="0" w:firstColumn="0" w:lastColumn="0" w:oddVBand="0" w:evenVBand="0" w:oddHBand="0" w:evenHBand="0" w:firstRowFirstColumn="0" w:firstRowLastColumn="0" w:lastRowFirstColumn="0" w:lastRowLastColumn="0"/>
            </w:pPr>
            <w:r w:rsidRPr="004236CB">
              <w:rPr>
                <w:i/>
                <w:iCs/>
              </w:rPr>
              <w:t>p</w:t>
            </w:r>
            <w:r w:rsidRPr="000C236A">
              <w:t>-value</w:t>
            </w:r>
          </w:p>
        </w:tc>
        <w:tc>
          <w:tcPr>
            <w:tcW w:w="2304" w:type="dxa"/>
            <w:gridSpan w:val="2"/>
            <w:noWrap/>
            <w:vAlign w:val="center"/>
            <w:hideMark/>
          </w:tcPr>
          <w:p w14:paraId="6454BA90" w14:textId="77777777" w:rsidR="001E11CC" w:rsidRPr="002C4F3A" w:rsidRDefault="001E11CC" w:rsidP="002C4F3A">
            <w:pPr>
              <w:pStyle w:val="TABLEHEADERCOLUMNLEVEL1"/>
              <w:cnfStyle w:val="100000000000" w:firstRow="1" w:lastRow="0" w:firstColumn="0" w:lastColumn="0" w:oddVBand="0" w:evenVBand="0" w:oddHBand="0" w:evenHBand="0" w:firstRowFirstColumn="0" w:firstRowLastColumn="0" w:lastRowFirstColumn="0" w:lastRowLastColumn="0"/>
            </w:pPr>
            <w:r w:rsidRPr="002C4F3A">
              <w:t>95% Conf. Interval</w:t>
            </w:r>
          </w:p>
        </w:tc>
      </w:tr>
      <w:tr w:rsidR="001E11CC" w:rsidRPr="00743E0C" w14:paraId="0ABDF145" w14:textId="77777777" w:rsidTr="001E11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vMerge/>
            <w:shd w:val="clear" w:color="auto" w:fill="1569C8" w:themeFill="accent5"/>
            <w:noWrap/>
            <w:vAlign w:val="center"/>
          </w:tcPr>
          <w:p w14:paraId="37535D26" w14:textId="77777777" w:rsidR="001E11CC" w:rsidRPr="000C236A" w:rsidRDefault="001E11CC" w:rsidP="001E11CC">
            <w:pPr>
              <w:pStyle w:val="TABLEHEADERCOLUMN"/>
            </w:pPr>
          </w:p>
        </w:tc>
        <w:tc>
          <w:tcPr>
            <w:tcW w:w="1152" w:type="dxa"/>
            <w:vMerge/>
            <w:shd w:val="clear" w:color="auto" w:fill="1569C8" w:themeFill="accent5"/>
            <w:noWrap/>
            <w:vAlign w:val="center"/>
          </w:tcPr>
          <w:p w14:paraId="14293FBE" w14:textId="77777777" w:rsidR="001E11CC" w:rsidRPr="000761D6" w:rsidRDefault="001E11CC" w:rsidP="001E11C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0D7F13B3" w14:textId="77777777" w:rsidR="001E11CC" w:rsidRPr="000761D6" w:rsidRDefault="001E11CC" w:rsidP="001E11C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5F236BEE" w14:textId="77777777" w:rsidR="001E11CC" w:rsidRPr="000761D6" w:rsidRDefault="001E11CC" w:rsidP="001E11C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6CF06240" w14:textId="77777777" w:rsidR="001E11CC" w:rsidRPr="000761D6" w:rsidRDefault="001E11CC" w:rsidP="001E11C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shd w:val="clear" w:color="auto" w:fill="1569C8" w:themeFill="accent5"/>
            <w:noWrap/>
            <w:vAlign w:val="center"/>
          </w:tcPr>
          <w:p w14:paraId="5CF61474" w14:textId="57D9C89A" w:rsidR="001E11CC" w:rsidRPr="001E11CC" w:rsidRDefault="001E11CC"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1E11CC">
              <w:t>Low</w:t>
            </w:r>
          </w:p>
        </w:tc>
        <w:tc>
          <w:tcPr>
            <w:tcW w:w="1152" w:type="dxa"/>
            <w:shd w:val="clear" w:color="auto" w:fill="1569C8" w:themeFill="accent5"/>
            <w:noWrap/>
            <w:vAlign w:val="center"/>
          </w:tcPr>
          <w:p w14:paraId="677B92DC" w14:textId="15673E56" w:rsidR="001E11CC" w:rsidRPr="001E11CC" w:rsidRDefault="001E11CC"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1E11CC">
              <w:t>High</w:t>
            </w:r>
          </w:p>
        </w:tc>
      </w:tr>
      <w:tr w:rsidR="00A40C8A" w:rsidRPr="00743E0C" w14:paraId="36F937A1" w14:textId="77777777" w:rsidTr="00093F0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14:paraId="2FEE253E" w14:textId="77777777" w:rsidR="00A40C8A" w:rsidRPr="005162B3" w:rsidRDefault="00A40C8A" w:rsidP="000C236A">
            <w:pPr>
              <w:pStyle w:val="TableCategoryText"/>
              <w:rPr>
                <w:b/>
                <w:bCs/>
              </w:rPr>
            </w:pPr>
            <w:r w:rsidRPr="005162B3">
              <w:rPr>
                <w:b/>
                <w:bCs/>
              </w:rPr>
              <w:t>Treatment</w:t>
            </w:r>
          </w:p>
        </w:tc>
        <w:tc>
          <w:tcPr>
            <w:tcW w:w="1152" w:type="dxa"/>
            <w:noWrap/>
            <w:vAlign w:val="center"/>
            <w:hideMark/>
          </w:tcPr>
          <w:p w14:paraId="5E17858D"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1.11</w:t>
            </w:r>
          </w:p>
        </w:tc>
        <w:tc>
          <w:tcPr>
            <w:tcW w:w="1152" w:type="dxa"/>
            <w:noWrap/>
            <w:vAlign w:val="center"/>
            <w:hideMark/>
          </w:tcPr>
          <w:p w14:paraId="476B5DBF"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0.12</w:t>
            </w:r>
          </w:p>
        </w:tc>
        <w:tc>
          <w:tcPr>
            <w:tcW w:w="1152" w:type="dxa"/>
            <w:noWrap/>
            <w:vAlign w:val="center"/>
            <w:hideMark/>
          </w:tcPr>
          <w:p w14:paraId="7CF834F6"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0.99</w:t>
            </w:r>
          </w:p>
        </w:tc>
        <w:tc>
          <w:tcPr>
            <w:tcW w:w="1152" w:type="dxa"/>
            <w:noWrap/>
            <w:vAlign w:val="center"/>
            <w:hideMark/>
          </w:tcPr>
          <w:p w14:paraId="5914B3A2"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0.32</w:t>
            </w:r>
          </w:p>
        </w:tc>
        <w:tc>
          <w:tcPr>
            <w:tcW w:w="1152" w:type="dxa"/>
            <w:noWrap/>
            <w:vAlign w:val="center"/>
            <w:hideMark/>
          </w:tcPr>
          <w:p w14:paraId="0A3C27D8"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0.90</w:t>
            </w:r>
          </w:p>
        </w:tc>
        <w:tc>
          <w:tcPr>
            <w:tcW w:w="1152" w:type="dxa"/>
            <w:noWrap/>
            <w:vAlign w:val="center"/>
            <w:hideMark/>
          </w:tcPr>
          <w:p w14:paraId="40D142B7"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1.36</w:t>
            </w:r>
          </w:p>
        </w:tc>
      </w:tr>
      <w:tr w:rsidR="00A40C8A" w:rsidRPr="00743E0C" w14:paraId="444AB274" w14:textId="77777777" w:rsidTr="00093F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14:paraId="11D7EA77" w14:textId="77777777" w:rsidR="00A40C8A" w:rsidRPr="005162B3" w:rsidRDefault="00A40C8A" w:rsidP="000C236A">
            <w:pPr>
              <w:pStyle w:val="TableCategoryText"/>
              <w:rPr>
                <w:b/>
                <w:bCs/>
              </w:rPr>
            </w:pPr>
            <w:r w:rsidRPr="005162B3">
              <w:rPr>
                <w:b/>
                <w:bCs/>
              </w:rPr>
              <w:t>BIPOC</w:t>
            </w:r>
          </w:p>
        </w:tc>
        <w:tc>
          <w:tcPr>
            <w:tcW w:w="1152" w:type="dxa"/>
            <w:noWrap/>
            <w:vAlign w:val="center"/>
            <w:hideMark/>
          </w:tcPr>
          <w:p w14:paraId="234A9BF1"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0.87</w:t>
            </w:r>
          </w:p>
        </w:tc>
        <w:tc>
          <w:tcPr>
            <w:tcW w:w="1152" w:type="dxa"/>
            <w:noWrap/>
            <w:vAlign w:val="center"/>
            <w:hideMark/>
          </w:tcPr>
          <w:p w14:paraId="004D35AF"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0.11</w:t>
            </w:r>
          </w:p>
        </w:tc>
        <w:tc>
          <w:tcPr>
            <w:tcW w:w="1152" w:type="dxa"/>
            <w:noWrap/>
            <w:vAlign w:val="center"/>
            <w:hideMark/>
          </w:tcPr>
          <w:p w14:paraId="2D1138D7" w14:textId="1C09C6B9" w:rsidR="00A40C8A" w:rsidRPr="000761D6" w:rsidRDefault="004236CB" w:rsidP="000C236A">
            <w:pPr>
              <w:pStyle w:val="TableBodyText"/>
              <w:cnfStyle w:val="000000100000" w:firstRow="0" w:lastRow="0" w:firstColumn="0" w:lastColumn="0" w:oddVBand="0" w:evenVBand="0" w:oddHBand="1" w:evenHBand="0" w:firstRowFirstColumn="0" w:firstRowLastColumn="0" w:lastRowFirstColumn="0" w:lastRowLastColumn="0"/>
            </w:pPr>
            <w:r>
              <w:t>–</w:t>
            </w:r>
            <w:r w:rsidR="00A40C8A" w:rsidRPr="000761D6">
              <w:t>1.09</w:t>
            </w:r>
          </w:p>
        </w:tc>
        <w:tc>
          <w:tcPr>
            <w:tcW w:w="1152" w:type="dxa"/>
            <w:noWrap/>
            <w:vAlign w:val="center"/>
            <w:hideMark/>
          </w:tcPr>
          <w:p w14:paraId="08BE67C7"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0.28</w:t>
            </w:r>
          </w:p>
        </w:tc>
        <w:tc>
          <w:tcPr>
            <w:tcW w:w="1152" w:type="dxa"/>
            <w:noWrap/>
            <w:vAlign w:val="center"/>
            <w:hideMark/>
          </w:tcPr>
          <w:p w14:paraId="0B9FECBA"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0.69</w:t>
            </w:r>
          </w:p>
        </w:tc>
        <w:tc>
          <w:tcPr>
            <w:tcW w:w="1152" w:type="dxa"/>
            <w:noWrap/>
            <w:vAlign w:val="center"/>
            <w:hideMark/>
          </w:tcPr>
          <w:p w14:paraId="11494E3A"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1.11</w:t>
            </w:r>
          </w:p>
        </w:tc>
      </w:tr>
      <w:tr w:rsidR="00A40C8A" w:rsidRPr="00743E0C" w14:paraId="4B468340" w14:textId="77777777" w:rsidTr="00093F0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14:paraId="00ACEC81" w14:textId="77777777" w:rsidR="00A40C8A" w:rsidRPr="005162B3" w:rsidRDefault="00A40C8A" w:rsidP="000C236A">
            <w:pPr>
              <w:pStyle w:val="TableCategoryText"/>
              <w:rPr>
                <w:b/>
                <w:bCs/>
              </w:rPr>
            </w:pPr>
            <w:r w:rsidRPr="005162B3">
              <w:rPr>
                <w:b/>
                <w:bCs/>
              </w:rPr>
              <w:t>Male</w:t>
            </w:r>
          </w:p>
        </w:tc>
        <w:tc>
          <w:tcPr>
            <w:tcW w:w="1152" w:type="dxa"/>
            <w:noWrap/>
            <w:vAlign w:val="center"/>
            <w:hideMark/>
          </w:tcPr>
          <w:p w14:paraId="04F9B49C"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0.99</w:t>
            </w:r>
          </w:p>
        </w:tc>
        <w:tc>
          <w:tcPr>
            <w:tcW w:w="1152" w:type="dxa"/>
            <w:noWrap/>
            <w:vAlign w:val="center"/>
            <w:hideMark/>
          </w:tcPr>
          <w:p w14:paraId="7A926A6F"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0.12</w:t>
            </w:r>
          </w:p>
        </w:tc>
        <w:tc>
          <w:tcPr>
            <w:tcW w:w="1152" w:type="dxa"/>
            <w:noWrap/>
            <w:vAlign w:val="center"/>
            <w:hideMark/>
          </w:tcPr>
          <w:p w14:paraId="5E0A1EA3" w14:textId="01073BF5" w:rsidR="00A40C8A" w:rsidRPr="000761D6" w:rsidRDefault="004236CB" w:rsidP="000C236A">
            <w:pPr>
              <w:pStyle w:val="TableBodyText"/>
              <w:cnfStyle w:val="000000010000" w:firstRow="0" w:lastRow="0" w:firstColumn="0" w:lastColumn="0" w:oddVBand="0" w:evenVBand="0" w:oddHBand="0" w:evenHBand="1" w:firstRowFirstColumn="0" w:firstRowLastColumn="0" w:lastRowFirstColumn="0" w:lastRowLastColumn="0"/>
            </w:pPr>
            <w:r>
              <w:t>–</w:t>
            </w:r>
            <w:r w:rsidR="00A40C8A" w:rsidRPr="000761D6">
              <w:t>0.09</w:t>
            </w:r>
          </w:p>
        </w:tc>
        <w:tc>
          <w:tcPr>
            <w:tcW w:w="1152" w:type="dxa"/>
            <w:noWrap/>
            <w:vAlign w:val="center"/>
            <w:hideMark/>
          </w:tcPr>
          <w:p w14:paraId="45464CF9"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0.93</w:t>
            </w:r>
          </w:p>
        </w:tc>
        <w:tc>
          <w:tcPr>
            <w:tcW w:w="1152" w:type="dxa"/>
            <w:noWrap/>
            <w:vAlign w:val="center"/>
            <w:hideMark/>
          </w:tcPr>
          <w:p w14:paraId="3503CCAA"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0.78</w:t>
            </w:r>
          </w:p>
        </w:tc>
        <w:tc>
          <w:tcPr>
            <w:tcW w:w="1152" w:type="dxa"/>
            <w:noWrap/>
            <w:vAlign w:val="center"/>
            <w:hideMark/>
          </w:tcPr>
          <w:p w14:paraId="6DCF7849"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1.26</w:t>
            </w:r>
          </w:p>
        </w:tc>
      </w:tr>
    </w:tbl>
    <w:p w14:paraId="6B261C78" w14:textId="6E013B53" w:rsidR="00A40C8A" w:rsidRDefault="00D82168" w:rsidP="00A53429">
      <w:pPr>
        <w:pStyle w:val="TableorFiguresNotesSources"/>
      </w:pPr>
      <w:r>
        <w:t xml:space="preserve">Note. </w:t>
      </w:r>
      <w:r w:rsidR="00A40C8A" w:rsidRPr="00035E17">
        <w:rPr>
          <w:i/>
          <w:iCs/>
        </w:rPr>
        <w:t>N</w:t>
      </w:r>
      <w:r w:rsidR="00A40C8A" w:rsidRPr="00743E0C">
        <w:t xml:space="preserve"> = 44</w:t>
      </w:r>
      <w:r w:rsidR="008F4FB7">
        <w:t>6</w:t>
      </w:r>
      <w:r w:rsidR="00A40C8A" w:rsidRPr="00743E0C">
        <w:t xml:space="preserve">. Missing data was 1 percent (4 of 450). All variables are dichotomous variables (0 = no, 1 = yes). WestEd used a fixed effects model, which included a dummy variable for each randomization week. The study randomization weeks were collapsed into multiples of four weeks so that all observations within each collapsed bucket were not all within the </w:t>
      </w:r>
      <w:r w:rsidR="00B27A4B">
        <w:t>participant group</w:t>
      </w:r>
      <w:r w:rsidR="00A40C8A" w:rsidRPr="00743E0C">
        <w:t xml:space="preserve"> or </w:t>
      </w:r>
      <w:r w:rsidR="00C314E0">
        <w:t>control group</w:t>
      </w:r>
      <w:r w:rsidR="00A40C8A" w:rsidRPr="00743E0C">
        <w:t xml:space="preserve">. Given this rule, the last eight study weeks were collapsed into one bucket. Cox regression results for the randomization weeks were excluded from the </w:t>
      </w:r>
      <w:r w:rsidR="00A94408">
        <w:t>table</w:t>
      </w:r>
      <w:r w:rsidR="00A94408" w:rsidRPr="00743E0C">
        <w:t xml:space="preserve"> </w:t>
      </w:r>
      <w:r w:rsidR="00A40C8A" w:rsidRPr="00743E0C">
        <w:t>for conciseness.</w:t>
      </w:r>
    </w:p>
    <w:p w14:paraId="31A36458" w14:textId="3325D0DF" w:rsidR="00A40C8A" w:rsidRDefault="00A17CD6" w:rsidP="00D96CC7">
      <w:pPr>
        <w:pStyle w:val="TableTitle"/>
        <w:pageBreakBefore/>
      </w:pPr>
      <w:r>
        <w:lastRenderedPageBreak/>
        <w:t>Table</w:t>
      </w:r>
      <w:r w:rsidRPr="00A910BD">
        <w:t xml:space="preserve"> </w:t>
      </w:r>
      <w:r w:rsidR="00A40C8A" w:rsidRPr="00A910BD">
        <w:t>C4. Arrests</w:t>
      </w:r>
      <w:r w:rsidR="00A40C8A" w:rsidRPr="000761D6">
        <w:t xml:space="preserve"> Cox Regression</w:t>
      </w:r>
      <w:r w:rsidR="00471247">
        <w:t>,</w:t>
      </w:r>
      <w:r w:rsidR="00A40C8A" w:rsidRPr="000761D6">
        <w:t xml:space="preserve"> Differential Treatment Effects by Sex for </w:t>
      </w:r>
      <w:r w:rsidR="00A40C8A">
        <w:t xml:space="preserve">ITT </w:t>
      </w:r>
      <w:r w:rsidR="00A40C8A" w:rsidRPr="000761D6">
        <w:t>Participant and Control Groups</w:t>
      </w:r>
    </w:p>
    <w:tbl>
      <w:tblPr>
        <w:tblStyle w:val="ListTable3-Accent5"/>
        <w:tblW w:w="9360" w:type="dxa"/>
        <w:tblLayout w:type="fixed"/>
        <w:tblCellMar>
          <w:right w:w="108" w:type="dxa"/>
        </w:tblCellMar>
        <w:tblLook w:val="04A0" w:firstRow="1" w:lastRow="0" w:firstColumn="1" w:lastColumn="0" w:noHBand="0" w:noVBand="1"/>
      </w:tblPr>
      <w:tblGrid>
        <w:gridCol w:w="2448"/>
        <w:gridCol w:w="1152"/>
        <w:gridCol w:w="1152"/>
        <w:gridCol w:w="1152"/>
        <w:gridCol w:w="1152"/>
        <w:gridCol w:w="1152"/>
        <w:gridCol w:w="1152"/>
      </w:tblGrid>
      <w:tr w:rsidR="00484B29" w:rsidRPr="000C236A" w14:paraId="4D638B23" w14:textId="77777777" w:rsidTr="00E4745E">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448" w:type="dxa"/>
            <w:vMerge w:val="restart"/>
            <w:noWrap/>
            <w:vAlign w:val="center"/>
            <w:hideMark/>
          </w:tcPr>
          <w:p w14:paraId="644D52F1" w14:textId="2183CDE3" w:rsidR="00484B29" w:rsidRPr="000C236A" w:rsidRDefault="00484B29" w:rsidP="00D86A66">
            <w:pPr>
              <w:pStyle w:val="TABLEHEADERCOLUMN"/>
            </w:pPr>
            <w:r>
              <w:t>Variable</w:t>
            </w:r>
          </w:p>
        </w:tc>
        <w:tc>
          <w:tcPr>
            <w:tcW w:w="1152" w:type="dxa"/>
            <w:vMerge w:val="restart"/>
            <w:noWrap/>
            <w:vAlign w:val="center"/>
            <w:hideMark/>
          </w:tcPr>
          <w:p w14:paraId="0573D2A1" w14:textId="77777777" w:rsidR="00484B29" w:rsidRPr="000C236A" w:rsidRDefault="00484B29" w:rsidP="00D86A66">
            <w:pPr>
              <w:pStyle w:val="TABLEHEADERCOLUMN"/>
              <w:cnfStyle w:val="100000000000" w:firstRow="1" w:lastRow="0" w:firstColumn="0" w:lastColumn="0" w:oddVBand="0" w:evenVBand="0" w:oddHBand="0" w:evenHBand="0" w:firstRowFirstColumn="0" w:firstRowLastColumn="0" w:lastRowFirstColumn="0" w:lastRowLastColumn="0"/>
            </w:pPr>
            <w:r w:rsidRPr="000C236A">
              <w:t>Haz. Ratio</w:t>
            </w:r>
          </w:p>
        </w:tc>
        <w:tc>
          <w:tcPr>
            <w:tcW w:w="1152" w:type="dxa"/>
            <w:vMerge w:val="restart"/>
            <w:noWrap/>
            <w:vAlign w:val="center"/>
            <w:hideMark/>
          </w:tcPr>
          <w:p w14:paraId="47640D41" w14:textId="77777777" w:rsidR="00484B29" w:rsidRPr="000C236A" w:rsidRDefault="00484B29" w:rsidP="00D86A66">
            <w:pPr>
              <w:pStyle w:val="TABLEHEADERCOLUMN"/>
              <w:cnfStyle w:val="100000000000" w:firstRow="1" w:lastRow="0" w:firstColumn="0" w:lastColumn="0" w:oddVBand="0" w:evenVBand="0" w:oddHBand="0" w:evenHBand="0" w:firstRowFirstColumn="0" w:firstRowLastColumn="0" w:lastRowFirstColumn="0" w:lastRowLastColumn="0"/>
            </w:pPr>
            <w:r w:rsidRPr="000C236A">
              <w:t>S.E.</w:t>
            </w:r>
          </w:p>
        </w:tc>
        <w:tc>
          <w:tcPr>
            <w:tcW w:w="1152" w:type="dxa"/>
            <w:vMerge w:val="restart"/>
            <w:noWrap/>
            <w:vAlign w:val="center"/>
            <w:hideMark/>
          </w:tcPr>
          <w:p w14:paraId="645D5B3D" w14:textId="77777777" w:rsidR="00484B29" w:rsidRPr="004236CB" w:rsidRDefault="00484B29"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4236CB">
              <w:rPr>
                <w:i/>
                <w:iCs/>
              </w:rPr>
              <w:t>z</w:t>
            </w:r>
          </w:p>
        </w:tc>
        <w:tc>
          <w:tcPr>
            <w:tcW w:w="1152" w:type="dxa"/>
            <w:vMerge w:val="restart"/>
            <w:noWrap/>
            <w:vAlign w:val="center"/>
            <w:hideMark/>
          </w:tcPr>
          <w:p w14:paraId="6C823130" w14:textId="77777777" w:rsidR="00484B29" w:rsidRPr="000C236A" w:rsidRDefault="00484B29" w:rsidP="00D86A66">
            <w:pPr>
              <w:pStyle w:val="TABLEHEADERCOLUMN"/>
              <w:cnfStyle w:val="100000000000" w:firstRow="1" w:lastRow="0" w:firstColumn="0" w:lastColumn="0" w:oddVBand="0" w:evenVBand="0" w:oddHBand="0" w:evenHBand="0" w:firstRowFirstColumn="0" w:firstRowLastColumn="0" w:lastRowFirstColumn="0" w:lastRowLastColumn="0"/>
            </w:pPr>
            <w:r w:rsidRPr="004236CB">
              <w:rPr>
                <w:i/>
                <w:iCs/>
              </w:rPr>
              <w:t>p</w:t>
            </w:r>
            <w:r w:rsidRPr="000C236A">
              <w:t>-value</w:t>
            </w:r>
          </w:p>
        </w:tc>
        <w:tc>
          <w:tcPr>
            <w:tcW w:w="2304" w:type="dxa"/>
            <w:gridSpan w:val="2"/>
            <w:noWrap/>
            <w:hideMark/>
          </w:tcPr>
          <w:p w14:paraId="59A5EC35" w14:textId="77777777" w:rsidR="00484B29" w:rsidRPr="000C236A" w:rsidRDefault="00484B29" w:rsidP="002C4F3A">
            <w:pPr>
              <w:pStyle w:val="TABLEHEADERCOLUMNLEVEL1"/>
              <w:cnfStyle w:val="100000000000" w:firstRow="1" w:lastRow="0" w:firstColumn="0" w:lastColumn="0" w:oddVBand="0" w:evenVBand="0" w:oddHBand="0" w:evenHBand="0" w:firstRowFirstColumn="0" w:firstRowLastColumn="0" w:lastRowFirstColumn="0" w:lastRowLastColumn="0"/>
            </w:pPr>
            <w:r w:rsidRPr="000C236A">
              <w:t>95% Conf. Interval</w:t>
            </w:r>
          </w:p>
        </w:tc>
      </w:tr>
      <w:tr w:rsidR="00484B29" w:rsidRPr="00743E0C" w14:paraId="0DAB9E0E" w14:textId="77777777" w:rsidTr="00E4745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vMerge/>
            <w:shd w:val="clear" w:color="auto" w:fill="1569C8" w:themeFill="accent5"/>
            <w:noWrap/>
            <w:vAlign w:val="center"/>
          </w:tcPr>
          <w:p w14:paraId="3570628A" w14:textId="77777777" w:rsidR="00484B29" w:rsidRPr="000C236A" w:rsidRDefault="00484B29" w:rsidP="002C4F3A">
            <w:pPr>
              <w:pStyle w:val="TABLEHEADERCOLUMNLEVEL1"/>
            </w:pPr>
          </w:p>
        </w:tc>
        <w:tc>
          <w:tcPr>
            <w:tcW w:w="1152" w:type="dxa"/>
            <w:vMerge/>
            <w:shd w:val="clear" w:color="auto" w:fill="1569C8" w:themeFill="accent5"/>
            <w:noWrap/>
            <w:vAlign w:val="center"/>
          </w:tcPr>
          <w:p w14:paraId="3381286B" w14:textId="77777777" w:rsidR="00484B29" w:rsidRPr="000761D6" w:rsidRDefault="00484B29" w:rsidP="002C4F3A">
            <w:pPr>
              <w:pStyle w:val="TABLEHEADERCOLUMNLEVEL1"/>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7CF85401" w14:textId="77777777" w:rsidR="00484B29" w:rsidRPr="000761D6" w:rsidRDefault="00484B29" w:rsidP="002C4F3A">
            <w:pPr>
              <w:pStyle w:val="TABLEHEADERCOLUMNLEVEL1"/>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5DBBA0F9" w14:textId="77777777" w:rsidR="00484B29" w:rsidRDefault="00484B29" w:rsidP="002C4F3A">
            <w:pPr>
              <w:pStyle w:val="TABLEHEADERCOLUMNLEVEL1"/>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021B5EFB" w14:textId="77777777" w:rsidR="00484B29" w:rsidRPr="000761D6" w:rsidRDefault="00484B29" w:rsidP="002C4F3A">
            <w:pPr>
              <w:pStyle w:val="TABLEHEADERCOLUMNLEVEL1"/>
              <w:cnfStyle w:val="000000100000" w:firstRow="0" w:lastRow="0" w:firstColumn="0" w:lastColumn="0" w:oddVBand="0" w:evenVBand="0" w:oddHBand="1" w:evenHBand="0" w:firstRowFirstColumn="0" w:firstRowLastColumn="0" w:lastRowFirstColumn="0" w:lastRowLastColumn="0"/>
            </w:pPr>
          </w:p>
        </w:tc>
        <w:tc>
          <w:tcPr>
            <w:tcW w:w="1152" w:type="dxa"/>
            <w:shd w:val="clear" w:color="auto" w:fill="1569C8" w:themeFill="accent5"/>
            <w:noWrap/>
            <w:vAlign w:val="center"/>
          </w:tcPr>
          <w:p w14:paraId="6F177396" w14:textId="5D1CC38D" w:rsidR="00484B29" w:rsidRPr="00484B29" w:rsidRDefault="00484B29" w:rsidP="00DE7845">
            <w:pPr>
              <w:pStyle w:val="TABLEHEADERCOLUMNLEVEL2"/>
              <w:cnfStyle w:val="000000100000" w:firstRow="0" w:lastRow="0" w:firstColumn="0" w:lastColumn="0" w:oddVBand="0" w:evenVBand="0" w:oddHBand="1" w:evenHBand="0" w:firstRowFirstColumn="0" w:firstRowLastColumn="0" w:lastRowFirstColumn="0" w:lastRowLastColumn="0"/>
            </w:pPr>
            <w:r w:rsidRPr="00484B29">
              <w:t>Low</w:t>
            </w:r>
          </w:p>
        </w:tc>
        <w:tc>
          <w:tcPr>
            <w:tcW w:w="1152" w:type="dxa"/>
            <w:shd w:val="clear" w:color="auto" w:fill="1569C8" w:themeFill="accent5"/>
            <w:noWrap/>
            <w:vAlign w:val="center"/>
          </w:tcPr>
          <w:p w14:paraId="71BA285E" w14:textId="62A4E222" w:rsidR="00484B29" w:rsidRPr="00484B29" w:rsidRDefault="00484B29"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484B29">
              <w:t>High</w:t>
            </w:r>
          </w:p>
        </w:tc>
      </w:tr>
      <w:tr w:rsidR="00A40C8A" w:rsidRPr="00743E0C" w14:paraId="4D3C2066" w14:textId="77777777" w:rsidTr="00093F0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14:paraId="7EDDAE67" w14:textId="77777777" w:rsidR="00A40C8A" w:rsidRPr="00A77393" w:rsidRDefault="00A40C8A" w:rsidP="000C236A">
            <w:pPr>
              <w:pStyle w:val="TableCategoryText"/>
              <w:rPr>
                <w:b/>
                <w:bCs/>
              </w:rPr>
            </w:pPr>
            <w:r w:rsidRPr="00A77393">
              <w:rPr>
                <w:b/>
                <w:bCs/>
              </w:rPr>
              <w:t>Treatment</w:t>
            </w:r>
          </w:p>
        </w:tc>
        <w:tc>
          <w:tcPr>
            <w:tcW w:w="1152" w:type="dxa"/>
            <w:noWrap/>
            <w:vAlign w:val="center"/>
            <w:hideMark/>
          </w:tcPr>
          <w:p w14:paraId="1978ACD1"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0.85</w:t>
            </w:r>
          </w:p>
        </w:tc>
        <w:tc>
          <w:tcPr>
            <w:tcW w:w="1152" w:type="dxa"/>
            <w:noWrap/>
            <w:vAlign w:val="center"/>
            <w:hideMark/>
          </w:tcPr>
          <w:p w14:paraId="458A8A18"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0.19</w:t>
            </w:r>
          </w:p>
        </w:tc>
        <w:tc>
          <w:tcPr>
            <w:tcW w:w="1152" w:type="dxa"/>
            <w:noWrap/>
            <w:vAlign w:val="center"/>
            <w:hideMark/>
          </w:tcPr>
          <w:p w14:paraId="6EE08F16" w14:textId="1BEA3495" w:rsidR="00A40C8A" w:rsidRPr="000761D6" w:rsidRDefault="004236CB" w:rsidP="000C236A">
            <w:pPr>
              <w:pStyle w:val="TableBodyText"/>
              <w:cnfStyle w:val="000000010000" w:firstRow="0" w:lastRow="0" w:firstColumn="0" w:lastColumn="0" w:oddVBand="0" w:evenVBand="0" w:oddHBand="0" w:evenHBand="1" w:firstRowFirstColumn="0" w:firstRowLastColumn="0" w:lastRowFirstColumn="0" w:lastRowLastColumn="0"/>
            </w:pPr>
            <w:r>
              <w:t>–</w:t>
            </w:r>
            <w:r w:rsidR="00A40C8A" w:rsidRPr="000761D6">
              <w:t>0.75</w:t>
            </w:r>
          </w:p>
        </w:tc>
        <w:tc>
          <w:tcPr>
            <w:tcW w:w="1152" w:type="dxa"/>
            <w:noWrap/>
            <w:vAlign w:val="center"/>
            <w:hideMark/>
          </w:tcPr>
          <w:p w14:paraId="37DE2D10"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0.45</w:t>
            </w:r>
          </w:p>
        </w:tc>
        <w:tc>
          <w:tcPr>
            <w:tcW w:w="1152" w:type="dxa"/>
            <w:noWrap/>
            <w:vAlign w:val="center"/>
            <w:hideMark/>
          </w:tcPr>
          <w:p w14:paraId="61739235"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0.55</w:t>
            </w:r>
          </w:p>
        </w:tc>
        <w:tc>
          <w:tcPr>
            <w:tcW w:w="1152" w:type="dxa"/>
            <w:noWrap/>
            <w:vAlign w:val="center"/>
            <w:hideMark/>
          </w:tcPr>
          <w:p w14:paraId="29BCDB77"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1.31</w:t>
            </w:r>
          </w:p>
        </w:tc>
      </w:tr>
      <w:tr w:rsidR="00A40C8A" w:rsidRPr="00743E0C" w14:paraId="67DB85CD" w14:textId="77777777" w:rsidTr="00093F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14:paraId="16B3BD6D" w14:textId="77777777" w:rsidR="00A40C8A" w:rsidRPr="00A77393" w:rsidRDefault="00A40C8A" w:rsidP="000C236A">
            <w:pPr>
              <w:pStyle w:val="TableCategoryText"/>
              <w:rPr>
                <w:b/>
                <w:bCs/>
              </w:rPr>
            </w:pPr>
            <w:r w:rsidRPr="00A77393">
              <w:rPr>
                <w:b/>
                <w:bCs/>
              </w:rPr>
              <w:t>Male</w:t>
            </w:r>
          </w:p>
        </w:tc>
        <w:tc>
          <w:tcPr>
            <w:tcW w:w="1152" w:type="dxa"/>
            <w:noWrap/>
            <w:vAlign w:val="center"/>
            <w:hideMark/>
          </w:tcPr>
          <w:p w14:paraId="0876C64F"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0.81</w:t>
            </w:r>
          </w:p>
        </w:tc>
        <w:tc>
          <w:tcPr>
            <w:tcW w:w="1152" w:type="dxa"/>
            <w:noWrap/>
            <w:vAlign w:val="center"/>
            <w:hideMark/>
          </w:tcPr>
          <w:p w14:paraId="4FA271A8"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0.15</w:t>
            </w:r>
          </w:p>
        </w:tc>
        <w:tc>
          <w:tcPr>
            <w:tcW w:w="1152" w:type="dxa"/>
            <w:noWrap/>
            <w:vAlign w:val="center"/>
            <w:hideMark/>
          </w:tcPr>
          <w:p w14:paraId="25EF1346" w14:textId="6FD3713D" w:rsidR="00A40C8A" w:rsidRPr="000761D6" w:rsidRDefault="004236CB" w:rsidP="000C236A">
            <w:pPr>
              <w:pStyle w:val="TableBodyText"/>
              <w:cnfStyle w:val="000000100000" w:firstRow="0" w:lastRow="0" w:firstColumn="0" w:lastColumn="0" w:oddVBand="0" w:evenVBand="0" w:oddHBand="1" w:evenHBand="0" w:firstRowFirstColumn="0" w:firstRowLastColumn="0" w:lastRowFirstColumn="0" w:lastRowLastColumn="0"/>
            </w:pPr>
            <w:r>
              <w:t>–</w:t>
            </w:r>
            <w:r w:rsidR="00A40C8A" w:rsidRPr="000761D6">
              <w:t>1.11</w:t>
            </w:r>
          </w:p>
        </w:tc>
        <w:tc>
          <w:tcPr>
            <w:tcW w:w="1152" w:type="dxa"/>
            <w:noWrap/>
            <w:vAlign w:val="center"/>
            <w:hideMark/>
          </w:tcPr>
          <w:p w14:paraId="5FC324B7"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0.27</w:t>
            </w:r>
          </w:p>
        </w:tc>
        <w:tc>
          <w:tcPr>
            <w:tcW w:w="1152" w:type="dxa"/>
            <w:noWrap/>
            <w:vAlign w:val="center"/>
            <w:hideMark/>
          </w:tcPr>
          <w:p w14:paraId="5C647AD6"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0.57</w:t>
            </w:r>
          </w:p>
        </w:tc>
        <w:tc>
          <w:tcPr>
            <w:tcW w:w="1152" w:type="dxa"/>
            <w:noWrap/>
            <w:vAlign w:val="center"/>
            <w:hideMark/>
          </w:tcPr>
          <w:p w14:paraId="15C95556"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1.17</w:t>
            </w:r>
          </w:p>
        </w:tc>
      </w:tr>
      <w:tr w:rsidR="00A40C8A" w:rsidRPr="00743E0C" w14:paraId="7FAB540A" w14:textId="77777777" w:rsidTr="00093F0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14:paraId="6BA90733" w14:textId="34AA483E" w:rsidR="00A40C8A" w:rsidRPr="00A77393" w:rsidRDefault="00A40C8A" w:rsidP="000C236A">
            <w:pPr>
              <w:pStyle w:val="TableCategoryText"/>
              <w:rPr>
                <w:b/>
                <w:bCs/>
              </w:rPr>
            </w:pPr>
            <w:r w:rsidRPr="00A77393">
              <w:rPr>
                <w:b/>
                <w:bCs/>
              </w:rPr>
              <w:t xml:space="preserve">Treatment </w:t>
            </w:r>
            <w:r w:rsidR="00A4221E" w:rsidRPr="00A77393">
              <w:rPr>
                <w:rFonts w:cstheme="minorHAnsi"/>
                <w:b/>
                <w:bCs/>
              </w:rPr>
              <w:t>×</w:t>
            </w:r>
            <w:r w:rsidRPr="00A77393">
              <w:rPr>
                <w:b/>
                <w:bCs/>
              </w:rPr>
              <w:t xml:space="preserve"> </w:t>
            </w:r>
            <w:r w:rsidR="004236CB" w:rsidRPr="00A77393">
              <w:rPr>
                <w:b/>
                <w:bCs/>
              </w:rPr>
              <w:t>m</w:t>
            </w:r>
            <w:r w:rsidRPr="00A77393">
              <w:rPr>
                <w:b/>
                <w:bCs/>
              </w:rPr>
              <w:t>ale</w:t>
            </w:r>
          </w:p>
        </w:tc>
        <w:tc>
          <w:tcPr>
            <w:tcW w:w="1152" w:type="dxa"/>
            <w:noWrap/>
            <w:vAlign w:val="center"/>
            <w:hideMark/>
          </w:tcPr>
          <w:p w14:paraId="4E8627C9"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1.41</w:t>
            </w:r>
          </w:p>
        </w:tc>
        <w:tc>
          <w:tcPr>
            <w:tcW w:w="1152" w:type="dxa"/>
            <w:noWrap/>
            <w:vAlign w:val="center"/>
            <w:hideMark/>
          </w:tcPr>
          <w:p w14:paraId="0BB13864"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0.36</w:t>
            </w:r>
          </w:p>
        </w:tc>
        <w:tc>
          <w:tcPr>
            <w:tcW w:w="1152" w:type="dxa"/>
            <w:noWrap/>
            <w:vAlign w:val="center"/>
            <w:hideMark/>
          </w:tcPr>
          <w:p w14:paraId="28CD1D29"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1.37</w:t>
            </w:r>
          </w:p>
        </w:tc>
        <w:tc>
          <w:tcPr>
            <w:tcW w:w="1152" w:type="dxa"/>
            <w:noWrap/>
            <w:vAlign w:val="center"/>
            <w:hideMark/>
          </w:tcPr>
          <w:p w14:paraId="5FE476A6"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0.17</w:t>
            </w:r>
          </w:p>
        </w:tc>
        <w:tc>
          <w:tcPr>
            <w:tcW w:w="1152" w:type="dxa"/>
            <w:noWrap/>
            <w:vAlign w:val="center"/>
            <w:hideMark/>
          </w:tcPr>
          <w:p w14:paraId="5AA8A674"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0.86</w:t>
            </w:r>
          </w:p>
        </w:tc>
        <w:tc>
          <w:tcPr>
            <w:tcW w:w="1152" w:type="dxa"/>
            <w:noWrap/>
            <w:vAlign w:val="center"/>
            <w:hideMark/>
          </w:tcPr>
          <w:p w14:paraId="13069C6A" w14:textId="77777777" w:rsidR="00A40C8A" w:rsidRPr="000761D6"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0761D6">
              <w:t>2.32</w:t>
            </w:r>
          </w:p>
        </w:tc>
      </w:tr>
      <w:tr w:rsidR="00A40C8A" w:rsidRPr="00743E0C" w14:paraId="281EF848" w14:textId="77777777" w:rsidTr="00093F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tcPr>
          <w:p w14:paraId="6AC3F30D" w14:textId="77777777" w:rsidR="00A40C8A" w:rsidRPr="00A77393" w:rsidRDefault="00A40C8A" w:rsidP="000C236A">
            <w:pPr>
              <w:pStyle w:val="TableCategoryText"/>
              <w:rPr>
                <w:b/>
                <w:bCs/>
              </w:rPr>
            </w:pPr>
            <w:r w:rsidRPr="00A77393">
              <w:rPr>
                <w:b/>
                <w:bCs/>
              </w:rPr>
              <w:t>BIPOC</w:t>
            </w:r>
          </w:p>
        </w:tc>
        <w:tc>
          <w:tcPr>
            <w:tcW w:w="1152" w:type="dxa"/>
            <w:noWrap/>
            <w:vAlign w:val="center"/>
          </w:tcPr>
          <w:p w14:paraId="7A501774"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0.87</w:t>
            </w:r>
          </w:p>
        </w:tc>
        <w:tc>
          <w:tcPr>
            <w:tcW w:w="1152" w:type="dxa"/>
            <w:noWrap/>
            <w:vAlign w:val="center"/>
          </w:tcPr>
          <w:p w14:paraId="6DA0C642"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0.11</w:t>
            </w:r>
          </w:p>
        </w:tc>
        <w:tc>
          <w:tcPr>
            <w:tcW w:w="1152" w:type="dxa"/>
            <w:noWrap/>
            <w:vAlign w:val="center"/>
          </w:tcPr>
          <w:p w14:paraId="4BE2BB66" w14:textId="6C96D612" w:rsidR="00A40C8A" w:rsidRPr="000761D6" w:rsidRDefault="004236CB" w:rsidP="000C236A">
            <w:pPr>
              <w:pStyle w:val="TableBodyText"/>
              <w:cnfStyle w:val="000000100000" w:firstRow="0" w:lastRow="0" w:firstColumn="0" w:lastColumn="0" w:oddVBand="0" w:evenVBand="0" w:oddHBand="1" w:evenHBand="0" w:firstRowFirstColumn="0" w:firstRowLastColumn="0" w:lastRowFirstColumn="0" w:lastRowLastColumn="0"/>
            </w:pPr>
            <w:r>
              <w:t>–</w:t>
            </w:r>
            <w:r w:rsidR="00A40C8A" w:rsidRPr="000761D6">
              <w:t>1.16</w:t>
            </w:r>
          </w:p>
        </w:tc>
        <w:tc>
          <w:tcPr>
            <w:tcW w:w="1152" w:type="dxa"/>
            <w:noWrap/>
            <w:vAlign w:val="center"/>
          </w:tcPr>
          <w:p w14:paraId="543C27C6"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0.25</w:t>
            </w:r>
          </w:p>
        </w:tc>
        <w:tc>
          <w:tcPr>
            <w:tcW w:w="1152" w:type="dxa"/>
            <w:noWrap/>
            <w:vAlign w:val="center"/>
          </w:tcPr>
          <w:p w14:paraId="22CEAA1A"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0.68</w:t>
            </w:r>
          </w:p>
        </w:tc>
        <w:tc>
          <w:tcPr>
            <w:tcW w:w="1152" w:type="dxa"/>
            <w:noWrap/>
            <w:vAlign w:val="center"/>
          </w:tcPr>
          <w:p w14:paraId="6D6072BF" w14:textId="77777777" w:rsidR="00A40C8A" w:rsidRPr="000761D6"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0761D6">
              <w:t>1.10</w:t>
            </w:r>
          </w:p>
        </w:tc>
      </w:tr>
    </w:tbl>
    <w:p w14:paraId="4727B567" w14:textId="6EAD219A" w:rsidR="00A40C8A" w:rsidRDefault="00D82168" w:rsidP="00A53429">
      <w:pPr>
        <w:pStyle w:val="TableorFiguresNotesSources"/>
      </w:pPr>
      <w:r>
        <w:t xml:space="preserve">Note. </w:t>
      </w:r>
      <w:r w:rsidR="00A40C8A" w:rsidRPr="00035E17">
        <w:rPr>
          <w:i/>
          <w:iCs/>
        </w:rPr>
        <w:t>N</w:t>
      </w:r>
      <w:r w:rsidR="00A40C8A" w:rsidRPr="000761D6">
        <w:t xml:space="preserve"> = 44</w:t>
      </w:r>
      <w:r w:rsidR="008F4FB7">
        <w:t>6</w:t>
      </w:r>
      <w:r w:rsidR="00A40C8A" w:rsidRPr="000761D6">
        <w:t xml:space="preserve">. Missing data was 1 percent (4 of 450). All variables are dichotomous variables (0 = no, 1 = yes). WestEd used a fixed effects model, which included a dummy variable for each randomization week. The study randomization weeks were collapsed into multiples of four weeks so that all observations within each collapsed bucket were not all within the </w:t>
      </w:r>
      <w:r w:rsidR="00B27A4B">
        <w:t>participant group</w:t>
      </w:r>
      <w:r w:rsidR="00A40C8A" w:rsidRPr="000761D6">
        <w:t xml:space="preserve"> or </w:t>
      </w:r>
      <w:r w:rsidR="00C314E0">
        <w:t>control group</w:t>
      </w:r>
      <w:r w:rsidR="00A40C8A" w:rsidRPr="000761D6">
        <w:t xml:space="preserve">. Given this rule, the last eight study weeks were collapsed into one bucket. Cox regression results for the randomization weeks were excluded from the </w:t>
      </w:r>
      <w:r w:rsidR="00A94408">
        <w:t>table</w:t>
      </w:r>
      <w:r w:rsidR="00A94408" w:rsidRPr="000761D6">
        <w:t xml:space="preserve"> </w:t>
      </w:r>
      <w:r w:rsidR="00A40C8A" w:rsidRPr="000761D6">
        <w:t>for conciseness.</w:t>
      </w:r>
    </w:p>
    <w:p w14:paraId="596702B0" w14:textId="5196967C" w:rsidR="00A40C8A" w:rsidRDefault="00A17CD6" w:rsidP="002B7BCD">
      <w:pPr>
        <w:pStyle w:val="TableTitle"/>
      </w:pPr>
      <w:r>
        <w:t>Table</w:t>
      </w:r>
      <w:r w:rsidRPr="00A910BD">
        <w:t xml:space="preserve"> </w:t>
      </w:r>
      <w:r w:rsidR="00A40C8A" w:rsidRPr="00A910BD">
        <w:t>C5. Arrests</w:t>
      </w:r>
      <w:r w:rsidR="00A40C8A" w:rsidRPr="00125ADF">
        <w:t xml:space="preserve"> Cox Regression</w:t>
      </w:r>
      <w:r w:rsidR="00471247">
        <w:t>,</w:t>
      </w:r>
      <w:r w:rsidR="00A40C8A" w:rsidRPr="00125ADF">
        <w:t xml:space="preserve"> Differential Treatment Effects by Age for </w:t>
      </w:r>
      <w:r w:rsidR="00A40C8A">
        <w:t xml:space="preserve">ITT </w:t>
      </w:r>
      <w:r w:rsidR="00A40C8A" w:rsidRPr="00125ADF">
        <w:t>Participant and Control Groups</w:t>
      </w:r>
    </w:p>
    <w:tbl>
      <w:tblPr>
        <w:tblStyle w:val="ListTable3-Accent5"/>
        <w:tblW w:w="9360" w:type="dxa"/>
        <w:tblLayout w:type="fixed"/>
        <w:tblCellMar>
          <w:right w:w="108" w:type="dxa"/>
        </w:tblCellMar>
        <w:tblLook w:val="04A0" w:firstRow="1" w:lastRow="0" w:firstColumn="1" w:lastColumn="0" w:noHBand="0" w:noVBand="1"/>
      </w:tblPr>
      <w:tblGrid>
        <w:gridCol w:w="2580"/>
        <w:gridCol w:w="1080"/>
        <w:gridCol w:w="1092"/>
        <w:gridCol w:w="1152"/>
        <w:gridCol w:w="1152"/>
        <w:gridCol w:w="1152"/>
        <w:gridCol w:w="1152"/>
      </w:tblGrid>
      <w:tr w:rsidR="00484B29" w:rsidRPr="000C236A" w14:paraId="115F2997" w14:textId="77777777" w:rsidTr="00A7739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580" w:type="dxa"/>
            <w:vMerge w:val="restart"/>
            <w:noWrap/>
            <w:vAlign w:val="center"/>
            <w:hideMark/>
          </w:tcPr>
          <w:p w14:paraId="5FDF04B5" w14:textId="587E4625" w:rsidR="00484B29" w:rsidRPr="000C236A" w:rsidRDefault="00484B29" w:rsidP="00D86A66">
            <w:pPr>
              <w:pStyle w:val="TABLEHEADERCOLUMN"/>
            </w:pPr>
            <w:r>
              <w:t>Variable</w:t>
            </w:r>
          </w:p>
        </w:tc>
        <w:tc>
          <w:tcPr>
            <w:tcW w:w="1080" w:type="dxa"/>
            <w:vMerge w:val="restart"/>
            <w:noWrap/>
            <w:vAlign w:val="center"/>
            <w:hideMark/>
          </w:tcPr>
          <w:p w14:paraId="09C48DBE" w14:textId="77777777" w:rsidR="00484B29" w:rsidRPr="000C236A" w:rsidRDefault="00484B29" w:rsidP="00D86A66">
            <w:pPr>
              <w:pStyle w:val="TABLEHEADERCOLUMN"/>
              <w:cnfStyle w:val="100000000000" w:firstRow="1" w:lastRow="0" w:firstColumn="0" w:lastColumn="0" w:oddVBand="0" w:evenVBand="0" w:oddHBand="0" w:evenHBand="0" w:firstRowFirstColumn="0" w:firstRowLastColumn="0" w:lastRowFirstColumn="0" w:lastRowLastColumn="0"/>
            </w:pPr>
            <w:r w:rsidRPr="000C236A">
              <w:t>Haz. Ratio</w:t>
            </w:r>
          </w:p>
        </w:tc>
        <w:tc>
          <w:tcPr>
            <w:tcW w:w="1092" w:type="dxa"/>
            <w:vMerge w:val="restart"/>
            <w:noWrap/>
            <w:vAlign w:val="center"/>
            <w:hideMark/>
          </w:tcPr>
          <w:p w14:paraId="547E5A69" w14:textId="77777777" w:rsidR="00484B29" w:rsidRPr="000C236A" w:rsidRDefault="00484B29" w:rsidP="00D86A66">
            <w:pPr>
              <w:pStyle w:val="TABLEHEADERCOLUMN"/>
              <w:cnfStyle w:val="100000000000" w:firstRow="1" w:lastRow="0" w:firstColumn="0" w:lastColumn="0" w:oddVBand="0" w:evenVBand="0" w:oddHBand="0" w:evenHBand="0" w:firstRowFirstColumn="0" w:firstRowLastColumn="0" w:lastRowFirstColumn="0" w:lastRowLastColumn="0"/>
            </w:pPr>
            <w:r w:rsidRPr="000C236A">
              <w:t>S.E.</w:t>
            </w:r>
          </w:p>
        </w:tc>
        <w:tc>
          <w:tcPr>
            <w:tcW w:w="1152" w:type="dxa"/>
            <w:vMerge w:val="restart"/>
            <w:noWrap/>
            <w:vAlign w:val="center"/>
            <w:hideMark/>
          </w:tcPr>
          <w:p w14:paraId="0E5F4451" w14:textId="77777777" w:rsidR="00484B29" w:rsidRPr="004236CB" w:rsidRDefault="00484B29"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4236CB">
              <w:rPr>
                <w:i/>
                <w:iCs/>
              </w:rPr>
              <w:t>z</w:t>
            </w:r>
          </w:p>
        </w:tc>
        <w:tc>
          <w:tcPr>
            <w:tcW w:w="1152" w:type="dxa"/>
            <w:vMerge w:val="restart"/>
            <w:noWrap/>
            <w:vAlign w:val="center"/>
            <w:hideMark/>
          </w:tcPr>
          <w:p w14:paraId="77CC868D" w14:textId="77777777" w:rsidR="00484B29" w:rsidRPr="000C236A" w:rsidRDefault="00484B29" w:rsidP="00D86A66">
            <w:pPr>
              <w:pStyle w:val="TABLEHEADERCOLUMN"/>
              <w:cnfStyle w:val="100000000000" w:firstRow="1" w:lastRow="0" w:firstColumn="0" w:lastColumn="0" w:oddVBand="0" w:evenVBand="0" w:oddHBand="0" w:evenHBand="0" w:firstRowFirstColumn="0" w:firstRowLastColumn="0" w:lastRowFirstColumn="0" w:lastRowLastColumn="0"/>
            </w:pPr>
            <w:r w:rsidRPr="004236CB">
              <w:rPr>
                <w:i/>
                <w:iCs/>
              </w:rPr>
              <w:t>p</w:t>
            </w:r>
            <w:r w:rsidRPr="000C236A">
              <w:t>-value</w:t>
            </w:r>
          </w:p>
        </w:tc>
        <w:tc>
          <w:tcPr>
            <w:tcW w:w="2304" w:type="dxa"/>
            <w:gridSpan w:val="2"/>
            <w:noWrap/>
            <w:vAlign w:val="center"/>
            <w:hideMark/>
          </w:tcPr>
          <w:p w14:paraId="7C52D916" w14:textId="77777777" w:rsidR="00484B29" w:rsidRPr="000C236A" w:rsidRDefault="00484B29" w:rsidP="002C4F3A">
            <w:pPr>
              <w:pStyle w:val="TABLEHEADERCOLUMNLEVEL1"/>
              <w:cnfStyle w:val="100000000000" w:firstRow="1" w:lastRow="0" w:firstColumn="0" w:lastColumn="0" w:oddVBand="0" w:evenVBand="0" w:oddHBand="0" w:evenHBand="0" w:firstRowFirstColumn="0" w:firstRowLastColumn="0" w:lastRowFirstColumn="0" w:lastRowLastColumn="0"/>
            </w:pPr>
            <w:r w:rsidRPr="000C236A">
              <w:t>95% Conf. Interval</w:t>
            </w:r>
          </w:p>
        </w:tc>
      </w:tr>
      <w:tr w:rsidR="00484B29" w:rsidRPr="00743E0C" w14:paraId="6E7E1E3D" w14:textId="77777777" w:rsidTr="00A773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80" w:type="dxa"/>
            <w:vMerge/>
            <w:shd w:val="clear" w:color="auto" w:fill="1569C8" w:themeFill="accent5"/>
            <w:noWrap/>
            <w:vAlign w:val="center"/>
          </w:tcPr>
          <w:p w14:paraId="242D4FD4" w14:textId="77777777" w:rsidR="00484B29" w:rsidRPr="000C236A" w:rsidRDefault="00484B29" w:rsidP="00484B29">
            <w:pPr>
              <w:pStyle w:val="TABLEHEADERCOLUMN"/>
            </w:pPr>
          </w:p>
        </w:tc>
        <w:tc>
          <w:tcPr>
            <w:tcW w:w="1080" w:type="dxa"/>
            <w:vMerge/>
            <w:shd w:val="clear" w:color="auto" w:fill="1569C8" w:themeFill="accent5"/>
            <w:noWrap/>
            <w:vAlign w:val="center"/>
          </w:tcPr>
          <w:p w14:paraId="795C3C6C" w14:textId="77777777" w:rsidR="00484B29" w:rsidRPr="00125ADF" w:rsidRDefault="00484B29" w:rsidP="00484B29">
            <w:pPr>
              <w:pStyle w:val="TABLEHEADERCOLUMN"/>
              <w:cnfStyle w:val="000000100000" w:firstRow="0" w:lastRow="0" w:firstColumn="0" w:lastColumn="0" w:oddVBand="0" w:evenVBand="0" w:oddHBand="1" w:evenHBand="0" w:firstRowFirstColumn="0" w:firstRowLastColumn="0" w:lastRowFirstColumn="0" w:lastRowLastColumn="0"/>
            </w:pPr>
          </w:p>
        </w:tc>
        <w:tc>
          <w:tcPr>
            <w:tcW w:w="1092" w:type="dxa"/>
            <w:vMerge/>
            <w:shd w:val="clear" w:color="auto" w:fill="1569C8" w:themeFill="accent5"/>
            <w:noWrap/>
            <w:vAlign w:val="center"/>
          </w:tcPr>
          <w:p w14:paraId="6286F537" w14:textId="77777777" w:rsidR="00484B29" w:rsidRPr="00125ADF" w:rsidRDefault="00484B29" w:rsidP="00484B29">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6E7A3417" w14:textId="77777777" w:rsidR="00484B29" w:rsidRPr="00125ADF" w:rsidRDefault="00484B29" w:rsidP="00484B29">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612D52E2" w14:textId="77777777" w:rsidR="00484B29" w:rsidRPr="00125ADF" w:rsidRDefault="00484B29" w:rsidP="00484B29">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shd w:val="clear" w:color="auto" w:fill="1569C8" w:themeFill="accent5"/>
            <w:noWrap/>
            <w:vAlign w:val="center"/>
          </w:tcPr>
          <w:p w14:paraId="22D1A41C" w14:textId="6E1EADA6" w:rsidR="00484B29" w:rsidRPr="00484B29" w:rsidRDefault="00484B29"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484B29">
              <w:t>Low</w:t>
            </w:r>
          </w:p>
        </w:tc>
        <w:tc>
          <w:tcPr>
            <w:tcW w:w="1152" w:type="dxa"/>
            <w:shd w:val="clear" w:color="auto" w:fill="1569C8" w:themeFill="accent5"/>
            <w:noWrap/>
            <w:vAlign w:val="center"/>
          </w:tcPr>
          <w:p w14:paraId="5F919140" w14:textId="2754AE5E" w:rsidR="00484B29" w:rsidRPr="00484B29" w:rsidRDefault="00484B29"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484B29">
              <w:t>High</w:t>
            </w:r>
          </w:p>
        </w:tc>
      </w:tr>
      <w:tr w:rsidR="00A40C8A" w:rsidRPr="00743E0C" w14:paraId="193D750B" w14:textId="77777777" w:rsidTr="00A7739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80" w:type="dxa"/>
            <w:noWrap/>
            <w:vAlign w:val="center"/>
            <w:hideMark/>
          </w:tcPr>
          <w:p w14:paraId="0ACB3E6E" w14:textId="77777777" w:rsidR="00A40C8A" w:rsidRPr="00A77393" w:rsidRDefault="00A40C8A" w:rsidP="000C236A">
            <w:pPr>
              <w:pStyle w:val="TableCategoryText"/>
              <w:rPr>
                <w:b/>
                <w:bCs/>
              </w:rPr>
            </w:pPr>
            <w:r w:rsidRPr="00A77393">
              <w:rPr>
                <w:b/>
                <w:bCs/>
              </w:rPr>
              <w:t>Treatment</w:t>
            </w:r>
          </w:p>
        </w:tc>
        <w:tc>
          <w:tcPr>
            <w:tcW w:w="1080" w:type="dxa"/>
            <w:noWrap/>
            <w:vAlign w:val="center"/>
            <w:hideMark/>
          </w:tcPr>
          <w:p w14:paraId="3226BAC2"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1.10</w:t>
            </w:r>
          </w:p>
        </w:tc>
        <w:tc>
          <w:tcPr>
            <w:tcW w:w="1092" w:type="dxa"/>
            <w:noWrap/>
            <w:vAlign w:val="center"/>
            <w:hideMark/>
          </w:tcPr>
          <w:p w14:paraId="12D7722E"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0.23</w:t>
            </w:r>
          </w:p>
        </w:tc>
        <w:tc>
          <w:tcPr>
            <w:tcW w:w="1152" w:type="dxa"/>
            <w:noWrap/>
            <w:vAlign w:val="center"/>
            <w:hideMark/>
          </w:tcPr>
          <w:p w14:paraId="6E44100C"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0.44</w:t>
            </w:r>
          </w:p>
        </w:tc>
        <w:tc>
          <w:tcPr>
            <w:tcW w:w="1152" w:type="dxa"/>
            <w:noWrap/>
            <w:vAlign w:val="center"/>
            <w:hideMark/>
          </w:tcPr>
          <w:p w14:paraId="4428852F"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0.66</w:t>
            </w:r>
          </w:p>
        </w:tc>
        <w:tc>
          <w:tcPr>
            <w:tcW w:w="1152" w:type="dxa"/>
            <w:noWrap/>
            <w:vAlign w:val="center"/>
            <w:hideMark/>
          </w:tcPr>
          <w:p w14:paraId="618A3A68"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0.72</w:t>
            </w:r>
          </w:p>
        </w:tc>
        <w:tc>
          <w:tcPr>
            <w:tcW w:w="1152" w:type="dxa"/>
            <w:noWrap/>
            <w:vAlign w:val="center"/>
            <w:hideMark/>
          </w:tcPr>
          <w:p w14:paraId="0EEF9BEC"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1.67</w:t>
            </w:r>
          </w:p>
        </w:tc>
      </w:tr>
      <w:tr w:rsidR="00A40C8A" w:rsidRPr="00743E0C" w14:paraId="0879622F" w14:textId="77777777" w:rsidTr="00A773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80" w:type="dxa"/>
            <w:noWrap/>
            <w:vAlign w:val="center"/>
            <w:hideMark/>
          </w:tcPr>
          <w:p w14:paraId="65BFE556" w14:textId="1CA10A97" w:rsidR="00A40C8A" w:rsidRPr="00A77393" w:rsidRDefault="00A40C8A" w:rsidP="000C236A">
            <w:pPr>
              <w:pStyle w:val="TableCategoryText"/>
              <w:rPr>
                <w:b/>
                <w:bCs/>
              </w:rPr>
            </w:pPr>
            <w:r w:rsidRPr="00A77393">
              <w:rPr>
                <w:b/>
                <w:bCs/>
              </w:rPr>
              <w:t>Age</w:t>
            </w:r>
            <w:r w:rsidR="004D3ED7" w:rsidRPr="00A77393">
              <w:rPr>
                <w:b/>
                <w:bCs/>
              </w:rPr>
              <w:t>d</w:t>
            </w:r>
            <w:r w:rsidRPr="00A77393">
              <w:rPr>
                <w:b/>
                <w:bCs/>
              </w:rPr>
              <w:t xml:space="preserve"> 25 to 34</w:t>
            </w:r>
          </w:p>
        </w:tc>
        <w:tc>
          <w:tcPr>
            <w:tcW w:w="1080" w:type="dxa"/>
            <w:noWrap/>
            <w:vAlign w:val="center"/>
            <w:hideMark/>
          </w:tcPr>
          <w:p w14:paraId="0DCDF2E1" w14:textId="77777777" w:rsidR="00A40C8A" w:rsidRPr="00125AD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125ADF">
              <w:t>1.12</w:t>
            </w:r>
          </w:p>
        </w:tc>
        <w:tc>
          <w:tcPr>
            <w:tcW w:w="1092" w:type="dxa"/>
            <w:noWrap/>
            <w:vAlign w:val="center"/>
            <w:hideMark/>
          </w:tcPr>
          <w:p w14:paraId="30EB6506" w14:textId="77777777" w:rsidR="00A40C8A" w:rsidRPr="00125AD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125ADF">
              <w:t>0.22</w:t>
            </w:r>
          </w:p>
        </w:tc>
        <w:tc>
          <w:tcPr>
            <w:tcW w:w="1152" w:type="dxa"/>
            <w:noWrap/>
            <w:vAlign w:val="center"/>
            <w:hideMark/>
          </w:tcPr>
          <w:p w14:paraId="518F755D" w14:textId="77777777" w:rsidR="00A40C8A" w:rsidRPr="00125AD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125ADF">
              <w:t>0.59</w:t>
            </w:r>
          </w:p>
        </w:tc>
        <w:tc>
          <w:tcPr>
            <w:tcW w:w="1152" w:type="dxa"/>
            <w:noWrap/>
            <w:vAlign w:val="center"/>
            <w:hideMark/>
          </w:tcPr>
          <w:p w14:paraId="079656FE" w14:textId="77777777" w:rsidR="00A40C8A" w:rsidRPr="00125AD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125ADF">
              <w:t>0.55</w:t>
            </w:r>
          </w:p>
        </w:tc>
        <w:tc>
          <w:tcPr>
            <w:tcW w:w="1152" w:type="dxa"/>
            <w:noWrap/>
            <w:vAlign w:val="center"/>
            <w:hideMark/>
          </w:tcPr>
          <w:p w14:paraId="2D93F876" w14:textId="77777777" w:rsidR="00A40C8A" w:rsidRPr="00125AD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125ADF">
              <w:t>0.77</w:t>
            </w:r>
          </w:p>
        </w:tc>
        <w:tc>
          <w:tcPr>
            <w:tcW w:w="1152" w:type="dxa"/>
            <w:noWrap/>
            <w:vAlign w:val="center"/>
            <w:hideMark/>
          </w:tcPr>
          <w:p w14:paraId="20AF8476" w14:textId="77777777" w:rsidR="00A40C8A" w:rsidRPr="00125AD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125ADF">
              <w:t>1.63</w:t>
            </w:r>
          </w:p>
        </w:tc>
      </w:tr>
      <w:tr w:rsidR="00A40C8A" w:rsidRPr="00743E0C" w14:paraId="592225D3" w14:textId="77777777" w:rsidTr="00A7739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80" w:type="dxa"/>
            <w:noWrap/>
            <w:vAlign w:val="center"/>
            <w:hideMark/>
          </w:tcPr>
          <w:p w14:paraId="33B86B35" w14:textId="051BD4AB" w:rsidR="00A40C8A" w:rsidRPr="00A77393" w:rsidRDefault="00A40C8A" w:rsidP="000C236A">
            <w:pPr>
              <w:pStyle w:val="TableCategoryText"/>
              <w:rPr>
                <w:b/>
                <w:bCs/>
              </w:rPr>
            </w:pPr>
            <w:r w:rsidRPr="00A77393">
              <w:rPr>
                <w:b/>
                <w:bCs/>
              </w:rPr>
              <w:t xml:space="preserve">Treatment </w:t>
            </w:r>
            <w:r w:rsidR="00A4221E" w:rsidRPr="00A77393">
              <w:rPr>
                <w:rFonts w:cstheme="minorHAnsi"/>
                <w:b/>
                <w:bCs/>
              </w:rPr>
              <w:t>×</w:t>
            </w:r>
            <w:r w:rsidRPr="00A77393">
              <w:rPr>
                <w:b/>
                <w:bCs/>
              </w:rPr>
              <w:t xml:space="preserve"> </w:t>
            </w:r>
            <w:r w:rsidR="004236CB" w:rsidRPr="00A77393">
              <w:rPr>
                <w:b/>
                <w:bCs/>
              </w:rPr>
              <w:t>a</w:t>
            </w:r>
            <w:r w:rsidRPr="00A77393">
              <w:rPr>
                <w:b/>
                <w:bCs/>
              </w:rPr>
              <w:t>ge</w:t>
            </w:r>
            <w:r w:rsidR="004D3ED7" w:rsidRPr="00A77393">
              <w:rPr>
                <w:b/>
                <w:bCs/>
              </w:rPr>
              <w:t>d</w:t>
            </w:r>
            <w:r w:rsidRPr="00A77393">
              <w:rPr>
                <w:b/>
                <w:bCs/>
              </w:rPr>
              <w:t xml:space="preserve"> 25 to 34</w:t>
            </w:r>
          </w:p>
        </w:tc>
        <w:tc>
          <w:tcPr>
            <w:tcW w:w="1080" w:type="dxa"/>
            <w:noWrap/>
            <w:vAlign w:val="center"/>
            <w:hideMark/>
          </w:tcPr>
          <w:p w14:paraId="44F5AAB1"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1.01</w:t>
            </w:r>
          </w:p>
        </w:tc>
        <w:tc>
          <w:tcPr>
            <w:tcW w:w="1092" w:type="dxa"/>
            <w:noWrap/>
            <w:vAlign w:val="center"/>
            <w:hideMark/>
          </w:tcPr>
          <w:p w14:paraId="1FA22B5C"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0.25</w:t>
            </w:r>
          </w:p>
        </w:tc>
        <w:tc>
          <w:tcPr>
            <w:tcW w:w="1152" w:type="dxa"/>
            <w:noWrap/>
            <w:vAlign w:val="center"/>
            <w:hideMark/>
          </w:tcPr>
          <w:p w14:paraId="2B6620D8"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0.06</w:t>
            </w:r>
          </w:p>
        </w:tc>
        <w:tc>
          <w:tcPr>
            <w:tcW w:w="1152" w:type="dxa"/>
            <w:noWrap/>
            <w:vAlign w:val="center"/>
            <w:hideMark/>
          </w:tcPr>
          <w:p w14:paraId="0806CFB2"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0.96</w:t>
            </w:r>
          </w:p>
        </w:tc>
        <w:tc>
          <w:tcPr>
            <w:tcW w:w="1152" w:type="dxa"/>
            <w:noWrap/>
            <w:vAlign w:val="center"/>
            <w:hideMark/>
          </w:tcPr>
          <w:p w14:paraId="085A8F3F"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0.63</w:t>
            </w:r>
          </w:p>
        </w:tc>
        <w:tc>
          <w:tcPr>
            <w:tcW w:w="1152" w:type="dxa"/>
            <w:noWrap/>
            <w:vAlign w:val="center"/>
            <w:hideMark/>
          </w:tcPr>
          <w:p w14:paraId="1536247A"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1.63</w:t>
            </w:r>
          </w:p>
        </w:tc>
      </w:tr>
      <w:tr w:rsidR="00A40C8A" w:rsidRPr="00743E0C" w14:paraId="6666BC48" w14:textId="77777777" w:rsidTr="00A773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80" w:type="dxa"/>
            <w:noWrap/>
            <w:vAlign w:val="center"/>
          </w:tcPr>
          <w:p w14:paraId="0E11F0C3" w14:textId="77777777" w:rsidR="00A40C8A" w:rsidRPr="00A77393" w:rsidRDefault="00A40C8A" w:rsidP="000C236A">
            <w:pPr>
              <w:pStyle w:val="TableCategoryText"/>
              <w:rPr>
                <w:b/>
                <w:bCs/>
              </w:rPr>
            </w:pPr>
            <w:r w:rsidRPr="00A77393">
              <w:rPr>
                <w:b/>
                <w:bCs/>
              </w:rPr>
              <w:t>BIPOC</w:t>
            </w:r>
          </w:p>
        </w:tc>
        <w:tc>
          <w:tcPr>
            <w:tcW w:w="1080" w:type="dxa"/>
            <w:noWrap/>
            <w:vAlign w:val="center"/>
          </w:tcPr>
          <w:p w14:paraId="614E2BE6" w14:textId="77777777" w:rsidR="00A40C8A" w:rsidRPr="00125AD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125ADF">
              <w:t>0.88</w:t>
            </w:r>
          </w:p>
        </w:tc>
        <w:tc>
          <w:tcPr>
            <w:tcW w:w="1092" w:type="dxa"/>
            <w:noWrap/>
            <w:vAlign w:val="center"/>
          </w:tcPr>
          <w:p w14:paraId="0EF70633" w14:textId="77777777" w:rsidR="00A40C8A" w:rsidRPr="00125AD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125ADF">
              <w:t>0.11</w:t>
            </w:r>
          </w:p>
        </w:tc>
        <w:tc>
          <w:tcPr>
            <w:tcW w:w="1152" w:type="dxa"/>
            <w:noWrap/>
            <w:vAlign w:val="center"/>
          </w:tcPr>
          <w:p w14:paraId="35B59EBB" w14:textId="1B49AE1C" w:rsidR="00A40C8A" w:rsidRPr="00125ADF" w:rsidRDefault="004236CB" w:rsidP="000C236A">
            <w:pPr>
              <w:pStyle w:val="TableBodyText"/>
              <w:cnfStyle w:val="000000100000" w:firstRow="0" w:lastRow="0" w:firstColumn="0" w:lastColumn="0" w:oddVBand="0" w:evenVBand="0" w:oddHBand="1" w:evenHBand="0" w:firstRowFirstColumn="0" w:firstRowLastColumn="0" w:lastRowFirstColumn="0" w:lastRowLastColumn="0"/>
            </w:pPr>
            <w:r>
              <w:t>–</w:t>
            </w:r>
            <w:r w:rsidR="00A40C8A" w:rsidRPr="00125ADF">
              <w:t>1.04</w:t>
            </w:r>
          </w:p>
        </w:tc>
        <w:tc>
          <w:tcPr>
            <w:tcW w:w="1152" w:type="dxa"/>
            <w:noWrap/>
            <w:vAlign w:val="center"/>
          </w:tcPr>
          <w:p w14:paraId="13973B5C" w14:textId="77777777" w:rsidR="00A40C8A" w:rsidRPr="00125AD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125ADF">
              <w:t>0.30</w:t>
            </w:r>
          </w:p>
        </w:tc>
        <w:tc>
          <w:tcPr>
            <w:tcW w:w="1152" w:type="dxa"/>
            <w:noWrap/>
            <w:vAlign w:val="center"/>
          </w:tcPr>
          <w:p w14:paraId="2BCD0094" w14:textId="77777777" w:rsidR="00A40C8A" w:rsidRPr="00125AD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125ADF">
              <w:t>0.69</w:t>
            </w:r>
          </w:p>
        </w:tc>
        <w:tc>
          <w:tcPr>
            <w:tcW w:w="1152" w:type="dxa"/>
            <w:noWrap/>
            <w:vAlign w:val="center"/>
          </w:tcPr>
          <w:p w14:paraId="729C0488" w14:textId="77777777" w:rsidR="00A40C8A" w:rsidRPr="00125AD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125ADF">
              <w:t>1.12</w:t>
            </w:r>
          </w:p>
        </w:tc>
      </w:tr>
      <w:tr w:rsidR="00A40C8A" w:rsidRPr="00743E0C" w14:paraId="43C78BD0" w14:textId="77777777" w:rsidTr="00A7739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80" w:type="dxa"/>
            <w:noWrap/>
            <w:vAlign w:val="center"/>
          </w:tcPr>
          <w:p w14:paraId="0E51FF22" w14:textId="77777777" w:rsidR="00A40C8A" w:rsidRPr="00A77393" w:rsidRDefault="00A40C8A" w:rsidP="000C236A">
            <w:pPr>
              <w:pStyle w:val="TableCategoryText"/>
              <w:rPr>
                <w:b/>
                <w:bCs/>
              </w:rPr>
            </w:pPr>
            <w:r w:rsidRPr="00A77393">
              <w:rPr>
                <w:b/>
                <w:bCs/>
              </w:rPr>
              <w:t>Male</w:t>
            </w:r>
          </w:p>
        </w:tc>
        <w:tc>
          <w:tcPr>
            <w:tcW w:w="1080" w:type="dxa"/>
            <w:noWrap/>
            <w:vAlign w:val="center"/>
          </w:tcPr>
          <w:p w14:paraId="7AB5812E"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1.00</w:t>
            </w:r>
          </w:p>
        </w:tc>
        <w:tc>
          <w:tcPr>
            <w:tcW w:w="1092" w:type="dxa"/>
            <w:noWrap/>
            <w:vAlign w:val="center"/>
          </w:tcPr>
          <w:p w14:paraId="2029CD01"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0.13</w:t>
            </w:r>
          </w:p>
        </w:tc>
        <w:tc>
          <w:tcPr>
            <w:tcW w:w="1152" w:type="dxa"/>
            <w:noWrap/>
            <w:vAlign w:val="center"/>
          </w:tcPr>
          <w:p w14:paraId="7EAA6C9C"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0.04</w:t>
            </w:r>
          </w:p>
        </w:tc>
        <w:tc>
          <w:tcPr>
            <w:tcW w:w="1152" w:type="dxa"/>
            <w:noWrap/>
            <w:vAlign w:val="center"/>
          </w:tcPr>
          <w:p w14:paraId="6B15A749"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0.97</w:t>
            </w:r>
          </w:p>
        </w:tc>
        <w:tc>
          <w:tcPr>
            <w:tcW w:w="1152" w:type="dxa"/>
            <w:noWrap/>
            <w:vAlign w:val="center"/>
          </w:tcPr>
          <w:p w14:paraId="38BF9D39"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0.79</w:t>
            </w:r>
          </w:p>
        </w:tc>
        <w:tc>
          <w:tcPr>
            <w:tcW w:w="1152" w:type="dxa"/>
            <w:noWrap/>
            <w:vAlign w:val="center"/>
          </w:tcPr>
          <w:p w14:paraId="29FF575E"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1.28</w:t>
            </w:r>
          </w:p>
        </w:tc>
      </w:tr>
    </w:tbl>
    <w:p w14:paraId="594B7C28" w14:textId="3B9EED7F" w:rsidR="00A40C8A" w:rsidRDefault="00D82168" w:rsidP="00A53429">
      <w:pPr>
        <w:pStyle w:val="TableorFiguresNotesSources"/>
      </w:pPr>
      <w:r>
        <w:t xml:space="preserve">Note. </w:t>
      </w:r>
      <w:r w:rsidR="00A40C8A" w:rsidRPr="00035E17">
        <w:rPr>
          <w:i/>
          <w:iCs/>
        </w:rPr>
        <w:t>N</w:t>
      </w:r>
      <w:r w:rsidR="00A40C8A" w:rsidRPr="00125ADF">
        <w:t xml:space="preserve"> = 44</w:t>
      </w:r>
      <w:r w:rsidR="008F4FB7">
        <w:t>6</w:t>
      </w:r>
      <w:r w:rsidR="00A40C8A" w:rsidRPr="00125ADF">
        <w:t xml:space="preserve">. Missing data was 1 percent (4 of 450). All variables are dichotomous variables (0 = no, 1 = yes). WestEd used a fixed effects model, which included a dummy variable for each randomization week. The study randomization weeks were collapsed into multiples of four weeks so that all observations within each collapsed bucket were not all within the </w:t>
      </w:r>
      <w:r w:rsidR="00B27A4B">
        <w:t>participant group</w:t>
      </w:r>
      <w:r w:rsidR="00A40C8A" w:rsidRPr="00125ADF">
        <w:t xml:space="preserve"> or </w:t>
      </w:r>
      <w:r w:rsidR="00C314E0">
        <w:t>control group</w:t>
      </w:r>
      <w:r w:rsidR="00A40C8A" w:rsidRPr="00125ADF">
        <w:t xml:space="preserve">. Given this rule, the last eight study weeks were collapsed into one bucket. Cox regression results for the randomization weeks were excluded from the </w:t>
      </w:r>
      <w:r w:rsidR="00A94408">
        <w:t>table</w:t>
      </w:r>
      <w:r w:rsidR="00A94408" w:rsidRPr="00125ADF">
        <w:t xml:space="preserve"> </w:t>
      </w:r>
      <w:r w:rsidR="00A40C8A" w:rsidRPr="00125ADF">
        <w:t>for conciseness.</w:t>
      </w:r>
    </w:p>
    <w:p w14:paraId="3FE70351" w14:textId="73794815" w:rsidR="00A40C8A" w:rsidRDefault="00A17CD6" w:rsidP="00035E17">
      <w:pPr>
        <w:pStyle w:val="TableTitle"/>
        <w:pageBreakBefore/>
      </w:pPr>
      <w:r>
        <w:lastRenderedPageBreak/>
        <w:t xml:space="preserve">Table </w:t>
      </w:r>
      <w:r w:rsidR="00A40C8A" w:rsidRPr="00A910BD">
        <w:t>C6. Arrests</w:t>
      </w:r>
      <w:r w:rsidR="00A40C8A" w:rsidRPr="00125ADF">
        <w:t xml:space="preserve"> Cox Regression</w:t>
      </w:r>
      <w:r w:rsidR="00471247">
        <w:t>,</w:t>
      </w:r>
      <w:r w:rsidR="00A40C8A" w:rsidRPr="00125ADF">
        <w:t xml:space="preserve"> Differential Treatment Effects by Race/Ethnicity for </w:t>
      </w:r>
      <w:r w:rsidR="00A40C8A">
        <w:t xml:space="preserve">ITT </w:t>
      </w:r>
      <w:r w:rsidR="00A40C8A" w:rsidRPr="00125ADF">
        <w:t>Participant and Control Groups</w:t>
      </w:r>
    </w:p>
    <w:tbl>
      <w:tblPr>
        <w:tblStyle w:val="ListTable3-Accent5"/>
        <w:tblW w:w="9360" w:type="dxa"/>
        <w:tblLayout w:type="fixed"/>
        <w:tblCellMar>
          <w:right w:w="108" w:type="dxa"/>
        </w:tblCellMar>
        <w:tblLook w:val="04A0" w:firstRow="1" w:lastRow="0" w:firstColumn="1" w:lastColumn="0" w:noHBand="0" w:noVBand="1"/>
      </w:tblPr>
      <w:tblGrid>
        <w:gridCol w:w="2448"/>
        <w:gridCol w:w="1152"/>
        <w:gridCol w:w="1152"/>
        <w:gridCol w:w="1152"/>
        <w:gridCol w:w="1152"/>
        <w:gridCol w:w="1152"/>
        <w:gridCol w:w="1152"/>
      </w:tblGrid>
      <w:tr w:rsidR="00484B29" w:rsidRPr="000C236A" w14:paraId="57243370" w14:textId="77777777" w:rsidTr="00484B29">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448" w:type="dxa"/>
            <w:vMerge w:val="restart"/>
            <w:noWrap/>
            <w:vAlign w:val="center"/>
            <w:hideMark/>
          </w:tcPr>
          <w:p w14:paraId="1C770CC6" w14:textId="7F55DA9F" w:rsidR="00484B29" w:rsidRPr="000C236A" w:rsidRDefault="00484B29" w:rsidP="00D86A66">
            <w:pPr>
              <w:pStyle w:val="TABLEHEADERCOLUMN"/>
            </w:pPr>
            <w:r>
              <w:t>Variable</w:t>
            </w:r>
          </w:p>
        </w:tc>
        <w:tc>
          <w:tcPr>
            <w:tcW w:w="1152" w:type="dxa"/>
            <w:vMerge w:val="restart"/>
            <w:noWrap/>
            <w:vAlign w:val="center"/>
            <w:hideMark/>
          </w:tcPr>
          <w:p w14:paraId="1E31D34F" w14:textId="77777777" w:rsidR="00484B29" w:rsidRPr="000C236A" w:rsidRDefault="00484B29" w:rsidP="00D86A66">
            <w:pPr>
              <w:pStyle w:val="TABLEHEADERCOLUMN"/>
              <w:cnfStyle w:val="100000000000" w:firstRow="1" w:lastRow="0" w:firstColumn="0" w:lastColumn="0" w:oddVBand="0" w:evenVBand="0" w:oddHBand="0" w:evenHBand="0" w:firstRowFirstColumn="0" w:firstRowLastColumn="0" w:lastRowFirstColumn="0" w:lastRowLastColumn="0"/>
            </w:pPr>
            <w:r w:rsidRPr="000C236A">
              <w:t>Haz. Ratio</w:t>
            </w:r>
          </w:p>
        </w:tc>
        <w:tc>
          <w:tcPr>
            <w:tcW w:w="1152" w:type="dxa"/>
            <w:vMerge w:val="restart"/>
            <w:noWrap/>
            <w:vAlign w:val="center"/>
            <w:hideMark/>
          </w:tcPr>
          <w:p w14:paraId="78844D32" w14:textId="77777777" w:rsidR="00484B29" w:rsidRPr="000C236A" w:rsidRDefault="00484B29" w:rsidP="00D86A66">
            <w:pPr>
              <w:pStyle w:val="TABLEHEADERCOLUMN"/>
              <w:cnfStyle w:val="100000000000" w:firstRow="1" w:lastRow="0" w:firstColumn="0" w:lastColumn="0" w:oddVBand="0" w:evenVBand="0" w:oddHBand="0" w:evenHBand="0" w:firstRowFirstColumn="0" w:firstRowLastColumn="0" w:lastRowFirstColumn="0" w:lastRowLastColumn="0"/>
            </w:pPr>
            <w:r w:rsidRPr="000C236A">
              <w:t>S.E.</w:t>
            </w:r>
          </w:p>
        </w:tc>
        <w:tc>
          <w:tcPr>
            <w:tcW w:w="1152" w:type="dxa"/>
            <w:vMerge w:val="restart"/>
            <w:noWrap/>
            <w:vAlign w:val="center"/>
            <w:hideMark/>
          </w:tcPr>
          <w:p w14:paraId="06926CA8" w14:textId="77777777" w:rsidR="00484B29" w:rsidRPr="00A73A24" w:rsidRDefault="00484B29"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A73A24">
              <w:rPr>
                <w:i/>
                <w:iCs/>
              </w:rPr>
              <w:t>z</w:t>
            </w:r>
          </w:p>
        </w:tc>
        <w:tc>
          <w:tcPr>
            <w:tcW w:w="1152" w:type="dxa"/>
            <w:vMerge w:val="restart"/>
            <w:noWrap/>
            <w:vAlign w:val="center"/>
            <w:hideMark/>
          </w:tcPr>
          <w:p w14:paraId="3A5F1551" w14:textId="77777777" w:rsidR="00484B29" w:rsidRPr="000C236A" w:rsidRDefault="00484B29" w:rsidP="00D86A66">
            <w:pPr>
              <w:pStyle w:val="TABLEHEADERCOLUMN"/>
              <w:cnfStyle w:val="100000000000" w:firstRow="1" w:lastRow="0" w:firstColumn="0" w:lastColumn="0" w:oddVBand="0" w:evenVBand="0" w:oddHBand="0" w:evenHBand="0" w:firstRowFirstColumn="0" w:firstRowLastColumn="0" w:lastRowFirstColumn="0" w:lastRowLastColumn="0"/>
            </w:pPr>
            <w:r w:rsidRPr="00A73A24">
              <w:rPr>
                <w:i/>
                <w:iCs/>
              </w:rPr>
              <w:t>p</w:t>
            </w:r>
            <w:r w:rsidRPr="000C236A">
              <w:t>-value</w:t>
            </w:r>
          </w:p>
        </w:tc>
        <w:tc>
          <w:tcPr>
            <w:tcW w:w="2304" w:type="dxa"/>
            <w:gridSpan w:val="2"/>
            <w:noWrap/>
            <w:vAlign w:val="center"/>
            <w:hideMark/>
          </w:tcPr>
          <w:p w14:paraId="6CC18550" w14:textId="77777777" w:rsidR="00484B29" w:rsidRPr="000C236A" w:rsidRDefault="00484B29" w:rsidP="002C4F3A">
            <w:pPr>
              <w:pStyle w:val="TABLEHEADERCOLUMNLEVEL1"/>
              <w:cnfStyle w:val="100000000000" w:firstRow="1" w:lastRow="0" w:firstColumn="0" w:lastColumn="0" w:oddVBand="0" w:evenVBand="0" w:oddHBand="0" w:evenHBand="0" w:firstRowFirstColumn="0" w:firstRowLastColumn="0" w:lastRowFirstColumn="0" w:lastRowLastColumn="0"/>
            </w:pPr>
            <w:r w:rsidRPr="000C236A">
              <w:t>95% Conf. Interval</w:t>
            </w:r>
          </w:p>
        </w:tc>
      </w:tr>
      <w:tr w:rsidR="00484B29" w:rsidRPr="00743E0C" w14:paraId="434EDBF8" w14:textId="77777777" w:rsidTr="00484B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vMerge/>
            <w:shd w:val="clear" w:color="auto" w:fill="1569C8" w:themeFill="accent5"/>
            <w:noWrap/>
            <w:vAlign w:val="center"/>
          </w:tcPr>
          <w:p w14:paraId="6F13BAB5" w14:textId="77777777" w:rsidR="00484B29" w:rsidRPr="000C236A" w:rsidRDefault="00484B29" w:rsidP="00484B29">
            <w:pPr>
              <w:pStyle w:val="TABLEHEADERCOLUMN"/>
            </w:pPr>
          </w:p>
        </w:tc>
        <w:tc>
          <w:tcPr>
            <w:tcW w:w="1152" w:type="dxa"/>
            <w:vMerge/>
            <w:shd w:val="clear" w:color="auto" w:fill="1569C8" w:themeFill="accent5"/>
            <w:noWrap/>
            <w:vAlign w:val="center"/>
          </w:tcPr>
          <w:p w14:paraId="62EE92C9" w14:textId="77777777" w:rsidR="00484B29" w:rsidRPr="009724A3" w:rsidRDefault="00484B29" w:rsidP="00484B29">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75820B8C" w14:textId="77777777" w:rsidR="00484B29" w:rsidRPr="009724A3" w:rsidRDefault="00484B29" w:rsidP="00484B29">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1901F498" w14:textId="77777777" w:rsidR="00484B29" w:rsidRPr="009724A3" w:rsidRDefault="00484B29" w:rsidP="00484B29">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7B113312" w14:textId="77777777" w:rsidR="00484B29" w:rsidRPr="009724A3" w:rsidRDefault="00484B29" w:rsidP="00484B29">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shd w:val="clear" w:color="auto" w:fill="1569C8" w:themeFill="accent5"/>
            <w:noWrap/>
            <w:vAlign w:val="center"/>
          </w:tcPr>
          <w:p w14:paraId="5DE14128" w14:textId="252CB989" w:rsidR="00484B29" w:rsidRPr="00484B29" w:rsidRDefault="00484B29"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484B29">
              <w:t>Low</w:t>
            </w:r>
          </w:p>
        </w:tc>
        <w:tc>
          <w:tcPr>
            <w:tcW w:w="1152" w:type="dxa"/>
            <w:shd w:val="clear" w:color="auto" w:fill="1569C8" w:themeFill="accent5"/>
            <w:noWrap/>
            <w:vAlign w:val="center"/>
          </w:tcPr>
          <w:p w14:paraId="258D930B" w14:textId="6E081A4E" w:rsidR="00484B29" w:rsidRPr="00484B29" w:rsidRDefault="00484B29"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484B29">
              <w:t>High</w:t>
            </w:r>
          </w:p>
        </w:tc>
      </w:tr>
      <w:tr w:rsidR="00A40C8A" w:rsidRPr="00743E0C" w14:paraId="08B3AE7E" w14:textId="77777777" w:rsidTr="00093F0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14:paraId="22D646C0" w14:textId="77777777" w:rsidR="00A40C8A" w:rsidRPr="00A77393" w:rsidRDefault="00A40C8A" w:rsidP="000C236A">
            <w:pPr>
              <w:pStyle w:val="TableCategoryText"/>
              <w:rPr>
                <w:b/>
                <w:bCs/>
              </w:rPr>
            </w:pPr>
            <w:r w:rsidRPr="00A77393">
              <w:rPr>
                <w:b/>
                <w:bCs/>
              </w:rPr>
              <w:t>Treatment</w:t>
            </w:r>
          </w:p>
        </w:tc>
        <w:tc>
          <w:tcPr>
            <w:tcW w:w="1152" w:type="dxa"/>
            <w:noWrap/>
            <w:vAlign w:val="center"/>
            <w:hideMark/>
          </w:tcPr>
          <w:p w14:paraId="1164FF48" w14:textId="77777777" w:rsidR="00A40C8A" w:rsidRPr="009724A3"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9724A3">
              <w:t>1.13</w:t>
            </w:r>
          </w:p>
        </w:tc>
        <w:tc>
          <w:tcPr>
            <w:tcW w:w="1152" w:type="dxa"/>
            <w:noWrap/>
            <w:vAlign w:val="center"/>
            <w:hideMark/>
          </w:tcPr>
          <w:p w14:paraId="6AA2243A" w14:textId="77777777" w:rsidR="00A40C8A" w:rsidRPr="009724A3"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9724A3">
              <w:t>0.25</w:t>
            </w:r>
          </w:p>
        </w:tc>
        <w:tc>
          <w:tcPr>
            <w:tcW w:w="1152" w:type="dxa"/>
            <w:noWrap/>
            <w:vAlign w:val="center"/>
            <w:hideMark/>
          </w:tcPr>
          <w:p w14:paraId="6954B250" w14:textId="77777777" w:rsidR="00A40C8A" w:rsidRPr="009724A3"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9724A3">
              <w:t>0.55</w:t>
            </w:r>
          </w:p>
        </w:tc>
        <w:tc>
          <w:tcPr>
            <w:tcW w:w="1152" w:type="dxa"/>
            <w:noWrap/>
            <w:vAlign w:val="center"/>
            <w:hideMark/>
          </w:tcPr>
          <w:p w14:paraId="7149A0D1" w14:textId="77777777" w:rsidR="00A40C8A" w:rsidRPr="009724A3"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9724A3">
              <w:t>0.59</w:t>
            </w:r>
          </w:p>
        </w:tc>
        <w:tc>
          <w:tcPr>
            <w:tcW w:w="1152" w:type="dxa"/>
            <w:noWrap/>
            <w:vAlign w:val="center"/>
            <w:hideMark/>
          </w:tcPr>
          <w:p w14:paraId="30AB7880" w14:textId="77777777" w:rsidR="00A40C8A" w:rsidRPr="009724A3"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9724A3">
              <w:t>0.73</w:t>
            </w:r>
          </w:p>
        </w:tc>
        <w:tc>
          <w:tcPr>
            <w:tcW w:w="1152" w:type="dxa"/>
            <w:noWrap/>
            <w:vAlign w:val="center"/>
            <w:hideMark/>
          </w:tcPr>
          <w:p w14:paraId="3D3A82AB" w14:textId="77777777" w:rsidR="00A40C8A" w:rsidRPr="009724A3"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9724A3">
              <w:t>1.75</w:t>
            </w:r>
          </w:p>
        </w:tc>
      </w:tr>
      <w:tr w:rsidR="00A40C8A" w:rsidRPr="00743E0C" w14:paraId="758FD243" w14:textId="77777777" w:rsidTr="00093F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14:paraId="7039DF7A" w14:textId="77777777" w:rsidR="00A40C8A" w:rsidRPr="00A77393" w:rsidRDefault="00A40C8A" w:rsidP="000C236A">
            <w:pPr>
              <w:pStyle w:val="TableCategoryText"/>
              <w:rPr>
                <w:b/>
                <w:bCs/>
              </w:rPr>
            </w:pPr>
            <w:r w:rsidRPr="00A77393">
              <w:rPr>
                <w:b/>
                <w:bCs/>
              </w:rPr>
              <w:t>BIPOC</w:t>
            </w:r>
          </w:p>
        </w:tc>
        <w:tc>
          <w:tcPr>
            <w:tcW w:w="1152" w:type="dxa"/>
            <w:noWrap/>
            <w:vAlign w:val="center"/>
            <w:hideMark/>
          </w:tcPr>
          <w:p w14:paraId="773F4500" w14:textId="77777777" w:rsidR="00A40C8A" w:rsidRPr="009724A3"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9724A3">
              <w:t>0.89</w:t>
            </w:r>
          </w:p>
        </w:tc>
        <w:tc>
          <w:tcPr>
            <w:tcW w:w="1152" w:type="dxa"/>
            <w:noWrap/>
            <w:vAlign w:val="center"/>
            <w:hideMark/>
          </w:tcPr>
          <w:p w14:paraId="5147109A" w14:textId="77777777" w:rsidR="00A40C8A" w:rsidRPr="009724A3"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9724A3">
              <w:t>0.16</w:t>
            </w:r>
          </w:p>
        </w:tc>
        <w:tc>
          <w:tcPr>
            <w:tcW w:w="1152" w:type="dxa"/>
            <w:noWrap/>
            <w:vAlign w:val="center"/>
            <w:hideMark/>
          </w:tcPr>
          <w:p w14:paraId="2E54CAAC" w14:textId="0F228BAB" w:rsidR="00A40C8A" w:rsidRPr="009724A3" w:rsidRDefault="00A73A24" w:rsidP="000C236A">
            <w:pPr>
              <w:pStyle w:val="TableBodyText"/>
              <w:cnfStyle w:val="000000100000" w:firstRow="0" w:lastRow="0" w:firstColumn="0" w:lastColumn="0" w:oddVBand="0" w:evenVBand="0" w:oddHBand="1" w:evenHBand="0" w:firstRowFirstColumn="0" w:firstRowLastColumn="0" w:lastRowFirstColumn="0" w:lastRowLastColumn="0"/>
            </w:pPr>
            <w:r>
              <w:t>–</w:t>
            </w:r>
            <w:r w:rsidR="00A40C8A" w:rsidRPr="009724A3">
              <w:t>0.67</w:t>
            </w:r>
          </w:p>
        </w:tc>
        <w:tc>
          <w:tcPr>
            <w:tcW w:w="1152" w:type="dxa"/>
            <w:noWrap/>
            <w:vAlign w:val="center"/>
            <w:hideMark/>
          </w:tcPr>
          <w:p w14:paraId="05F00374" w14:textId="77777777" w:rsidR="00A40C8A" w:rsidRPr="009724A3"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9724A3">
              <w:t>0.51</w:t>
            </w:r>
          </w:p>
        </w:tc>
        <w:tc>
          <w:tcPr>
            <w:tcW w:w="1152" w:type="dxa"/>
            <w:noWrap/>
            <w:vAlign w:val="center"/>
            <w:hideMark/>
          </w:tcPr>
          <w:p w14:paraId="63C119E2" w14:textId="77777777" w:rsidR="00A40C8A" w:rsidRPr="009724A3"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9724A3">
              <w:t>0.62</w:t>
            </w:r>
          </w:p>
        </w:tc>
        <w:tc>
          <w:tcPr>
            <w:tcW w:w="1152" w:type="dxa"/>
            <w:noWrap/>
            <w:vAlign w:val="center"/>
            <w:hideMark/>
          </w:tcPr>
          <w:p w14:paraId="020ADB68" w14:textId="77777777" w:rsidR="00A40C8A" w:rsidRPr="009724A3"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9724A3">
              <w:t>1.27</w:t>
            </w:r>
          </w:p>
        </w:tc>
      </w:tr>
      <w:tr w:rsidR="00A40C8A" w:rsidRPr="00743E0C" w14:paraId="3D6A8968" w14:textId="77777777" w:rsidTr="00093F0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14:paraId="29823800" w14:textId="60EDAF34" w:rsidR="00A40C8A" w:rsidRPr="00A77393" w:rsidRDefault="00A40C8A" w:rsidP="000C236A">
            <w:pPr>
              <w:pStyle w:val="TableCategoryText"/>
              <w:rPr>
                <w:b/>
                <w:bCs/>
              </w:rPr>
            </w:pPr>
            <w:r w:rsidRPr="00A77393">
              <w:rPr>
                <w:b/>
                <w:bCs/>
              </w:rPr>
              <w:t xml:space="preserve">Treatment </w:t>
            </w:r>
            <w:r w:rsidR="00A4221E" w:rsidRPr="00A77393">
              <w:rPr>
                <w:rFonts w:cstheme="minorHAnsi"/>
                <w:b/>
                <w:bCs/>
              </w:rPr>
              <w:t>×</w:t>
            </w:r>
            <w:r w:rsidRPr="00A77393">
              <w:rPr>
                <w:b/>
                <w:bCs/>
              </w:rPr>
              <w:t xml:space="preserve"> BIPOC</w:t>
            </w:r>
          </w:p>
        </w:tc>
        <w:tc>
          <w:tcPr>
            <w:tcW w:w="1152" w:type="dxa"/>
            <w:noWrap/>
            <w:vAlign w:val="center"/>
            <w:hideMark/>
          </w:tcPr>
          <w:p w14:paraId="03AB1286" w14:textId="77777777" w:rsidR="00A40C8A" w:rsidRPr="009724A3"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9724A3">
              <w:t>0.98</w:t>
            </w:r>
          </w:p>
        </w:tc>
        <w:tc>
          <w:tcPr>
            <w:tcW w:w="1152" w:type="dxa"/>
            <w:noWrap/>
            <w:vAlign w:val="center"/>
            <w:hideMark/>
          </w:tcPr>
          <w:p w14:paraId="54F24CD6" w14:textId="77777777" w:rsidR="00A40C8A" w:rsidRPr="009724A3"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9724A3">
              <w:t>0.25</w:t>
            </w:r>
          </w:p>
        </w:tc>
        <w:tc>
          <w:tcPr>
            <w:tcW w:w="1152" w:type="dxa"/>
            <w:noWrap/>
            <w:vAlign w:val="center"/>
            <w:hideMark/>
          </w:tcPr>
          <w:p w14:paraId="6E7A8362" w14:textId="74F7DD5A" w:rsidR="00A40C8A" w:rsidRPr="009724A3" w:rsidRDefault="00A73A24" w:rsidP="000C236A">
            <w:pPr>
              <w:pStyle w:val="TableBodyText"/>
              <w:cnfStyle w:val="000000010000" w:firstRow="0" w:lastRow="0" w:firstColumn="0" w:lastColumn="0" w:oddVBand="0" w:evenVBand="0" w:oddHBand="0" w:evenHBand="1" w:firstRowFirstColumn="0" w:firstRowLastColumn="0" w:lastRowFirstColumn="0" w:lastRowLastColumn="0"/>
            </w:pPr>
            <w:r>
              <w:t>–</w:t>
            </w:r>
            <w:r w:rsidR="00A40C8A" w:rsidRPr="009724A3">
              <w:t>0.09</w:t>
            </w:r>
          </w:p>
        </w:tc>
        <w:tc>
          <w:tcPr>
            <w:tcW w:w="1152" w:type="dxa"/>
            <w:noWrap/>
            <w:vAlign w:val="center"/>
            <w:hideMark/>
          </w:tcPr>
          <w:p w14:paraId="6D0F380A" w14:textId="77777777" w:rsidR="00A40C8A" w:rsidRPr="009724A3"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9724A3">
              <w:t>0.92</w:t>
            </w:r>
          </w:p>
        </w:tc>
        <w:tc>
          <w:tcPr>
            <w:tcW w:w="1152" w:type="dxa"/>
            <w:noWrap/>
            <w:vAlign w:val="center"/>
            <w:hideMark/>
          </w:tcPr>
          <w:p w14:paraId="7BE5D822" w14:textId="77777777" w:rsidR="00A40C8A" w:rsidRPr="009724A3"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9724A3">
              <w:t>0.59</w:t>
            </w:r>
          </w:p>
        </w:tc>
        <w:tc>
          <w:tcPr>
            <w:tcW w:w="1152" w:type="dxa"/>
            <w:noWrap/>
            <w:vAlign w:val="center"/>
            <w:hideMark/>
          </w:tcPr>
          <w:p w14:paraId="3BA17DF9" w14:textId="77777777" w:rsidR="00A40C8A" w:rsidRPr="009724A3"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9724A3">
              <w:t>1.60</w:t>
            </w:r>
          </w:p>
        </w:tc>
      </w:tr>
      <w:tr w:rsidR="00A40C8A" w:rsidRPr="00743E0C" w14:paraId="53DF09E8" w14:textId="77777777" w:rsidTr="00093F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tcPr>
          <w:p w14:paraId="3B262D5A" w14:textId="77777777" w:rsidR="00A40C8A" w:rsidRPr="00A77393" w:rsidRDefault="00A40C8A" w:rsidP="000C236A">
            <w:pPr>
              <w:pStyle w:val="TableCategoryText"/>
              <w:rPr>
                <w:b/>
                <w:bCs/>
              </w:rPr>
            </w:pPr>
            <w:r w:rsidRPr="00A77393">
              <w:rPr>
                <w:b/>
                <w:bCs/>
              </w:rPr>
              <w:t>Male</w:t>
            </w:r>
          </w:p>
        </w:tc>
        <w:tc>
          <w:tcPr>
            <w:tcW w:w="1152" w:type="dxa"/>
            <w:noWrap/>
            <w:vAlign w:val="center"/>
          </w:tcPr>
          <w:p w14:paraId="42A6B5FA" w14:textId="77777777" w:rsidR="00A40C8A" w:rsidRPr="009724A3"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9724A3">
              <w:t>0.99</w:t>
            </w:r>
          </w:p>
        </w:tc>
        <w:tc>
          <w:tcPr>
            <w:tcW w:w="1152" w:type="dxa"/>
            <w:noWrap/>
            <w:vAlign w:val="center"/>
          </w:tcPr>
          <w:p w14:paraId="10A02153" w14:textId="77777777" w:rsidR="00A40C8A" w:rsidRPr="009724A3"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9724A3">
              <w:t>0.12</w:t>
            </w:r>
          </w:p>
        </w:tc>
        <w:tc>
          <w:tcPr>
            <w:tcW w:w="1152" w:type="dxa"/>
            <w:noWrap/>
            <w:vAlign w:val="center"/>
          </w:tcPr>
          <w:p w14:paraId="6A2B1709" w14:textId="7DC55F33" w:rsidR="00A40C8A" w:rsidRPr="009724A3" w:rsidRDefault="00A73A24" w:rsidP="000C236A">
            <w:pPr>
              <w:pStyle w:val="TableBodyText"/>
              <w:cnfStyle w:val="000000100000" w:firstRow="0" w:lastRow="0" w:firstColumn="0" w:lastColumn="0" w:oddVBand="0" w:evenVBand="0" w:oddHBand="1" w:evenHBand="0" w:firstRowFirstColumn="0" w:firstRowLastColumn="0" w:lastRowFirstColumn="0" w:lastRowLastColumn="0"/>
            </w:pPr>
            <w:r>
              <w:t>–</w:t>
            </w:r>
            <w:r w:rsidR="00A40C8A" w:rsidRPr="009724A3">
              <w:t>0.08</w:t>
            </w:r>
          </w:p>
        </w:tc>
        <w:tc>
          <w:tcPr>
            <w:tcW w:w="1152" w:type="dxa"/>
            <w:noWrap/>
            <w:vAlign w:val="center"/>
          </w:tcPr>
          <w:p w14:paraId="121FA2B8" w14:textId="77777777" w:rsidR="00A40C8A" w:rsidRPr="009724A3"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9724A3">
              <w:t>0.93</w:t>
            </w:r>
          </w:p>
        </w:tc>
        <w:tc>
          <w:tcPr>
            <w:tcW w:w="1152" w:type="dxa"/>
            <w:noWrap/>
            <w:vAlign w:val="center"/>
          </w:tcPr>
          <w:p w14:paraId="62B21647" w14:textId="77777777" w:rsidR="00A40C8A" w:rsidRPr="009724A3"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9724A3">
              <w:t>0.78</w:t>
            </w:r>
          </w:p>
        </w:tc>
        <w:tc>
          <w:tcPr>
            <w:tcW w:w="1152" w:type="dxa"/>
            <w:noWrap/>
            <w:vAlign w:val="center"/>
          </w:tcPr>
          <w:p w14:paraId="650D8CCA" w14:textId="77777777" w:rsidR="00A40C8A" w:rsidRPr="009724A3"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9724A3">
              <w:t>1.26</w:t>
            </w:r>
          </w:p>
        </w:tc>
      </w:tr>
    </w:tbl>
    <w:p w14:paraId="2E8BF208" w14:textId="0E4D7BDC" w:rsidR="00A40C8A" w:rsidRDefault="00D82168" w:rsidP="00A53429">
      <w:pPr>
        <w:pStyle w:val="TableorFiguresNotesSources"/>
      </w:pPr>
      <w:r>
        <w:t xml:space="preserve">Note. </w:t>
      </w:r>
      <w:r w:rsidR="00A40C8A" w:rsidRPr="00035E17">
        <w:rPr>
          <w:i/>
          <w:iCs/>
        </w:rPr>
        <w:t>N</w:t>
      </w:r>
      <w:r w:rsidR="00A40C8A" w:rsidRPr="00125ADF">
        <w:t xml:space="preserve"> = 44</w:t>
      </w:r>
      <w:r w:rsidR="008F4FB7">
        <w:t>6</w:t>
      </w:r>
      <w:r w:rsidR="00A40C8A" w:rsidRPr="00125ADF">
        <w:t xml:space="preserve">. Missing data was 1 percent (4 of 450). All variables are dichotomous variables (0 = no, 1 = yes). WestEd used a fixed effects model, which included a dummy variable for each randomization week. The study randomization weeks were collapsed into multiples of four weeks so that all observations within each collapsed bucket were not all within the </w:t>
      </w:r>
      <w:r w:rsidR="00B27A4B">
        <w:t>participant group</w:t>
      </w:r>
      <w:r w:rsidR="00A40C8A" w:rsidRPr="00125ADF">
        <w:t xml:space="preserve"> or </w:t>
      </w:r>
      <w:r w:rsidR="00C314E0">
        <w:t>control group</w:t>
      </w:r>
      <w:r w:rsidR="00A40C8A" w:rsidRPr="00125ADF">
        <w:t xml:space="preserve">. Given this rule, the last eight study weeks were collapsed into one bucket. Cox regression results for the randomization weeks were excluded from the </w:t>
      </w:r>
      <w:r w:rsidR="00A94408">
        <w:t>table</w:t>
      </w:r>
      <w:r w:rsidR="00A94408" w:rsidRPr="00125ADF">
        <w:t xml:space="preserve"> </w:t>
      </w:r>
      <w:r w:rsidR="00A40C8A" w:rsidRPr="00125ADF">
        <w:t>for conciseness.</w:t>
      </w:r>
    </w:p>
    <w:p w14:paraId="49D0F433" w14:textId="4D9CC11E" w:rsidR="00A40C8A" w:rsidRDefault="00A17CD6" w:rsidP="002B7BCD">
      <w:pPr>
        <w:pStyle w:val="TableTitle"/>
      </w:pPr>
      <w:r>
        <w:t>Table</w:t>
      </w:r>
      <w:r w:rsidRPr="00A910BD">
        <w:t xml:space="preserve"> </w:t>
      </w:r>
      <w:r w:rsidR="00A40C8A" w:rsidRPr="00A910BD">
        <w:t>C7. Arrests</w:t>
      </w:r>
      <w:r w:rsidR="00A40C8A" w:rsidRPr="00125ADF">
        <w:t xml:space="preserve"> Cox Regression for TOT Participant and Matched Comparison Groups</w:t>
      </w:r>
    </w:p>
    <w:tbl>
      <w:tblPr>
        <w:tblStyle w:val="ListTable3-Accent5"/>
        <w:tblW w:w="9360" w:type="dxa"/>
        <w:tblLayout w:type="fixed"/>
        <w:tblCellMar>
          <w:right w:w="108" w:type="dxa"/>
        </w:tblCellMar>
        <w:tblLook w:val="04A0" w:firstRow="1" w:lastRow="0" w:firstColumn="1" w:lastColumn="0" w:noHBand="0" w:noVBand="1"/>
      </w:tblPr>
      <w:tblGrid>
        <w:gridCol w:w="2448"/>
        <w:gridCol w:w="1152"/>
        <w:gridCol w:w="1152"/>
        <w:gridCol w:w="1152"/>
        <w:gridCol w:w="1152"/>
        <w:gridCol w:w="1152"/>
        <w:gridCol w:w="1152"/>
      </w:tblGrid>
      <w:tr w:rsidR="00484B29" w:rsidRPr="000C236A" w14:paraId="45D20FD7" w14:textId="77777777" w:rsidTr="00484B29">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448" w:type="dxa"/>
            <w:vMerge w:val="restart"/>
            <w:noWrap/>
            <w:vAlign w:val="center"/>
            <w:hideMark/>
          </w:tcPr>
          <w:p w14:paraId="70351374" w14:textId="1BB0F628" w:rsidR="00484B29" w:rsidRPr="000C236A" w:rsidRDefault="00484B29" w:rsidP="00D86A66">
            <w:pPr>
              <w:pStyle w:val="TABLEHEADERCOLUMN"/>
            </w:pPr>
            <w:r>
              <w:t>Variable</w:t>
            </w:r>
          </w:p>
        </w:tc>
        <w:tc>
          <w:tcPr>
            <w:tcW w:w="1152" w:type="dxa"/>
            <w:vMerge w:val="restart"/>
            <w:noWrap/>
            <w:vAlign w:val="center"/>
            <w:hideMark/>
          </w:tcPr>
          <w:p w14:paraId="3F383B8E" w14:textId="77777777" w:rsidR="00484B29" w:rsidRPr="000C236A" w:rsidRDefault="00484B29" w:rsidP="00D86A66">
            <w:pPr>
              <w:pStyle w:val="TABLEHEADERCOLUMN"/>
              <w:cnfStyle w:val="100000000000" w:firstRow="1" w:lastRow="0" w:firstColumn="0" w:lastColumn="0" w:oddVBand="0" w:evenVBand="0" w:oddHBand="0" w:evenHBand="0" w:firstRowFirstColumn="0" w:firstRowLastColumn="0" w:lastRowFirstColumn="0" w:lastRowLastColumn="0"/>
            </w:pPr>
            <w:r w:rsidRPr="000C236A">
              <w:t>Haz. Ratio</w:t>
            </w:r>
          </w:p>
        </w:tc>
        <w:tc>
          <w:tcPr>
            <w:tcW w:w="1152" w:type="dxa"/>
            <w:vMerge w:val="restart"/>
            <w:noWrap/>
            <w:vAlign w:val="center"/>
            <w:hideMark/>
          </w:tcPr>
          <w:p w14:paraId="6B519E82" w14:textId="77777777" w:rsidR="00484B29" w:rsidRPr="000C236A" w:rsidRDefault="00484B29" w:rsidP="00D86A66">
            <w:pPr>
              <w:pStyle w:val="TABLEHEADERCOLUMN"/>
              <w:cnfStyle w:val="100000000000" w:firstRow="1" w:lastRow="0" w:firstColumn="0" w:lastColumn="0" w:oddVBand="0" w:evenVBand="0" w:oddHBand="0" w:evenHBand="0" w:firstRowFirstColumn="0" w:firstRowLastColumn="0" w:lastRowFirstColumn="0" w:lastRowLastColumn="0"/>
            </w:pPr>
            <w:r w:rsidRPr="000C236A">
              <w:t>S.E.</w:t>
            </w:r>
          </w:p>
        </w:tc>
        <w:tc>
          <w:tcPr>
            <w:tcW w:w="1152" w:type="dxa"/>
            <w:vMerge w:val="restart"/>
            <w:noWrap/>
            <w:vAlign w:val="center"/>
            <w:hideMark/>
          </w:tcPr>
          <w:p w14:paraId="353ADEF5" w14:textId="77777777" w:rsidR="00484B29" w:rsidRPr="00A73A24" w:rsidRDefault="00484B29"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A73A24">
              <w:rPr>
                <w:i/>
                <w:iCs/>
              </w:rPr>
              <w:t>z</w:t>
            </w:r>
          </w:p>
        </w:tc>
        <w:tc>
          <w:tcPr>
            <w:tcW w:w="1152" w:type="dxa"/>
            <w:vMerge w:val="restart"/>
            <w:noWrap/>
            <w:vAlign w:val="center"/>
            <w:hideMark/>
          </w:tcPr>
          <w:p w14:paraId="2E882F0D" w14:textId="77777777" w:rsidR="00484B29" w:rsidRPr="000C236A" w:rsidRDefault="00484B29" w:rsidP="00D86A66">
            <w:pPr>
              <w:pStyle w:val="TABLEHEADERCOLUMN"/>
              <w:cnfStyle w:val="100000000000" w:firstRow="1" w:lastRow="0" w:firstColumn="0" w:lastColumn="0" w:oddVBand="0" w:evenVBand="0" w:oddHBand="0" w:evenHBand="0" w:firstRowFirstColumn="0" w:firstRowLastColumn="0" w:lastRowFirstColumn="0" w:lastRowLastColumn="0"/>
            </w:pPr>
            <w:r w:rsidRPr="00A73A24">
              <w:rPr>
                <w:i/>
                <w:iCs/>
              </w:rPr>
              <w:t>p</w:t>
            </w:r>
            <w:r w:rsidRPr="000C236A">
              <w:t>-value</w:t>
            </w:r>
          </w:p>
        </w:tc>
        <w:tc>
          <w:tcPr>
            <w:tcW w:w="2304" w:type="dxa"/>
            <w:gridSpan w:val="2"/>
            <w:noWrap/>
            <w:vAlign w:val="center"/>
            <w:hideMark/>
          </w:tcPr>
          <w:p w14:paraId="3981DB97" w14:textId="77777777" w:rsidR="00484B29" w:rsidRPr="000C236A" w:rsidRDefault="00484B29" w:rsidP="002C4F3A">
            <w:pPr>
              <w:pStyle w:val="TABLEHEADERCOLUMNLEVEL1"/>
              <w:cnfStyle w:val="100000000000" w:firstRow="1" w:lastRow="0" w:firstColumn="0" w:lastColumn="0" w:oddVBand="0" w:evenVBand="0" w:oddHBand="0" w:evenHBand="0" w:firstRowFirstColumn="0" w:firstRowLastColumn="0" w:lastRowFirstColumn="0" w:lastRowLastColumn="0"/>
            </w:pPr>
            <w:r w:rsidRPr="000C236A">
              <w:t>95% Conf. Interval</w:t>
            </w:r>
          </w:p>
        </w:tc>
      </w:tr>
      <w:tr w:rsidR="00484B29" w:rsidRPr="00743E0C" w14:paraId="7939D95D" w14:textId="77777777" w:rsidTr="00484B29">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vMerge/>
            <w:shd w:val="clear" w:color="auto" w:fill="1569C8" w:themeFill="accent5"/>
            <w:noWrap/>
            <w:vAlign w:val="center"/>
          </w:tcPr>
          <w:p w14:paraId="16069C7A" w14:textId="77777777" w:rsidR="00484B29" w:rsidRPr="000C236A" w:rsidRDefault="00484B29" w:rsidP="00484B29">
            <w:pPr>
              <w:pStyle w:val="TABLEHEADERCOLUMN"/>
            </w:pPr>
          </w:p>
        </w:tc>
        <w:tc>
          <w:tcPr>
            <w:tcW w:w="1152" w:type="dxa"/>
            <w:vMerge/>
            <w:shd w:val="clear" w:color="auto" w:fill="1569C8" w:themeFill="accent5"/>
            <w:noWrap/>
            <w:vAlign w:val="center"/>
          </w:tcPr>
          <w:p w14:paraId="16ADABB3" w14:textId="77777777" w:rsidR="00484B29" w:rsidRPr="00125ADF" w:rsidRDefault="00484B29" w:rsidP="00484B29">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1FA09F10" w14:textId="77777777" w:rsidR="00484B29" w:rsidRPr="00125ADF" w:rsidRDefault="00484B29" w:rsidP="00484B29">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7002E2A8" w14:textId="77777777" w:rsidR="00484B29" w:rsidRDefault="00484B29" w:rsidP="00484B29">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39BE2990" w14:textId="77777777" w:rsidR="00484B29" w:rsidRPr="00125ADF" w:rsidRDefault="00484B29" w:rsidP="00484B29">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shd w:val="clear" w:color="auto" w:fill="1569C8" w:themeFill="accent5"/>
            <w:noWrap/>
            <w:vAlign w:val="center"/>
          </w:tcPr>
          <w:p w14:paraId="4F4D4DC2" w14:textId="15E2F80C" w:rsidR="00484B29" w:rsidRPr="00484B29" w:rsidRDefault="00484B29"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484B29">
              <w:t>Low</w:t>
            </w:r>
          </w:p>
        </w:tc>
        <w:tc>
          <w:tcPr>
            <w:tcW w:w="1152" w:type="dxa"/>
            <w:shd w:val="clear" w:color="auto" w:fill="1569C8" w:themeFill="accent5"/>
            <w:noWrap/>
            <w:vAlign w:val="center"/>
          </w:tcPr>
          <w:p w14:paraId="63ACDA26" w14:textId="55B212A6" w:rsidR="00484B29" w:rsidRPr="00484B29" w:rsidRDefault="00484B29"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484B29">
              <w:t>High</w:t>
            </w:r>
          </w:p>
        </w:tc>
      </w:tr>
      <w:tr w:rsidR="00A40C8A" w:rsidRPr="00743E0C" w14:paraId="4BAC7514" w14:textId="77777777" w:rsidTr="006E738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14:paraId="26B678BC" w14:textId="77777777" w:rsidR="00A40C8A" w:rsidRPr="00A77393" w:rsidRDefault="00A40C8A" w:rsidP="000C236A">
            <w:pPr>
              <w:pStyle w:val="TableCategoryText"/>
              <w:rPr>
                <w:b/>
                <w:bCs/>
              </w:rPr>
            </w:pPr>
            <w:r w:rsidRPr="00A77393">
              <w:rPr>
                <w:b/>
                <w:bCs/>
              </w:rPr>
              <w:t>TOT</w:t>
            </w:r>
          </w:p>
        </w:tc>
        <w:tc>
          <w:tcPr>
            <w:tcW w:w="1152" w:type="dxa"/>
            <w:noWrap/>
            <w:vAlign w:val="center"/>
            <w:hideMark/>
          </w:tcPr>
          <w:p w14:paraId="41427EAB"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0.35</w:t>
            </w:r>
          </w:p>
        </w:tc>
        <w:tc>
          <w:tcPr>
            <w:tcW w:w="1152" w:type="dxa"/>
            <w:noWrap/>
            <w:vAlign w:val="center"/>
            <w:hideMark/>
          </w:tcPr>
          <w:p w14:paraId="2F022CB4"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0.13</w:t>
            </w:r>
          </w:p>
        </w:tc>
        <w:tc>
          <w:tcPr>
            <w:tcW w:w="1152" w:type="dxa"/>
            <w:noWrap/>
            <w:vAlign w:val="center"/>
            <w:hideMark/>
          </w:tcPr>
          <w:p w14:paraId="0179D348" w14:textId="32122CAC" w:rsidR="00A40C8A" w:rsidRPr="00125ADF" w:rsidRDefault="00A73A24" w:rsidP="000C236A">
            <w:pPr>
              <w:pStyle w:val="TableBodyText"/>
              <w:cnfStyle w:val="000000010000" w:firstRow="0" w:lastRow="0" w:firstColumn="0" w:lastColumn="0" w:oddVBand="0" w:evenVBand="0" w:oddHBand="0" w:evenHBand="1" w:firstRowFirstColumn="0" w:firstRowLastColumn="0" w:lastRowFirstColumn="0" w:lastRowLastColumn="0"/>
            </w:pPr>
            <w:r>
              <w:t>–</w:t>
            </w:r>
            <w:r w:rsidR="00A40C8A" w:rsidRPr="00125ADF">
              <w:t>2.89</w:t>
            </w:r>
          </w:p>
        </w:tc>
        <w:tc>
          <w:tcPr>
            <w:tcW w:w="1152" w:type="dxa"/>
            <w:noWrap/>
            <w:vAlign w:val="center"/>
            <w:hideMark/>
          </w:tcPr>
          <w:p w14:paraId="39AB151F"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0.004*</w:t>
            </w:r>
          </w:p>
        </w:tc>
        <w:tc>
          <w:tcPr>
            <w:tcW w:w="1152" w:type="dxa"/>
            <w:noWrap/>
            <w:vAlign w:val="center"/>
            <w:hideMark/>
          </w:tcPr>
          <w:p w14:paraId="7356274B"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0.17</w:t>
            </w:r>
          </w:p>
        </w:tc>
        <w:tc>
          <w:tcPr>
            <w:tcW w:w="1152" w:type="dxa"/>
            <w:noWrap/>
            <w:vAlign w:val="center"/>
            <w:hideMark/>
          </w:tcPr>
          <w:p w14:paraId="4B2E562A"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0.71</w:t>
            </w:r>
          </w:p>
        </w:tc>
      </w:tr>
      <w:tr w:rsidR="00A40C8A" w:rsidRPr="00743E0C" w14:paraId="4E26EEE7" w14:textId="77777777" w:rsidTr="006E738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14:paraId="321468B8" w14:textId="77777777" w:rsidR="00A40C8A" w:rsidRPr="00A77393" w:rsidRDefault="00A40C8A" w:rsidP="000C236A">
            <w:pPr>
              <w:pStyle w:val="TableCategoryText"/>
              <w:rPr>
                <w:b/>
                <w:bCs/>
              </w:rPr>
            </w:pPr>
            <w:r w:rsidRPr="00A77393">
              <w:rPr>
                <w:b/>
                <w:bCs/>
              </w:rPr>
              <w:t>Number of felony arrests in the year prior to randomization</w:t>
            </w:r>
          </w:p>
        </w:tc>
        <w:tc>
          <w:tcPr>
            <w:tcW w:w="1152" w:type="dxa"/>
            <w:noWrap/>
            <w:vAlign w:val="center"/>
            <w:hideMark/>
          </w:tcPr>
          <w:p w14:paraId="54021643" w14:textId="77777777" w:rsidR="00A40C8A" w:rsidRPr="00125AD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125ADF">
              <w:t>1.04</w:t>
            </w:r>
          </w:p>
        </w:tc>
        <w:tc>
          <w:tcPr>
            <w:tcW w:w="1152" w:type="dxa"/>
            <w:noWrap/>
            <w:vAlign w:val="center"/>
            <w:hideMark/>
          </w:tcPr>
          <w:p w14:paraId="6F1CE3C0" w14:textId="77777777" w:rsidR="00A40C8A" w:rsidRPr="00125AD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125ADF">
              <w:t>0.22</w:t>
            </w:r>
          </w:p>
        </w:tc>
        <w:tc>
          <w:tcPr>
            <w:tcW w:w="1152" w:type="dxa"/>
            <w:noWrap/>
            <w:vAlign w:val="center"/>
            <w:hideMark/>
          </w:tcPr>
          <w:p w14:paraId="425A2DAB" w14:textId="77777777" w:rsidR="00A40C8A" w:rsidRPr="00125AD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125ADF">
              <w:t>0.18</w:t>
            </w:r>
          </w:p>
        </w:tc>
        <w:tc>
          <w:tcPr>
            <w:tcW w:w="1152" w:type="dxa"/>
            <w:noWrap/>
            <w:vAlign w:val="center"/>
            <w:hideMark/>
          </w:tcPr>
          <w:p w14:paraId="1896C8C6" w14:textId="77777777" w:rsidR="00A40C8A" w:rsidRPr="00125AD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125ADF">
              <w:t>0.86</w:t>
            </w:r>
          </w:p>
        </w:tc>
        <w:tc>
          <w:tcPr>
            <w:tcW w:w="1152" w:type="dxa"/>
            <w:noWrap/>
            <w:vAlign w:val="center"/>
            <w:hideMark/>
          </w:tcPr>
          <w:p w14:paraId="6BA10AA0" w14:textId="77777777" w:rsidR="00A40C8A" w:rsidRPr="00125AD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125ADF">
              <w:t>0.69</w:t>
            </w:r>
          </w:p>
        </w:tc>
        <w:tc>
          <w:tcPr>
            <w:tcW w:w="1152" w:type="dxa"/>
            <w:noWrap/>
            <w:vAlign w:val="center"/>
            <w:hideMark/>
          </w:tcPr>
          <w:p w14:paraId="1C218CE5" w14:textId="77777777" w:rsidR="00A40C8A" w:rsidRPr="00125AD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125ADF">
              <w:t>1.57</w:t>
            </w:r>
          </w:p>
        </w:tc>
      </w:tr>
      <w:tr w:rsidR="00A40C8A" w:rsidRPr="00743E0C" w14:paraId="4773E58E" w14:textId="77777777" w:rsidTr="006E738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14:paraId="46A7F939" w14:textId="77777777" w:rsidR="00A40C8A" w:rsidRPr="00A77393" w:rsidRDefault="00A40C8A" w:rsidP="000C236A">
            <w:pPr>
              <w:pStyle w:val="TableCategoryText"/>
              <w:rPr>
                <w:b/>
                <w:bCs/>
              </w:rPr>
            </w:pPr>
            <w:r w:rsidRPr="00A77393">
              <w:rPr>
                <w:b/>
                <w:bCs/>
              </w:rPr>
              <w:t>BIPOC</w:t>
            </w:r>
          </w:p>
        </w:tc>
        <w:tc>
          <w:tcPr>
            <w:tcW w:w="1152" w:type="dxa"/>
            <w:noWrap/>
            <w:vAlign w:val="center"/>
            <w:hideMark/>
          </w:tcPr>
          <w:p w14:paraId="3510C95D"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2.62</w:t>
            </w:r>
          </w:p>
        </w:tc>
        <w:tc>
          <w:tcPr>
            <w:tcW w:w="1152" w:type="dxa"/>
            <w:noWrap/>
            <w:vAlign w:val="center"/>
            <w:hideMark/>
          </w:tcPr>
          <w:p w14:paraId="6009BD77"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1.64</w:t>
            </w:r>
          </w:p>
        </w:tc>
        <w:tc>
          <w:tcPr>
            <w:tcW w:w="1152" w:type="dxa"/>
            <w:noWrap/>
            <w:vAlign w:val="center"/>
            <w:hideMark/>
          </w:tcPr>
          <w:p w14:paraId="70B65F69"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1.54</w:t>
            </w:r>
          </w:p>
        </w:tc>
        <w:tc>
          <w:tcPr>
            <w:tcW w:w="1152" w:type="dxa"/>
            <w:noWrap/>
            <w:vAlign w:val="center"/>
            <w:hideMark/>
          </w:tcPr>
          <w:p w14:paraId="1F772F8A"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0.12</w:t>
            </w:r>
          </w:p>
        </w:tc>
        <w:tc>
          <w:tcPr>
            <w:tcW w:w="1152" w:type="dxa"/>
            <w:noWrap/>
            <w:vAlign w:val="center"/>
            <w:hideMark/>
          </w:tcPr>
          <w:p w14:paraId="3A67864B"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0.77</w:t>
            </w:r>
          </w:p>
        </w:tc>
        <w:tc>
          <w:tcPr>
            <w:tcW w:w="1152" w:type="dxa"/>
            <w:noWrap/>
            <w:vAlign w:val="center"/>
            <w:hideMark/>
          </w:tcPr>
          <w:p w14:paraId="3097B7D3" w14:textId="77777777" w:rsidR="00A40C8A" w:rsidRPr="00125AD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125ADF">
              <w:t>8.92</w:t>
            </w:r>
          </w:p>
        </w:tc>
      </w:tr>
      <w:tr w:rsidR="00A40C8A" w:rsidRPr="00743E0C" w14:paraId="68B84045" w14:textId="77777777" w:rsidTr="006E738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tcPr>
          <w:p w14:paraId="443A5280" w14:textId="77777777" w:rsidR="00A40C8A" w:rsidRPr="00A77393" w:rsidRDefault="00A40C8A" w:rsidP="000C236A">
            <w:pPr>
              <w:pStyle w:val="TableCategoryText"/>
              <w:rPr>
                <w:b/>
                <w:bCs/>
              </w:rPr>
            </w:pPr>
            <w:r w:rsidRPr="00A77393">
              <w:rPr>
                <w:b/>
                <w:bCs/>
              </w:rPr>
              <w:t>Male</w:t>
            </w:r>
          </w:p>
        </w:tc>
        <w:tc>
          <w:tcPr>
            <w:tcW w:w="1152" w:type="dxa"/>
            <w:noWrap/>
            <w:vAlign w:val="center"/>
          </w:tcPr>
          <w:p w14:paraId="0C7BD125" w14:textId="77777777" w:rsidR="00A40C8A" w:rsidRPr="00125AD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125ADF">
              <w:t>1.17</w:t>
            </w:r>
          </w:p>
        </w:tc>
        <w:tc>
          <w:tcPr>
            <w:tcW w:w="1152" w:type="dxa"/>
            <w:noWrap/>
            <w:vAlign w:val="center"/>
          </w:tcPr>
          <w:p w14:paraId="0513275A" w14:textId="77777777" w:rsidR="00A40C8A" w:rsidRPr="00125AD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125ADF">
              <w:t>0.48</w:t>
            </w:r>
          </w:p>
        </w:tc>
        <w:tc>
          <w:tcPr>
            <w:tcW w:w="1152" w:type="dxa"/>
            <w:noWrap/>
            <w:vAlign w:val="center"/>
          </w:tcPr>
          <w:p w14:paraId="4AD94FEE" w14:textId="77777777" w:rsidR="00A40C8A" w:rsidRPr="00125AD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125ADF">
              <w:t>0.38</w:t>
            </w:r>
          </w:p>
        </w:tc>
        <w:tc>
          <w:tcPr>
            <w:tcW w:w="1152" w:type="dxa"/>
            <w:noWrap/>
            <w:vAlign w:val="center"/>
          </w:tcPr>
          <w:p w14:paraId="0DDC4C0F" w14:textId="77777777" w:rsidR="00A40C8A" w:rsidRPr="00125AD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125ADF">
              <w:t>0.70</w:t>
            </w:r>
          </w:p>
        </w:tc>
        <w:tc>
          <w:tcPr>
            <w:tcW w:w="1152" w:type="dxa"/>
            <w:noWrap/>
            <w:vAlign w:val="center"/>
          </w:tcPr>
          <w:p w14:paraId="575E92D2" w14:textId="77777777" w:rsidR="00A40C8A" w:rsidRPr="00125AD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125ADF">
              <w:t>0.53</w:t>
            </w:r>
          </w:p>
        </w:tc>
        <w:tc>
          <w:tcPr>
            <w:tcW w:w="1152" w:type="dxa"/>
            <w:noWrap/>
            <w:vAlign w:val="center"/>
          </w:tcPr>
          <w:p w14:paraId="6233650B" w14:textId="77777777" w:rsidR="00A40C8A" w:rsidRPr="00125AD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125ADF">
              <w:t>2.60</w:t>
            </w:r>
          </w:p>
        </w:tc>
      </w:tr>
    </w:tbl>
    <w:p w14:paraId="7F8678C5" w14:textId="29EB07F0" w:rsidR="00A40C8A" w:rsidRDefault="00D82168" w:rsidP="00A53429">
      <w:pPr>
        <w:pStyle w:val="TableorFiguresNotesSources"/>
      </w:pPr>
      <w:r>
        <w:t xml:space="preserve">Note. </w:t>
      </w:r>
      <w:r w:rsidR="00A40C8A" w:rsidRPr="00035E17">
        <w:rPr>
          <w:i/>
          <w:iCs/>
        </w:rPr>
        <w:t>N</w:t>
      </w:r>
      <w:r w:rsidR="00A40C8A" w:rsidRPr="00125ADF">
        <w:t xml:space="preserve"> = 66. Missing data was 0 percent. * </w:t>
      </w:r>
      <w:r w:rsidR="00A40C8A" w:rsidRPr="001024A6">
        <w:rPr>
          <w:i/>
          <w:iCs/>
        </w:rPr>
        <w:t xml:space="preserve">p </w:t>
      </w:r>
      <w:r w:rsidR="00A40C8A" w:rsidRPr="00125ADF">
        <w:t xml:space="preserve">&lt; .05. All variables, except for number of prior felony arrests, are dichotomous variables (0 = no, 1 = yes). WestEd used a fixed effects model, which included a dummy variable for each randomization week. The study randomization weeks were collapsed into multiples of 12 weeks so that all observations within each collapsed bucket were not all within the TOT </w:t>
      </w:r>
      <w:r w:rsidR="00B27A4B">
        <w:t>participant group</w:t>
      </w:r>
      <w:r w:rsidR="00A40C8A" w:rsidRPr="00125ADF">
        <w:t xml:space="preserve"> or matched </w:t>
      </w:r>
      <w:r w:rsidR="002D167C">
        <w:t>comparison group</w:t>
      </w:r>
      <w:r w:rsidR="00A40C8A" w:rsidRPr="00125ADF">
        <w:t>. Given this rule, the last 14</w:t>
      </w:r>
      <w:r w:rsidR="00B8365D">
        <w:t> </w:t>
      </w:r>
      <w:r w:rsidR="00A40C8A" w:rsidRPr="00125ADF">
        <w:t xml:space="preserve">study weeks were collapsed into one bucket. Cox regression results for the randomization weeks were excluded from the </w:t>
      </w:r>
      <w:r w:rsidR="00A94408">
        <w:t>table</w:t>
      </w:r>
      <w:r w:rsidR="00A94408" w:rsidRPr="00125ADF">
        <w:t xml:space="preserve"> </w:t>
      </w:r>
      <w:r w:rsidR="00A40C8A" w:rsidRPr="00125ADF">
        <w:t>for conciseness.</w:t>
      </w:r>
    </w:p>
    <w:p w14:paraId="64D4185F" w14:textId="0668591D" w:rsidR="00A40C8A" w:rsidRDefault="00A17CD6" w:rsidP="00035E17">
      <w:pPr>
        <w:pStyle w:val="TableTitle"/>
        <w:pageBreakBefore/>
      </w:pPr>
      <w:r>
        <w:lastRenderedPageBreak/>
        <w:t>Table</w:t>
      </w:r>
      <w:r w:rsidRPr="00A910BD">
        <w:t xml:space="preserve"> </w:t>
      </w:r>
      <w:r w:rsidR="00A40C8A" w:rsidRPr="00A910BD">
        <w:t>C8. Charges</w:t>
      </w:r>
      <w:r w:rsidR="00A40C8A" w:rsidRPr="00E10839">
        <w:t xml:space="preserve"> Cox Regression for </w:t>
      </w:r>
      <w:r w:rsidR="00A40C8A">
        <w:t xml:space="preserve">ITT </w:t>
      </w:r>
      <w:r w:rsidR="00A40C8A" w:rsidRPr="00E10839">
        <w:t>Participant and Control Groups</w:t>
      </w:r>
    </w:p>
    <w:tbl>
      <w:tblPr>
        <w:tblStyle w:val="ListTable3-Accent5"/>
        <w:tblW w:w="9360" w:type="dxa"/>
        <w:tblLayout w:type="fixed"/>
        <w:tblCellMar>
          <w:right w:w="108" w:type="dxa"/>
        </w:tblCellMar>
        <w:tblLook w:val="04A0" w:firstRow="1" w:lastRow="0" w:firstColumn="1" w:lastColumn="0" w:noHBand="0" w:noVBand="1"/>
      </w:tblPr>
      <w:tblGrid>
        <w:gridCol w:w="2448"/>
        <w:gridCol w:w="1152"/>
        <w:gridCol w:w="1152"/>
        <w:gridCol w:w="1152"/>
        <w:gridCol w:w="1152"/>
        <w:gridCol w:w="1152"/>
        <w:gridCol w:w="1152"/>
      </w:tblGrid>
      <w:tr w:rsidR="000E646C" w:rsidRPr="000C236A" w14:paraId="62B29E42" w14:textId="77777777" w:rsidTr="000E646C">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448" w:type="dxa"/>
            <w:vMerge w:val="restart"/>
            <w:noWrap/>
            <w:vAlign w:val="center"/>
            <w:hideMark/>
          </w:tcPr>
          <w:p w14:paraId="37B7E9A0" w14:textId="6EE021B0" w:rsidR="000E646C" w:rsidRPr="000C236A" w:rsidRDefault="000E646C" w:rsidP="00D86A66">
            <w:pPr>
              <w:pStyle w:val="TABLEHEADERCOLUMN"/>
            </w:pPr>
            <w:r>
              <w:t>Variable</w:t>
            </w:r>
          </w:p>
        </w:tc>
        <w:tc>
          <w:tcPr>
            <w:tcW w:w="1152" w:type="dxa"/>
            <w:vMerge w:val="restart"/>
            <w:noWrap/>
            <w:vAlign w:val="center"/>
            <w:hideMark/>
          </w:tcPr>
          <w:p w14:paraId="258A754B" w14:textId="77777777" w:rsidR="000E646C" w:rsidRPr="000C236A"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0C236A">
              <w:t>Haz. Ratio</w:t>
            </w:r>
          </w:p>
        </w:tc>
        <w:tc>
          <w:tcPr>
            <w:tcW w:w="1152" w:type="dxa"/>
            <w:vMerge w:val="restart"/>
            <w:noWrap/>
            <w:vAlign w:val="center"/>
            <w:hideMark/>
          </w:tcPr>
          <w:p w14:paraId="4BC293BD" w14:textId="77777777" w:rsidR="000E646C" w:rsidRPr="000C236A"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0C236A">
              <w:t>S.E.</w:t>
            </w:r>
          </w:p>
        </w:tc>
        <w:tc>
          <w:tcPr>
            <w:tcW w:w="1152" w:type="dxa"/>
            <w:vMerge w:val="restart"/>
            <w:noWrap/>
            <w:vAlign w:val="center"/>
            <w:hideMark/>
          </w:tcPr>
          <w:p w14:paraId="02AA9D2B" w14:textId="77777777" w:rsidR="000E646C" w:rsidRPr="00A73A24" w:rsidRDefault="000E646C"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A73A24">
              <w:rPr>
                <w:i/>
                <w:iCs/>
              </w:rPr>
              <w:t>z</w:t>
            </w:r>
          </w:p>
        </w:tc>
        <w:tc>
          <w:tcPr>
            <w:tcW w:w="1152" w:type="dxa"/>
            <w:vMerge w:val="restart"/>
            <w:noWrap/>
            <w:vAlign w:val="center"/>
            <w:hideMark/>
          </w:tcPr>
          <w:p w14:paraId="665C367D" w14:textId="77777777" w:rsidR="000E646C" w:rsidRPr="000C236A"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A73A24">
              <w:rPr>
                <w:i/>
                <w:iCs/>
              </w:rPr>
              <w:t>p</w:t>
            </w:r>
            <w:r w:rsidRPr="000C236A">
              <w:t>-value</w:t>
            </w:r>
          </w:p>
        </w:tc>
        <w:tc>
          <w:tcPr>
            <w:tcW w:w="2304" w:type="dxa"/>
            <w:gridSpan w:val="2"/>
            <w:noWrap/>
            <w:vAlign w:val="center"/>
            <w:hideMark/>
          </w:tcPr>
          <w:p w14:paraId="7AA33845" w14:textId="77777777" w:rsidR="000E646C" w:rsidRPr="000C236A" w:rsidRDefault="000E646C" w:rsidP="002C4F3A">
            <w:pPr>
              <w:pStyle w:val="TABLEHEADERCOLUMNLEVEL1"/>
              <w:cnfStyle w:val="100000000000" w:firstRow="1" w:lastRow="0" w:firstColumn="0" w:lastColumn="0" w:oddVBand="0" w:evenVBand="0" w:oddHBand="0" w:evenHBand="0" w:firstRowFirstColumn="0" w:firstRowLastColumn="0" w:lastRowFirstColumn="0" w:lastRowLastColumn="0"/>
            </w:pPr>
            <w:r w:rsidRPr="000C236A">
              <w:t>95% Conf. Interval</w:t>
            </w:r>
          </w:p>
        </w:tc>
      </w:tr>
      <w:tr w:rsidR="000E646C" w:rsidRPr="000E646C" w14:paraId="2207ACE8" w14:textId="77777777" w:rsidTr="000E64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vMerge/>
            <w:shd w:val="clear" w:color="auto" w:fill="1569C8" w:themeFill="accent5"/>
            <w:noWrap/>
            <w:vAlign w:val="center"/>
          </w:tcPr>
          <w:p w14:paraId="16B51F41" w14:textId="77777777" w:rsidR="000E646C" w:rsidRPr="000E646C" w:rsidRDefault="000E646C" w:rsidP="000E646C">
            <w:pPr>
              <w:pStyle w:val="TABLEHEADERCOLUMN"/>
            </w:pPr>
          </w:p>
        </w:tc>
        <w:tc>
          <w:tcPr>
            <w:tcW w:w="1152" w:type="dxa"/>
            <w:vMerge/>
            <w:shd w:val="clear" w:color="auto" w:fill="1569C8" w:themeFill="accent5"/>
            <w:noWrap/>
            <w:vAlign w:val="center"/>
          </w:tcPr>
          <w:p w14:paraId="3D7CBAFC" w14:textId="77777777" w:rsidR="000E646C" w:rsidRPr="000E646C" w:rsidRDefault="000E646C" w:rsidP="000E646C">
            <w:pPr>
              <w:pStyle w:val="TABLEHEADERCOLUMN"/>
              <w:cnfStyle w:val="000000100000" w:firstRow="0" w:lastRow="0" w:firstColumn="0" w:lastColumn="0" w:oddVBand="0" w:evenVBand="0" w:oddHBand="1" w:evenHBand="0" w:firstRowFirstColumn="0" w:firstRowLastColumn="0" w:lastRowFirstColumn="0" w:lastRowLastColumn="0"/>
              <w:rPr>
                <w:b/>
                <w:bCs w:val="0"/>
              </w:rPr>
            </w:pPr>
          </w:p>
        </w:tc>
        <w:tc>
          <w:tcPr>
            <w:tcW w:w="1152" w:type="dxa"/>
            <w:vMerge/>
            <w:shd w:val="clear" w:color="auto" w:fill="1569C8" w:themeFill="accent5"/>
            <w:noWrap/>
            <w:vAlign w:val="center"/>
          </w:tcPr>
          <w:p w14:paraId="751E1C20" w14:textId="77777777" w:rsidR="000E646C" w:rsidRPr="000E646C" w:rsidRDefault="000E646C" w:rsidP="000E646C">
            <w:pPr>
              <w:pStyle w:val="TABLEHEADERCOLUMN"/>
              <w:cnfStyle w:val="000000100000" w:firstRow="0" w:lastRow="0" w:firstColumn="0" w:lastColumn="0" w:oddVBand="0" w:evenVBand="0" w:oddHBand="1" w:evenHBand="0" w:firstRowFirstColumn="0" w:firstRowLastColumn="0" w:lastRowFirstColumn="0" w:lastRowLastColumn="0"/>
              <w:rPr>
                <w:b/>
                <w:bCs w:val="0"/>
              </w:rPr>
            </w:pPr>
          </w:p>
        </w:tc>
        <w:tc>
          <w:tcPr>
            <w:tcW w:w="1152" w:type="dxa"/>
            <w:vMerge/>
            <w:shd w:val="clear" w:color="auto" w:fill="1569C8" w:themeFill="accent5"/>
            <w:noWrap/>
            <w:vAlign w:val="center"/>
          </w:tcPr>
          <w:p w14:paraId="1F29FBE0" w14:textId="77777777" w:rsidR="000E646C" w:rsidRPr="000E646C" w:rsidRDefault="000E646C" w:rsidP="000E646C">
            <w:pPr>
              <w:pStyle w:val="TABLEHEADERCOLUMN"/>
              <w:cnfStyle w:val="000000100000" w:firstRow="0" w:lastRow="0" w:firstColumn="0" w:lastColumn="0" w:oddVBand="0" w:evenVBand="0" w:oddHBand="1" w:evenHBand="0" w:firstRowFirstColumn="0" w:firstRowLastColumn="0" w:lastRowFirstColumn="0" w:lastRowLastColumn="0"/>
              <w:rPr>
                <w:b/>
                <w:bCs w:val="0"/>
              </w:rPr>
            </w:pPr>
          </w:p>
        </w:tc>
        <w:tc>
          <w:tcPr>
            <w:tcW w:w="1152" w:type="dxa"/>
            <w:vMerge/>
            <w:shd w:val="clear" w:color="auto" w:fill="1569C8" w:themeFill="accent5"/>
            <w:noWrap/>
            <w:vAlign w:val="center"/>
          </w:tcPr>
          <w:p w14:paraId="28B08AC8" w14:textId="77777777" w:rsidR="000E646C" w:rsidRPr="000E646C" w:rsidRDefault="000E646C" w:rsidP="000E646C">
            <w:pPr>
              <w:pStyle w:val="TABLEHEADERCOLUMN"/>
              <w:cnfStyle w:val="000000100000" w:firstRow="0" w:lastRow="0" w:firstColumn="0" w:lastColumn="0" w:oddVBand="0" w:evenVBand="0" w:oddHBand="1" w:evenHBand="0" w:firstRowFirstColumn="0" w:firstRowLastColumn="0" w:lastRowFirstColumn="0" w:lastRowLastColumn="0"/>
              <w:rPr>
                <w:b/>
                <w:bCs w:val="0"/>
              </w:rPr>
            </w:pPr>
          </w:p>
        </w:tc>
        <w:tc>
          <w:tcPr>
            <w:tcW w:w="1152" w:type="dxa"/>
            <w:shd w:val="clear" w:color="auto" w:fill="1569C8" w:themeFill="accent5"/>
            <w:noWrap/>
            <w:vAlign w:val="center"/>
          </w:tcPr>
          <w:p w14:paraId="17C8DC4C" w14:textId="7F0ECDE4" w:rsidR="000E646C" w:rsidRPr="000E646C" w:rsidRDefault="000E646C"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0E646C">
              <w:t>Low</w:t>
            </w:r>
          </w:p>
        </w:tc>
        <w:tc>
          <w:tcPr>
            <w:tcW w:w="1152" w:type="dxa"/>
            <w:shd w:val="clear" w:color="auto" w:fill="1569C8" w:themeFill="accent5"/>
            <w:noWrap/>
            <w:vAlign w:val="center"/>
          </w:tcPr>
          <w:p w14:paraId="0FB80796" w14:textId="1C7BB70D" w:rsidR="000E646C" w:rsidRPr="000E646C" w:rsidRDefault="000E646C"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0E646C">
              <w:t>High</w:t>
            </w:r>
          </w:p>
        </w:tc>
      </w:tr>
      <w:tr w:rsidR="00A40C8A" w:rsidRPr="00743E0C" w14:paraId="04B6F89A" w14:textId="77777777" w:rsidTr="000E646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14:paraId="796E3918" w14:textId="77777777" w:rsidR="00A40C8A" w:rsidRPr="00A77393" w:rsidRDefault="00A40C8A" w:rsidP="000C236A">
            <w:pPr>
              <w:pStyle w:val="TableCategoryText"/>
              <w:rPr>
                <w:b/>
                <w:bCs/>
              </w:rPr>
            </w:pPr>
            <w:r w:rsidRPr="00A77393">
              <w:rPr>
                <w:b/>
                <w:bCs/>
              </w:rPr>
              <w:t>Treatment</w:t>
            </w:r>
          </w:p>
        </w:tc>
        <w:tc>
          <w:tcPr>
            <w:tcW w:w="1152" w:type="dxa"/>
            <w:noWrap/>
            <w:vAlign w:val="center"/>
            <w:hideMark/>
          </w:tcPr>
          <w:p w14:paraId="149135DF" w14:textId="77777777" w:rsidR="00A40C8A" w:rsidRPr="00E10839"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10839">
              <w:t>1.64</w:t>
            </w:r>
          </w:p>
        </w:tc>
        <w:tc>
          <w:tcPr>
            <w:tcW w:w="1152" w:type="dxa"/>
            <w:noWrap/>
            <w:vAlign w:val="center"/>
            <w:hideMark/>
          </w:tcPr>
          <w:p w14:paraId="21CC7212" w14:textId="77777777" w:rsidR="00A40C8A" w:rsidRPr="00E10839"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10839">
              <w:t>0.34</w:t>
            </w:r>
          </w:p>
        </w:tc>
        <w:tc>
          <w:tcPr>
            <w:tcW w:w="1152" w:type="dxa"/>
            <w:noWrap/>
            <w:vAlign w:val="center"/>
            <w:hideMark/>
          </w:tcPr>
          <w:p w14:paraId="3B40F003" w14:textId="77777777" w:rsidR="00A40C8A" w:rsidRPr="00E10839"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10839">
              <w:t>2.39</w:t>
            </w:r>
          </w:p>
        </w:tc>
        <w:tc>
          <w:tcPr>
            <w:tcW w:w="1152" w:type="dxa"/>
            <w:noWrap/>
            <w:vAlign w:val="center"/>
            <w:hideMark/>
          </w:tcPr>
          <w:p w14:paraId="454463E7" w14:textId="77777777" w:rsidR="00A40C8A" w:rsidRPr="00E10839"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10839">
              <w:t>0.02*</w:t>
            </w:r>
          </w:p>
        </w:tc>
        <w:tc>
          <w:tcPr>
            <w:tcW w:w="1152" w:type="dxa"/>
            <w:noWrap/>
            <w:vAlign w:val="center"/>
            <w:hideMark/>
          </w:tcPr>
          <w:p w14:paraId="6BB97353" w14:textId="77777777" w:rsidR="00A40C8A" w:rsidRPr="00E10839"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10839">
              <w:t>1.09</w:t>
            </w:r>
          </w:p>
        </w:tc>
        <w:tc>
          <w:tcPr>
            <w:tcW w:w="1152" w:type="dxa"/>
            <w:noWrap/>
            <w:vAlign w:val="center"/>
            <w:hideMark/>
          </w:tcPr>
          <w:p w14:paraId="448A3242" w14:textId="77777777" w:rsidR="00A40C8A" w:rsidRPr="00E10839"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10839">
              <w:t>2.45</w:t>
            </w:r>
          </w:p>
        </w:tc>
      </w:tr>
      <w:tr w:rsidR="00A40C8A" w:rsidRPr="00743E0C" w14:paraId="3908FC4E" w14:textId="77777777" w:rsidTr="000E64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14:paraId="7A6BF1A0" w14:textId="77777777" w:rsidR="00A40C8A" w:rsidRPr="00A77393" w:rsidRDefault="00A40C8A" w:rsidP="000C236A">
            <w:pPr>
              <w:pStyle w:val="TableCategoryText"/>
              <w:rPr>
                <w:b/>
                <w:bCs/>
              </w:rPr>
            </w:pPr>
            <w:r w:rsidRPr="00A77393">
              <w:rPr>
                <w:b/>
                <w:bCs/>
              </w:rPr>
              <w:t>BIPOC</w:t>
            </w:r>
          </w:p>
        </w:tc>
        <w:tc>
          <w:tcPr>
            <w:tcW w:w="1152" w:type="dxa"/>
            <w:noWrap/>
            <w:vAlign w:val="center"/>
            <w:hideMark/>
          </w:tcPr>
          <w:p w14:paraId="1A21847C" w14:textId="77777777" w:rsidR="00A40C8A" w:rsidRPr="00E10839"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10839">
              <w:t>1.29</w:t>
            </w:r>
          </w:p>
        </w:tc>
        <w:tc>
          <w:tcPr>
            <w:tcW w:w="1152" w:type="dxa"/>
            <w:noWrap/>
            <w:vAlign w:val="center"/>
            <w:hideMark/>
          </w:tcPr>
          <w:p w14:paraId="12E4382E" w14:textId="77777777" w:rsidR="00A40C8A" w:rsidRPr="00E10839"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10839">
              <w:t>0.32</w:t>
            </w:r>
          </w:p>
        </w:tc>
        <w:tc>
          <w:tcPr>
            <w:tcW w:w="1152" w:type="dxa"/>
            <w:noWrap/>
            <w:vAlign w:val="center"/>
            <w:hideMark/>
          </w:tcPr>
          <w:p w14:paraId="584BF9DA" w14:textId="77777777" w:rsidR="00A40C8A" w:rsidRPr="00E10839"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10839">
              <w:t>1.02</w:t>
            </w:r>
          </w:p>
        </w:tc>
        <w:tc>
          <w:tcPr>
            <w:tcW w:w="1152" w:type="dxa"/>
            <w:noWrap/>
            <w:vAlign w:val="center"/>
            <w:hideMark/>
          </w:tcPr>
          <w:p w14:paraId="75BD026C" w14:textId="77777777" w:rsidR="00A40C8A" w:rsidRPr="00E10839"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10839">
              <w:t>0.31</w:t>
            </w:r>
          </w:p>
        </w:tc>
        <w:tc>
          <w:tcPr>
            <w:tcW w:w="1152" w:type="dxa"/>
            <w:noWrap/>
            <w:vAlign w:val="center"/>
            <w:hideMark/>
          </w:tcPr>
          <w:p w14:paraId="6F12EE74" w14:textId="77777777" w:rsidR="00A40C8A" w:rsidRPr="00E10839"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10839">
              <w:t>0.79</w:t>
            </w:r>
          </w:p>
        </w:tc>
        <w:tc>
          <w:tcPr>
            <w:tcW w:w="1152" w:type="dxa"/>
            <w:noWrap/>
            <w:vAlign w:val="center"/>
            <w:hideMark/>
          </w:tcPr>
          <w:p w14:paraId="4452D6D8" w14:textId="77777777" w:rsidR="00A40C8A" w:rsidRPr="00E10839"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10839">
              <w:t>2.10</w:t>
            </w:r>
          </w:p>
        </w:tc>
      </w:tr>
      <w:tr w:rsidR="00A40C8A" w:rsidRPr="00743E0C" w14:paraId="2F1E061D" w14:textId="77777777" w:rsidTr="000E646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tcPr>
          <w:p w14:paraId="28C3FC07" w14:textId="77777777" w:rsidR="00A40C8A" w:rsidRPr="00A77393" w:rsidRDefault="00A40C8A" w:rsidP="000C236A">
            <w:pPr>
              <w:pStyle w:val="TableCategoryText"/>
              <w:rPr>
                <w:b/>
                <w:bCs/>
              </w:rPr>
            </w:pPr>
            <w:r w:rsidRPr="00A77393">
              <w:rPr>
                <w:b/>
                <w:bCs/>
              </w:rPr>
              <w:t>Male</w:t>
            </w:r>
          </w:p>
        </w:tc>
        <w:tc>
          <w:tcPr>
            <w:tcW w:w="1152" w:type="dxa"/>
            <w:noWrap/>
            <w:vAlign w:val="center"/>
          </w:tcPr>
          <w:p w14:paraId="01A85B29" w14:textId="77777777" w:rsidR="00A40C8A" w:rsidRPr="00E10839"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10839">
              <w:t>1.33</w:t>
            </w:r>
          </w:p>
        </w:tc>
        <w:tc>
          <w:tcPr>
            <w:tcW w:w="1152" w:type="dxa"/>
            <w:noWrap/>
            <w:vAlign w:val="center"/>
          </w:tcPr>
          <w:p w14:paraId="32BDD35E" w14:textId="77777777" w:rsidR="00A40C8A" w:rsidRPr="00E10839"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10839">
              <w:t>0.34</w:t>
            </w:r>
          </w:p>
        </w:tc>
        <w:tc>
          <w:tcPr>
            <w:tcW w:w="1152" w:type="dxa"/>
            <w:noWrap/>
            <w:vAlign w:val="center"/>
          </w:tcPr>
          <w:p w14:paraId="37627BB7" w14:textId="77777777" w:rsidR="00A40C8A" w:rsidRPr="00E10839"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10839">
              <w:t>1.11</w:t>
            </w:r>
          </w:p>
        </w:tc>
        <w:tc>
          <w:tcPr>
            <w:tcW w:w="1152" w:type="dxa"/>
            <w:noWrap/>
            <w:vAlign w:val="center"/>
          </w:tcPr>
          <w:p w14:paraId="5830F428" w14:textId="77777777" w:rsidR="00A40C8A" w:rsidRPr="00E10839"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10839">
              <w:t>0.27</w:t>
            </w:r>
          </w:p>
        </w:tc>
        <w:tc>
          <w:tcPr>
            <w:tcW w:w="1152" w:type="dxa"/>
            <w:noWrap/>
            <w:vAlign w:val="center"/>
          </w:tcPr>
          <w:p w14:paraId="69138E6D" w14:textId="77777777" w:rsidR="00A40C8A" w:rsidRPr="00E10839"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10839">
              <w:t>0.81</w:t>
            </w:r>
          </w:p>
        </w:tc>
        <w:tc>
          <w:tcPr>
            <w:tcW w:w="1152" w:type="dxa"/>
            <w:noWrap/>
            <w:vAlign w:val="center"/>
          </w:tcPr>
          <w:p w14:paraId="2E4BDB04" w14:textId="77777777" w:rsidR="00A40C8A" w:rsidRPr="00E10839"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10839">
              <w:t>2.18</w:t>
            </w:r>
          </w:p>
        </w:tc>
      </w:tr>
    </w:tbl>
    <w:p w14:paraId="2DDD6253" w14:textId="6C2F5EB0" w:rsidR="00A40C8A" w:rsidRDefault="00D82168" w:rsidP="00A53429">
      <w:pPr>
        <w:pStyle w:val="TableorFiguresNotesSources"/>
      </w:pPr>
      <w:r>
        <w:t xml:space="preserve">Note. </w:t>
      </w:r>
      <w:r w:rsidR="00A40C8A" w:rsidRPr="00035E17">
        <w:rPr>
          <w:i/>
          <w:iCs/>
        </w:rPr>
        <w:t>N</w:t>
      </w:r>
      <w:r w:rsidR="00A40C8A" w:rsidRPr="00E10839">
        <w:t xml:space="preserve"> = 450. Missing data was 0 percent. * </w:t>
      </w:r>
      <w:r w:rsidR="00A40C8A" w:rsidRPr="001024A6">
        <w:rPr>
          <w:i/>
          <w:iCs/>
        </w:rPr>
        <w:t>p</w:t>
      </w:r>
      <w:r w:rsidR="00A40C8A" w:rsidRPr="00E10839">
        <w:t xml:space="preserve"> &lt; .05. All variables are dichotomous variables (0 = no, 1 = yes). WestEd used a fixed effects model, which included a dummy variable for each randomization week. The study randomization weeks were collapsed into multiples of four weeks so that all observations within each collapsed bucket were not all within the </w:t>
      </w:r>
      <w:r w:rsidR="00B27A4B">
        <w:t>participant group</w:t>
      </w:r>
      <w:r w:rsidR="00A40C8A" w:rsidRPr="00E10839">
        <w:t xml:space="preserve"> or </w:t>
      </w:r>
      <w:r w:rsidR="00C314E0">
        <w:t>control group</w:t>
      </w:r>
      <w:r w:rsidR="00A40C8A" w:rsidRPr="00E10839">
        <w:t xml:space="preserve">. Given this rule, the last eight study weeks were collapsed into one bucket. Cox regression results for the randomization weeks were excluded from the </w:t>
      </w:r>
      <w:r w:rsidR="00A94408">
        <w:t>table</w:t>
      </w:r>
      <w:r w:rsidR="00A94408" w:rsidRPr="00E10839">
        <w:t xml:space="preserve"> </w:t>
      </w:r>
      <w:r w:rsidR="00A40C8A" w:rsidRPr="00E10839">
        <w:t>for conciseness.</w:t>
      </w:r>
    </w:p>
    <w:p w14:paraId="2111D130" w14:textId="127B6F2C" w:rsidR="00A40C8A" w:rsidRDefault="00A17CD6" w:rsidP="002B7BCD">
      <w:pPr>
        <w:pStyle w:val="TableTitle"/>
      </w:pPr>
      <w:r>
        <w:t>Table</w:t>
      </w:r>
      <w:r w:rsidRPr="00A910BD">
        <w:t xml:space="preserve"> </w:t>
      </w:r>
      <w:r w:rsidR="00A40C8A" w:rsidRPr="00A910BD">
        <w:t>C9. Charges</w:t>
      </w:r>
      <w:r w:rsidR="00A40C8A" w:rsidRPr="00E10839">
        <w:t xml:space="preserve"> Cox Regression</w:t>
      </w:r>
      <w:r w:rsidR="00471247">
        <w:t xml:space="preserve">, </w:t>
      </w:r>
      <w:r w:rsidR="00A40C8A" w:rsidRPr="00E10839">
        <w:t xml:space="preserve">Differential Treatment Effects by Sex for </w:t>
      </w:r>
      <w:r w:rsidR="00A40C8A">
        <w:t xml:space="preserve">ITT </w:t>
      </w:r>
      <w:r w:rsidR="00A40C8A" w:rsidRPr="00E10839">
        <w:t>Participant and Control Groups</w:t>
      </w:r>
    </w:p>
    <w:tbl>
      <w:tblPr>
        <w:tblStyle w:val="ListTable3-Accent5"/>
        <w:tblW w:w="9360" w:type="dxa"/>
        <w:tblLayout w:type="fixed"/>
        <w:tblCellMar>
          <w:right w:w="108" w:type="dxa"/>
        </w:tblCellMar>
        <w:tblLook w:val="04A0" w:firstRow="1" w:lastRow="0" w:firstColumn="1" w:lastColumn="0" w:noHBand="0" w:noVBand="1"/>
      </w:tblPr>
      <w:tblGrid>
        <w:gridCol w:w="2448"/>
        <w:gridCol w:w="1152"/>
        <w:gridCol w:w="1152"/>
        <w:gridCol w:w="1152"/>
        <w:gridCol w:w="1152"/>
        <w:gridCol w:w="1152"/>
        <w:gridCol w:w="1152"/>
      </w:tblGrid>
      <w:tr w:rsidR="000E646C" w:rsidRPr="000C236A" w14:paraId="2DB107BF" w14:textId="77777777" w:rsidTr="000E646C">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448" w:type="dxa"/>
            <w:vMerge w:val="restart"/>
            <w:noWrap/>
            <w:vAlign w:val="center"/>
            <w:hideMark/>
          </w:tcPr>
          <w:p w14:paraId="4392D968" w14:textId="27794FE1" w:rsidR="000E646C" w:rsidRPr="000C236A" w:rsidRDefault="000E646C" w:rsidP="00D86A66">
            <w:pPr>
              <w:pStyle w:val="TABLEHEADERCOLUMN"/>
            </w:pPr>
            <w:r>
              <w:t>Variable</w:t>
            </w:r>
          </w:p>
        </w:tc>
        <w:tc>
          <w:tcPr>
            <w:tcW w:w="1152" w:type="dxa"/>
            <w:vMerge w:val="restart"/>
            <w:noWrap/>
            <w:vAlign w:val="center"/>
            <w:hideMark/>
          </w:tcPr>
          <w:p w14:paraId="73AB42BF" w14:textId="77777777" w:rsidR="000E646C" w:rsidRPr="000C236A"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0C236A">
              <w:t>Haz. Ratio</w:t>
            </w:r>
          </w:p>
        </w:tc>
        <w:tc>
          <w:tcPr>
            <w:tcW w:w="1152" w:type="dxa"/>
            <w:vMerge w:val="restart"/>
            <w:noWrap/>
            <w:vAlign w:val="center"/>
            <w:hideMark/>
          </w:tcPr>
          <w:p w14:paraId="0C2C7CAC" w14:textId="77777777" w:rsidR="000E646C" w:rsidRPr="000C236A"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0C236A">
              <w:t>S.E.</w:t>
            </w:r>
          </w:p>
        </w:tc>
        <w:tc>
          <w:tcPr>
            <w:tcW w:w="1152" w:type="dxa"/>
            <w:vMerge w:val="restart"/>
            <w:noWrap/>
            <w:vAlign w:val="center"/>
            <w:hideMark/>
          </w:tcPr>
          <w:p w14:paraId="21B77986" w14:textId="77777777" w:rsidR="000E646C" w:rsidRPr="00A73A24" w:rsidRDefault="000E646C"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A73A24">
              <w:rPr>
                <w:i/>
                <w:iCs/>
              </w:rPr>
              <w:t>z</w:t>
            </w:r>
          </w:p>
        </w:tc>
        <w:tc>
          <w:tcPr>
            <w:tcW w:w="1152" w:type="dxa"/>
            <w:vMerge w:val="restart"/>
            <w:noWrap/>
            <w:vAlign w:val="center"/>
            <w:hideMark/>
          </w:tcPr>
          <w:p w14:paraId="16BDD583" w14:textId="77777777" w:rsidR="000E646C" w:rsidRPr="000C236A"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A73A24">
              <w:rPr>
                <w:i/>
                <w:iCs/>
              </w:rPr>
              <w:t>p</w:t>
            </w:r>
            <w:r w:rsidRPr="000C236A">
              <w:t>-value</w:t>
            </w:r>
          </w:p>
        </w:tc>
        <w:tc>
          <w:tcPr>
            <w:tcW w:w="2304" w:type="dxa"/>
            <w:gridSpan w:val="2"/>
            <w:noWrap/>
            <w:vAlign w:val="center"/>
            <w:hideMark/>
          </w:tcPr>
          <w:p w14:paraId="0BB4AF2D" w14:textId="77777777" w:rsidR="000E646C" w:rsidRPr="000C236A" w:rsidRDefault="000E646C" w:rsidP="002C4F3A">
            <w:pPr>
              <w:pStyle w:val="TABLEHEADERCOLUMNLEVEL1"/>
              <w:cnfStyle w:val="100000000000" w:firstRow="1" w:lastRow="0" w:firstColumn="0" w:lastColumn="0" w:oddVBand="0" w:evenVBand="0" w:oddHBand="0" w:evenHBand="0" w:firstRowFirstColumn="0" w:firstRowLastColumn="0" w:lastRowFirstColumn="0" w:lastRowLastColumn="0"/>
            </w:pPr>
            <w:r w:rsidRPr="000C236A">
              <w:t>95% Conf. Interval</w:t>
            </w:r>
          </w:p>
        </w:tc>
      </w:tr>
      <w:tr w:rsidR="000E646C" w:rsidRPr="00743E0C" w14:paraId="1AF25465" w14:textId="77777777" w:rsidTr="000E64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vMerge/>
            <w:shd w:val="clear" w:color="auto" w:fill="1569C8" w:themeFill="accent5"/>
            <w:noWrap/>
            <w:vAlign w:val="center"/>
          </w:tcPr>
          <w:p w14:paraId="7E90701F" w14:textId="77777777" w:rsidR="000E646C" w:rsidRPr="000C236A" w:rsidRDefault="000E646C" w:rsidP="000E646C">
            <w:pPr>
              <w:pStyle w:val="TABLEHEADERCOLUMN"/>
            </w:pPr>
          </w:p>
        </w:tc>
        <w:tc>
          <w:tcPr>
            <w:tcW w:w="1152" w:type="dxa"/>
            <w:vMerge/>
            <w:shd w:val="clear" w:color="auto" w:fill="1569C8" w:themeFill="accent5"/>
            <w:noWrap/>
            <w:vAlign w:val="center"/>
          </w:tcPr>
          <w:p w14:paraId="062A55C5" w14:textId="77777777" w:rsidR="000E646C" w:rsidRPr="00E10839"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21290776" w14:textId="77777777" w:rsidR="000E646C" w:rsidRPr="00E10839"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3E1009BE" w14:textId="77777777" w:rsidR="000E646C" w:rsidRPr="00E10839"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085289A1" w14:textId="77777777" w:rsidR="000E646C" w:rsidRPr="00E10839"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shd w:val="clear" w:color="auto" w:fill="1569C8" w:themeFill="accent5"/>
            <w:noWrap/>
            <w:vAlign w:val="center"/>
          </w:tcPr>
          <w:p w14:paraId="6176A387" w14:textId="0521BBD3" w:rsidR="000E646C" w:rsidRPr="000E646C" w:rsidRDefault="000E646C"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0E646C">
              <w:t>Low</w:t>
            </w:r>
          </w:p>
        </w:tc>
        <w:tc>
          <w:tcPr>
            <w:tcW w:w="1152" w:type="dxa"/>
            <w:shd w:val="clear" w:color="auto" w:fill="1569C8" w:themeFill="accent5"/>
            <w:noWrap/>
            <w:vAlign w:val="center"/>
          </w:tcPr>
          <w:p w14:paraId="1F6C5B2B" w14:textId="0C8BA491" w:rsidR="000E646C" w:rsidRPr="000E646C" w:rsidRDefault="000E646C"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0E646C">
              <w:t>High</w:t>
            </w:r>
          </w:p>
        </w:tc>
      </w:tr>
      <w:tr w:rsidR="00A40C8A" w:rsidRPr="00743E0C" w14:paraId="5A208263" w14:textId="77777777" w:rsidTr="006E738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14:paraId="7B82FF47" w14:textId="77777777" w:rsidR="00A40C8A" w:rsidRPr="00A77393" w:rsidRDefault="00A40C8A" w:rsidP="000C236A">
            <w:pPr>
              <w:pStyle w:val="TableCategoryText"/>
              <w:rPr>
                <w:b/>
                <w:bCs/>
              </w:rPr>
            </w:pPr>
            <w:r w:rsidRPr="00A77393">
              <w:rPr>
                <w:b/>
                <w:bCs/>
              </w:rPr>
              <w:t>Treatment</w:t>
            </w:r>
          </w:p>
        </w:tc>
        <w:tc>
          <w:tcPr>
            <w:tcW w:w="1152" w:type="dxa"/>
            <w:noWrap/>
            <w:vAlign w:val="center"/>
            <w:hideMark/>
          </w:tcPr>
          <w:p w14:paraId="6B883F46" w14:textId="77777777" w:rsidR="00A40C8A" w:rsidRPr="00E10839"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10839">
              <w:t>1.32</w:t>
            </w:r>
          </w:p>
        </w:tc>
        <w:tc>
          <w:tcPr>
            <w:tcW w:w="1152" w:type="dxa"/>
            <w:noWrap/>
            <w:vAlign w:val="center"/>
            <w:hideMark/>
          </w:tcPr>
          <w:p w14:paraId="64F063A1" w14:textId="77777777" w:rsidR="00A40C8A" w:rsidRPr="00E10839"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10839">
              <w:t>0.62</w:t>
            </w:r>
          </w:p>
        </w:tc>
        <w:tc>
          <w:tcPr>
            <w:tcW w:w="1152" w:type="dxa"/>
            <w:noWrap/>
            <w:vAlign w:val="center"/>
            <w:hideMark/>
          </w:tcPr>
          <w:p w14:paraId="752AF36C" w14:textId="77777777" w:rsidR="00A40C8A" w:rsidRPr="00E10839"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10839">
              <w:t>0.60</w:t>
            </w:r>
          </w:p>
        </w:tc>
        <w:tc>
          <w:tcPr>
            <w:tcW w:w="1152" w:type="dxa"/>
            <w:noWrap/>
            <w:vAlign w:val="center"/>
            <w:hideMark/>
          </w:tcPr>
          <w:p w14:paraId="0BC97192" w14:textId="77777777" w:rsidR="00A40C8A" w:rsidRPr="00E10839"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10839">
              <w:t>0.55</w:t>
            </w:r>
          </w:p>
        </w:tc>
        <w:tc>
          <w:tcPr>
            <w:tcW w:w="1152" w:type="dxa"/>
            <w:noWrap/>
            <w:vAlign w:val="center"/>
            <w:hideMark/>
          </w:tcPr>
          <w:p w14:paraId="4A16A0EA" w14:textId="77777777" w:rsidR="00A40C8A" w:rsidRPr="00E10839"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10839">
              <w:t>0.53</w:t>
            </w:r>
          </w:p>
        </w:tc>
        <w:tc>
          <w:tcPr>
            <w:tcW w:w="1152" w:type="dxa"/>
            <w:noWrap/>
            <w:vAlign w:val="center"/>
            <w:hideMark/>
          </w:tcPr>
          <w:p w14:paraId="612817A8" w14:textId="77777777" w:rsidR="00A40C8A" w:rsidRPr="00E10839"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10839">
              <w:t>3.30</w:t>
            </w:r>
          </w:p>
        </w:tc>
      </w:tr>
      <w:tr w:rsidR="00A40C8A" w:rsidRPr="00743E0C" w14:paraId="4403EDE0" w14:textId="77777777" w:rsidTr="006E738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14:paraId="2C37018F" w14:textId="77777777" w:rsidR="00A40C8A" w:rsidRPr="00A77393" w:rsidRDefault="00A40C8A" w:rsidP="000C236A">
            <w:pPr>
              <w:pStyle w:val="TableCategoryText"/>
              <w:rPr>
                <w:b/>
                <w:bCs/>
              </w:rPr>
            </w:pPr>
            <w:r w:rsidRPr="00A77393">
              <w:rPr>
                <w:b/>
                <w:bCs/>
              </w:rPr>
              <w:t>Male</w:t>
            </w:r>
          </w:p>
        </w:tc>
        <w:tc>
          <w:tcPr>
            <w:tcW w:w="1152" w:type="dxa"/>
            <w:noWrap/>
            <w:vAlign w:val="center"/>
            <w:hideMark/>
          </w:tcPr>
          <w:p w14:paraId="55438C83" w14:textId="77777777" w:rsidR="00A40C8A" w:rsidRPr="00E10839"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10839">
              <w:t>1.12</w:t>
            </w:r>
          </w:p>
        </w:tc>
        <w:tc>
          <w:tcPr>
            <w:tcW w:w="1152" w:type="dxa"/>
            <w:noWrap/>
            <w:vAlign w:val="center"/>
            <w:hideMark/>
          </w:tcPr>
          <w:p w14:paraId="1B7254F5" w14:textId="77777777" w:rsidR="00A40C8A" w:rsidRPr="00E10839"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10839">
              <w:t>0.46</w:t>
            </w:r>
          </w:p>
        </w:tc>
        <w:tc>
          <w:tcPr>
            <w:tcW w:w="1152" w:type="dxa"/>
            <w:noWrap/>
            <w:vAlign w:val="center"/>
            <w:hideMark/>
          </w:tcPr>
          <w:p w14:paraId="0C320CE7" w14:textId="77777777" w:rsidR="00A40C8A" w:rsidRPr="00E10839"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10839">
              <w:t>0.29</w:t>
            </w:r>
          </w:p>
        </w:tc>
        <w:tc>
          <w:tcPr>
            <w:tcW w:w="1152" w:type="dxa"/>
            <w:noWrap/>
            <w:vAlign w:val="center"/>
            <w:hideMark/>
          </w:tcPr>
          <w:p w14:paraId="7725C1D9" w14:textId="77777777" w:rsidR="00A40C8A" w:rsidRPr="00E10839"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10839">
              <w:t>0.77</w:t>
            </w:r>
          </w:p>
        </w:tc>
        <w:tc>
          <w:tcPr>
            <w:tcW w:w="1152" w:type="dxa"/>
            <w:noWrap/>
            <w:vAlign w:val="center"/>
            <w:hideMark/>
          </w:tcPr>
          <w:p w14:paraId="7E8A8A0E" w14:textId="77777777" w:rsidR="00A40C8A" w:rsidRPr="00E10839"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10839">
              <w:t>0.51</w:t>
            </w:r>
          </w:p>
        </w:tc>
        <w:tc>
          <w:tcPr>
            <w:tcW w:w="1152" w:type="dxa"/>
            <w:noWrap/>
            <w:vAlign w:val="center"/>
            <w:hideMark/>
          </w:tcPr>
          <w:p w14:paraId="23DF2E67" w14:textId="77777777" w:rsidR="00A40C8A" w:rsidRPr="00E10839"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10839">
              <w:t>2.49</w:t>
            </w:r>
          </w:p>
        </w:tc>
      </w:tr>
      <w:tr w:rsidR="00A40C8A" w:rsidRPr="00743E0C" w14:paraId="183C8F9F" w14:textId="77777777" w:rsidTr="006E738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tcPr>
          <w:p w14:paraId="65C976A6" w14:textId="2A10B8BE" w:rsidR="00A40C8A" w:rsidRPr="00A77393" w:rsidRDefault="00A40C8A" w:rsidP="000C236A">
            <w:pPr>
              <w:pStyle w:val="TableCategoryText"/>
              <w:rPr>
                <w:b/>
                <w:bCs/>
              </w:rPr>
            </w:pPr>
            <w:r w:rsidRPr="00A77393">
              <w:rPr>
                <w:b/>
                <w:bCs/>
              </w:rPr>
              <w:t xml:space="preserve">Treatment </w:t>
            </w:r>
            <w:r w:rsidR="00A4221E" w:rsidRPr="00A77393">
              <w:rPr>
                <w:rFonts w:cstheme="minorHAnsi"/>
                <w:b/>
                <w:bCs/>
              </w:rPr>
              <w:t>×</w:t>
            </w:r>
            <w:r w:rsidRPr="00A77393">
              <w:rPr>
                <w:b/>
                <w:bCs/>
              </w:rPr>
              <w:t xml:space="preserve"> </w:t>
            </w:r>
            <w:r w:rsidR="00A73A24" w:rsidRPr="00A77393">
              <w:rPr>
                <w:b/>
                <w:bCs/>
              </w:rPr>
              <w:t>m</w:t>
            </w:r>
            <w:r w:rsidRPr="00A77393">
              <w:rPr>
                <w:b/>
                <w:bCs/>
              </w:rPr>
              <w:t>ale</w:t>
            </w:r>
          </w:p>
        </w:tc>
        <w:tc>
          <w:tcPr>
            <w:tcW w:w="1152" w:type="dxa"/>
            <w:noWrap/>
            <w:vAlign w:val="center"/>
          </w:tcPr>
          <w:p w14:paraId="7CD9BB0F" w14:textId="77777777" w:rsidR="00A40C8A" w:rsidRPr="00E10839"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10839">
              <w:t>1.30</w:t>
            </w:r>
          </w:p>
        </w:tc>
        <w:tc>
          <w:tcPr>
            <w:tcW w:w="1152" w:type="dxa"/>
            <w:noWrap/>
            <w:vAlign w:val="center"/>
          </w:tcPr>
          <w:p w14:paraId="47EA18D9" w14:textId="77777777" w:rsidR="00A40C8A" w:rsidRPr="00E10839"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10839">
              <w:t>0.68</w:t>
            </w:r>
          </w:p>
        </w:tc>
        <w:tc>
          <w:tcPr>
            <w:tcW w:w="1152" w:type="dxa"/>
            <w:noWrap/>
            <w:vAlign w:val="center"/>
          </w:tcPr>
          <w:p w14:paraId="7AC813F8" w14:textId="77777777" w:rsidR="00A40C8A" w:rsidRPr="00E10839"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10839">
              <w:t>0.51</w:t>
            </w:r>
          </w:p>
        </w:tc>
        <w:tc>
          <w:tcPr>
            <w:tcW w:w="1152" w:type="dxa"/>
            <w:noWrap/>
            <w:vAlign w:val="center"/>
          </w:tcPr>
          <w:p w14:paraId="68B31ACF" w14:textId="77777777" w:rsidR="00A40C8A" w:rsidRPr="00E10839"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10839">
              <w:t>0.61</w:t>
            </w:r>
          </w:p>
        </w:tc>
        <w:tc>
          <w:tcPr>
            <w:tcW w:w="1152" w:type="dxa"/>
            <w:noWrap/>
            <w:vAlign w:val="center"/>
          </w:tcPr>
          <w:p w14:paraId="3A187202" w14:textId="77777777" w:rsidR="00A40C8A" w:rsidRPr="00E10839"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10839">
              <w:t>0.47</w:t>
            </w:r>
          </w:p>
        </w:tc>
        <w:tc>
          <w:tcPr>
            <w:tcW w:w="1152" w:type="dxa"/>
            <w:noWrap/>
            <w:vAlign w:val="center"/>
          </w:tcPr>
          <w:p w14:paraId="56DA8566" w14:textId="77777777" w:rsidR="00A40C8A" w:rsidRPr="00E10839"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10839">
              <w:t>3.62</w:t>
            </w:r>
          </w:p>
        </w:tc>
      </w:tr>
      <w:tr w:rsidR="00A40C8A" w:rsidRPr="00743E0C" w14:paraId="69BA00A3" w14:textId="77777777" w:rsidTr="006E738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tcPr>
          <w:p w14:paraId="665E7A03" w14:textId="77777777" w:rsidR="00A40C8A" w:rsidRPr="00A77393" w:rsidRDefault="00A40C8A" w:rsidP="000C236A">
            <w:pPr>
              <w:pStyle w:val="TableCategoryText"/>
              <w:rPr>
                <w:b/>
                <w:bCs/>
              </w:rPr>
            </w:pPr>
            <w:r w:rsidRPr="00A77393">
              <w:rPr>
                <w:b/>
                <w:bCs/>
              </w:rPr>
              <w:t>BIPOC</w:t>
            </w:r>
          </w:p>
        </w:tc>
        <w:tc>
          <w:tcPr>
            <w:tcW w:w="1152" w:type="dxa"/>
            <w:noWrap/>
            <w:vAlign w:val="center"/>
          </w:tcPr>
          <w:p w14:paraId="517BA838" w14:textId="77777777" w:rsidR="00A40C8A" w:rsidRPr="00E10839"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10839">
              <w:t>1.28</w:t>
            </w:r>
          </w:p>
        </w:tc>
        <w:tc>
          <w:tcPr>
            <w:tcW w:w="1152" w:type="dxa"/>
            <w:noWrap/>
            <w:vAlign w:val="center"/>
          </w:tcPr>
          <w:p w14:paraId="0FF1521A" w14:textId="77777777" w:rsidR="00A40C8A" w:rsidRPr="00E10839"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10839">
              <w:t>0.32</w:t>
            </w:r>
          </w:p>
        </w:tc>
        <w:tc>
          <w:tcPr>
            <w:tcW w:w="1152" w:type="dxa"/>
            <w:noWrap/>
            <w:vAlign w:val="center"/>
          </w:tcPr>
          <w:p w14:paraId="37E7562F" w14:textId="77777777" w:rsidR="00A40C8A" w:rsidRPr="00E10839"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10839">
              <w:t>0.99</w:t>
            </w:r>
          </w:p>
        </w:tc>
        <w:tc>
          <w:tcPr>
            <w:tcW w:w="1152" w:type="dxa"/>
            <w:noWrap/>
            <w:vAlign w:val="center"/>
          </w:tcPr>
          <w:p w14:paraId="40E21F64" w14:textId="77777777" w:rsidR="00A40C8A" w:rsidRPr="00E10839"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10839">
              <w:t>0.32</w:t>
            </w:r>
          </w:p>
        </w:tc>
        <w:tc>
          <w:tcPr>
            <w:tcW w:w="1152" w:type="dxa"/>
            <w:noWrap/>
            <w:vAlign w:val="center"/>
          </w:tcPr>
          <w:p w14:paraId="3DDB22C2" w14:textId="77777777" w:rsidR="00A40C8A" w:rsidRPr="00E10839"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10839">
              <w:t>0.79</w:t>
            </w:r>
          </w:p>
        </w:tc>
        <w:tc>
          <w:tcPr>
            <w:tcW w:w="1152" w:type="dxa"/>
            <w:noWrap/>
            <w:vAlign w:val="center"/>
          </w:tcPr>
          <w:p w14:paraId="1AD147BE" w14:textId="77777777" w:rsidR="00A40C8A" w:rsidRPr="00E10839"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10839">
              <w:t>2.08</w:t>
            </w:r>
          </w:p>
        </w:tc>
      </w:tr>
    </w:tbl>
    <w:p w14:paraId="1FB76B65" w14:textId="24649BEA" w:rsidR="00A40C8A" w:rsidRDefault="00D82168" w:rsidP="00A53429">
      <w:pPr>
        <w:pStyle w:val="TableorFiguresNotesSources"/>
      </w:pPr>
      <w:r>
        <w:t xml:space="preserve">Note. </w:t>
      </w:r>
      <w:r w:rsidR="00A40C8A" w:rsidRPr="00035E17">
        <w:rPr>
          <w:i/>
          <w:iCs/>
        </w:rPr>
        <w:t>N</w:t>
      </w:r>
      <w:r w:rsidR="00A40C8A" w:rsidRPr="00E10839">
        <w:t xml:space="preserve"> = 450. Missing data was 0 percent. All variables are dichotomous variables (0 = no, 1 = yes). WestEd used a fixed effects model, which included a dummy variable for each randomization week. The study randomization weeks were collapsed into multiples of four weeks so that all observations within each collapsed bucket were not all within the </w:t>
      </w:r>
      <w:r w:rsidR="00B27A4B">
        <w:t>participant group</w:t>
      </w:r>
      <w:r w:rsidR="00A40C8A" w:rsidRPr="00E10839">
        <w:t xml:space="preserve"> or </w:t>
      </w:r>
      <w:r w:rsidR="00C314E0">
        <w:t>control group</w:t>
      </w:r>
      <w:r w:rsidR="00A40C8A" w:rsidRPr="00E10839">
        <w:t xml:space="preserve">. Given this rule, the last eight study weeks were collapsed into one bucket. Cox regression results for the randomization weeks were excluded from the </w:t>
      </w:r>
      <w:r w:rsidR="00A94408">
        <w:t>table</w:t>
      </w:r>
      <w:r w:rsidR="00A94408" w:rsidRPr="00E10839">
        <w:t xml:space="preserve"> </w:t>
      </w:r>
      <w:r w:rsidR="00A40C8A" w:rsidRPr="00E10839">
        <w:t>for conciseness.</w:t>
      </w:r>
    </w:p>
    <w:p w14:paraId="410949D7" w14:textId="2F02CFEF" w:rsidR="00A40C8A" w:rsidRDefault="00A17CD6" w:rsidP="00D96CC7">
      <w:pPr>
        <w:pStyle w:val="TableTitle"/>
        <w:pageBreakBefore/>
      </w:pPr>
      <w:r>
        <w:lastRenderedPageBreak/>
        <w:t>Table</w:t>
      </w:r>
      <w:r w:rsidRPr="00A910BD">
        <w:t xml:space="preserve"> </w:t>
      </w:r>
      <w:r w:rsidR="00A40C8A" w:rsidRPr="00A910BD">
        <w:t>C10. Charges</w:t>
      </w:r>
      <w:r w:rsidR="00A40C8A" w:rsidRPr="00E4742F">
        <w:t xml:space="preserve"> Cox Regression</w:t>
      </w:r>
      <w:r w:rsidR="00C16A47">
        <w:t xml:space="preserve">, </w:t>
      </w:r>
      <w:r w:rsidR="00A40C8A" w:rsidRPr="00E4742F">
        <w:t xml:space="preserve">Differential Treatment Effects by Age for </w:t>
      </w:r>
      <w:r w:rsidR="00A40C8A">
        <w:t xml:space="preserve">ITT </w:t>
      </w:r>
      <w:r w:rsidR="00A40C8A" w:rsidRPr="00E4742F">
        <w:t>Participant and Control Groups</w:t>
      </w:r>
    </w:p>
    <w:tbl>
      <w:tblPr>
        <w:tblStyle w:val="ListTable3-Accent5"/>
        <w:tblW w:w="9360" w:type="dxa"/>
        <w:tblLayout w:type="fixed"/>
        <w:tblCellMar>
          <w:right w:w="108" w:type="dxa"/>
        </w:tblCellMar>
        <w:tblLook w:val="04A0" w:firstRow="1" w:lastRow="0" w:firstColumn="1" w:lastColumn="0" w:noHBand="0" w:noVBand="1"/>
      </w:tblPr>
      <w:tblGrid>
        <w:gridCol w:w="2548"/>
        <w:gridCol w:w="1136"/>
        <w:gridCol w:w="1136"/>
        <w:gridCol w:w="1135"/>
        <w:gridCol w:w="1135"/>
        <w:gridCol w:w="1135"/>
        <w:gridCol w:w="1135"/>
      </w:tblGrid>
      <w:tr w:rsidR="000E646C" w:rsidRPr="000C236A" w14:paraId="62539908" w14:textId="77777777" w:rsidTr="005970FB">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592" w:type="dxa"/>
            <w:vMerge w:val="restart"/>
            <w:noWrap/>
            <w:vAlign w:val="center"/>
            <w:hideMark/>
          </w:tcPr>
          <w:p w14:paraId="1C628138" w14:textId="73FA36CA" w:rsidR="000E646C" w:rsidRPr="000C236A" w:rsidRDefault="000E646C" w:rsidP="00D86A66">
            <w:pPr>
              <w:pStyle w:val="TABLEHEADERCOLUMN"/>
            </w:pPr>
            <w:r>
              <w:t>Variable</w:t>
            </w:r>
          </w:p>
        </w:tc>
        <w:tc>
          <w:tcPr>
            <w:tcW w:w="1152" w:type="dxa"/>
            <w:vMerge w:val="restart"/>
            <w:noWrap/>
            <w:vAlign w:val="center"/>
            <w:hideMark/>
          </w:tcPr>
          <w:p w14:paraId="0A03F918" w14:textId="77777777" w:rsidR="000E646C" w:rsidRPr="000C236A"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0C236A">
              <w:t>Haz. Ratio</w:t>
            </w:r>
          </w:p>
        </w:tc>
        <w:tc>
          <w:tcPr>
            <w:tcW w:w="1152" w:type="dxa"/>
            <w:vMerge w:val="restart"/>
            <w:noWrap/>
            <w:vAlign w:val="center"/>
            <w:hideMark/>
          </w:tcPr>
          <w:p w14:paraId="5577C697" w14:textId="77777777" w:rsidR="000E646C" w:rsidRPr="000C236A"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0C236A">
              <w:t>S.E.</w:t>
            </w:r>
          </w:p>
        </w:tc>
        <w:tc>
          <w:tcPr>
            <w:tcW w:w="1152" w:type="dxa"/>
            <w:vMerge w:val="restart"/>
            <w:noWrap/>
            <w:vAlign w:val="center"/>
            <w:hideMark/>
          </w:tcPr>
          <w:p w14:paraId="6F0A6386" w14:textId="77777777" w:rsidR="000E646C" w:rsidRPr="00A73A24" w:rsidRDefault="000E646C"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A73A24">
              <w:rPr>
                <w:i/>
                <w:iCs/>
              </w:rPr>
              <w:t>z</w:t>
            </w:r>
          </w:p>
        </w:tc>
        <w:tc>
          <w:tcPr>
            <w:tcW w:w="1152" w:type="dxa"/>
            <w:vMerge w:val="restart"/>
            <w:noWrap/>
            <w:vAlign w:val="center"/>
            <w:hideMark/>
          </w:tcPr>
          <w:p w14:paraId="7C98EF42" w14:textId="77777777" w:rsidR="000E646C" w:rsidRPr="000C236A"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A73A24">
              <w:rPr>
                <w:i/>
                <w:iCs/>
              </w:rPr>
              <w:t>p</w:t>
            </w:r>
            <w:r w:rsidRPr="000C236A">
              <w:t>-value</w:t>
            </w:r>
          </w:p>
        </w:tc>
        <w:tc>
          <w:tcPr>
            <w:tcW w:w="2304" w:type="dxa"/>
            <w:gridSpan w:val="2"/>
            <w:noWrap/>
            <w:vAlign w:val="center"/>
            <w:hideMark/>
          </w:tcPr>
          <w:p w14:paraId="121FA041" w14:textId="77777777" w:rsidR="000E646C" w:rsidRPr="000C236A" w:rsidRDefault="000E646C" w:rsidP="002C4F3A">
            <w:pPr>
              <w:pStyle w:val="TABLEHEADERCOLUMNLEVEL1"/>
              <w:cnfStyle w:val="100000000000" w:firstRow="1" w:lastRow="0" w:firstColumn="0" w:lastColumn="0" w:oddVBand="0" w:evenVBand="0" w:oddHBand="0" w:evenHBand="0" w:firstRowFirstColumn="0" w:firstRowLastColumn="0" w:lastRowFirstColumn="0" w:lastRowLastColumn="0"/>
            </w:pPr>
            <w:r w:rsidRPr="000C236A">
              <w:t>95% Conf. Interval</w:t>
            </w:r>
          </w:p>
        </w:tc>
      </w:tr>
      <w:tr w:rsidR="000E646C" w:rsidRPr="00743E0C" w14:paraId="4EDAE428" w14:textId="77777777" w:rsidTr="005970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2" w:type="dxa"/>
            <w:vMerge/>
            <w:shd w:val="clear" w:color="auto" w:fill="1569C8" w:themeFill="accent5"/>
            <w:noWrap/>
            <w:vAlign w:val="center"/>
          </w:tcPr>
          <w:p w14:paraId="14CA8C8C" w14:textId="77777777" w:rsidR="000E646C" w:rsidRPr="000C236A" w:rsidRDefault="000E646C" w:rsidP="000E646C">
            <w:pPr>
              <w:pStyle w:val="TABLEHEADERCOLUMN"/>
            </w:pPr>
          </w:p>
        </w:tc>
        <w:tc>
          <w:tcPr>
            <w:tcW w:w="1152" w:type="dxa"/>
            <w:vMerge/>
            <w:shd w:val="clear" w:color="auto" w:fill="1569C8" w:themeFill="accent5"/>
            <w:noWrap/>
            <w:vAlign w:val="center"/>
          </w:tcPr>
          <w:p w14:paraId="397E8730" w14:textId="77777777" w:rsidR="000E646C" w:rsidRPr="00E4742F"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46151C58" w14:textId="77777777" w:rsidR="000E646C" w:rsidRPr="00E4742F"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32ED48FE" w14:textId="77777777" w:rsidR="000E646C" w:rsidRPr="00E4742F"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5415F6C3" w14:textId="77777777" w:rsidR="000E646C" w:rsidRPr="00E4742F"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shd w:val="clear" w:color="auto" w:fill="1569C8" w:themeFill="accent5"/>
            <w:noWrap/>
            <w:vAlign w:val="center"/>
          </w:tcPr>
          <w:p w14:paraId="69A88369" w14:textId="5A774EAA" w:rsidR="000E646C" w:rsidRPr="000E646C" w:rsidRDefault="000E646C"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0E646C">
              <w:t>Low</w:t>
            </w:r>
          </w:p>
        </w:tc>
        <w:tc>
          <w:tcPr>
            <w:tcW w:w="1152" w:type="dxa"/>
            <w:shd w:val="clear" w:color="auto" w:fill="1569C8" w:themeFill="accent5"/>
            <w:noWrap/>
            <w:vAlign w:val="center"/>
          </w:tcPr>
          <w:p w14:paraId="00C6348E" w14:textId="7F354AD0" w:rsidR="000E646C" w:rsidRPr="000E646C" w:rsidRDefault="000E646C"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0E646C">
              <w:t>High</w:t>
            </w:r>
          </w:p>
        </w:tc>
      </w:tr>
      <w:tr w:rsidR="00A40C8A" w:rsidRPr="00743E0C" w14:paraId="177A9276" w14:textId="77777777" w:rsidTr="005970F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2" w:type="dxa"/>
            <w:noWrap/>
            <w:vAlign w:val="center"/>
            <w:hideMark/>
          </w:tcPr>
          <w:p w14:paraId="3C22A352" w14:textId="77777777" w:rsidR="00A40C8A" w:rsidRPr="00A77393" w:rsidRDefault="00A40C8A" w:rsidP="000C236A">
            <w:pPr>
              <w:pStyle w:val="TableCategoryText"/>
              <w:rPr>
                <w:b/>
                <w:bCs/>
              </w:rPr>
            </w:pPr>
            <w:r w:rsidRPr="00A77393">
              <w:rPr>
                <w:b/>
                <w:bCs/>
              </w:rPr>
              <w:t>Treatment</w:t>
            </w:r>
          </w:p>
        </w:tc>
        <w:tc>
          <w:tcPr>
            <w:tcW w:w="1152" w:type="dxa"/>
            <w:noWrap/>
            <w:vAlign w:val="center"/>
            <w:hideMark/>
          </w:tcPr>
          <w:p w14:paraId="17E04B58" w14:textId="77777777" w:rsidR="00A40C8A" w:rsidRPr="00E4742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4742F">
              <w:t>1.67</w:t>
            </w:r>
          </w:p>
        </w:tc>
        <w:tc>
          <w:tcPr>
            <w:tcW w:w="1152" w:type="dxa"/>
            <w:noWrap/>
            <w:vAlign w:val="center"/>
            <w:hideMark/>
          </w:tcPr>
          <w:p w14:paraId="12B73E8C" w14:textId="77777777" w:rsidR="00A40C8A" w:rsidRPr="00E4742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4742F">
              <w:t>0.71</w:t>
            </w:r>
          </w:p>
        </w:tc>
        <w:tc>
          <w:tcPr>
            <w:tcW w:w="1152" w:type="dxa"/>
            <w:noWrap/>
            <w:vAlign w:val="center"/>
            <w:hideMark/>
          </w:tcPr>
          <w:p w14:paraId="1AE73097" w14:textId="77777777" w:rsidR="00A40C8A" w:rsidRPr="00E4742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4742F">
              <w:t>1.20</w:t>
            </w:r>
          </w:p>
        </w:tc>
        <w:tc>
          <w:tcPr>
            <w:tcW w:w="1152" w:type="dxa"/>
            <w:noWrap/>
            <w:vAlign w:val="center"/>
            <w:hideMark/>
          </w:tcPr>
          <w:p w14:paraId="323FDF62" w14:textId="77777777" w:rsidR="00A40C8A" w:rsidRPr="00E4742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4742F">
              <w:t>0.23</w:t>
            </w:r>
          </w:p>
        </w:tc>
        <w:tc>
          <w:tcPr>
            <w:tcW w:w="1152" w:type="dxa"/>
            <w:noWrap/>
            <w:vAlign w:val="center"/>
            <w:hideMark/>
          </w:tcPr>
          <w:p w14:paraId="576973DD" w14:textId="77777777" w:rsidR="00A40C8A" w:rsidRPr="00E4742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4742F">
              <w:t>0.73</w:t>
            </w:r>
          </w:p>
        </w:tc>
        <w:tc>
          <w:tcPr>
            <w:tcW w:w="1152" w:type="dxa"/>
            <w:noWrap/>
            <w:vAlign w:val="center"/>
            <w:hideMark/>
          </w:tcPr>
          <w:p w14:paraId="038EC725" w14:textId="77777777" w:rsidR="00A40C8A" w:rsidRPr="00E4742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4742F">
              <w:t>3.83</w:t>
            </w:r>
          </w:p>
        </w:tc>
      </w:tr>
      <w:tr w:rsidR="00A40C8A" w:rsidRPr="00743E0C" w14:paraId="578B1E2B" w14:textId="77777777" w:rsidTr="005970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2" w:type="dxa"/>
            <w:noWrap/>
            <w:vAlign w:val="center"/>
            <w:hideMark/>
          </w:tcPr>
          <w:p w14:paraId="54517F4D" w14:textId="28B69E72" w:rsidR="00A40C8A" w:rsidRPr="00A77393" w:rsidRDefault="00A40C8A" w:rsidP="000C236A">
            <w:pPr>
              <w:pStyle w:val="TableCategoryText"/>
              <w:rPr>
                <w:b/>
                <w:bCs/>
              </w:rPr>
            </w:pPr>
            <w:r w:rsidRPr="00A77393">
              <w:rPr>
                <w:b/>
                <w:bCs/>
              </w:rPr>
              <w:t>Age</w:t>
            </w:r>
            <w:r w:rsidR="00A71D2B" w:rsidRPr="00A77393">
              <w:rPr>
                <w:b/>
                <w:bCs/>
              </w:rPr>
              <w:t>d</w:t>
            </w:r>
            <w:r w:rsidRPr="00A77393">
              <w:rPr>
                <w:b/>
                <w:bCs/>
              </w:rPr>
              <w:t xml:space="preserve"> 25 to 34</w:t>
            </w:r>
          </w:p>
        </w:tc>
        <w:tc>
          <w:tcPr>
            <w:tcW w:w="1152" w:type="dxa"/>
            <w:noWrap/>
            <w:vAlign w:val="center"/>
            <w:hideMark/>
          </w:tcPr>
          <w:p w14:paraId="558D7CEC" w14:textId="77777777" w:rsidR="00A40C8A" w:rsidRPr="00E4742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4742F">
              <w:t>1.14</w:t>
            </w:r>
          </w:p>
        </w:tc>
        <w:tc>
          <w:tcPr>
            <w:tcW w:w="1152" w:type="dxa"/>
            <w:noWrap/>
            <w:vAlign w:val="center"/>
            <w:hideMark/>
          </w:tcPr>
          <w:p w14:paraId="2FFE3C4F" w14:textId="77777777" w:rsidR="00A40C8A" w:rsidRPr="00E4742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4742F">
              <w:t>0.47</w:t>
            </w:r>
          </w:p>
        </w:tc>
        <w:tc>
          <w:tcPr>
            <w:tcW w:w="1152" w:type="dxa"/>
            <w:noWrap/>
            <w:vAlign w:val="center"/>
            <w:hideMark/>
          </w:tcPr>
          <w:p w14:paraId="475C5C9E" w14:textId="77777777" w:rsidR="00A40C8A" w:rsidRPr="00E4742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4742F">
              <w:t>0.33</w:t>
            </w:r>
          </w:p>
        </w:tc>
        <w:tc>
          <w:tcPr>
            <w:tcW w:w="1152" w:type="dxa"/>
            <w:noWrap/>
            <w:vAlign w:val="center"/>
            <w:hideMark/>
          </w:tcPr>
          <w:p w14:paraId="3D5A02E6" w14:textId="77777777" w:rsidR="00A40C8A" w:rsidRPr="00E4742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4742F">
              <w:t>0.74</w:t>
            </w:r>
          </w:p>
        </w:tc>
        <w:tc>
          <w:tcPr>
            <w:tcW w:w="1152" w:type="dxa"/>
            <w:noWrap/>
            <w:vAlign w:val="center"/>
            <w:hideMark/>
          </w:tcPr>
          <w:p w14:paraId="412E01CE" w14:textId="77777777" w:rsidR="00A40C8A" w:rsidRPr="00E4742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4742F">
              <w:t>0.51</w:t>
            </w:r>
          </w:p>
        </w:tc>
        <w:tc>
          <w:tcPr>
            <w:tcW w:w="1152" w:type="dxa"/>
            <w:noWrap/>
            <w:vAlign w:val="center"/>
            <w:hideMark/>
          </w:tcPr>
          <w:p w14:paraId="1D0803EB" w14:textId="77777777" w:rsidR="00A40C8A" w:rsidRPr="00E4742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4742F">
              <w:t>2.58</w:t>
            </w:r>
          </w:p>
        </w:tc>
      </w:tr>
      <w:tr w:rsidR="00A40C8A" w:rsidRPr="00743E0C" w14:paraId="2AA2557A" w14:textId="77777777" w:rsidTr="005970F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2" w:type="dxa"/>
            <w:noWrap/>
            <w:vAlign w:val="center"/>
          </w:tcPr>
          <w:p w14:paraId="0F11429F" w14:textId="0B63DC17" w:rsidR="00A40C8A" w:rsidRPr="00A77393" w:rsidRDefault="00A40C8A" w:rsidP="000C236A">
            <w:pPr>
              <w:pStyle w:val="TableCategoryText"/>
              <w:rPr>
                <w:b/>
                <w:bCs/>
              </w:rPr>
            </w:pPr>
            <w:r w:rsidRPr="00A77393">
              <w:rPr>
                <w:b/>
                <w:bCs/>
              </w:rPr>
              <w:t xml:space="preserve">Treatment </w:t>
            </w:r>
            <w:r w:rsidR="00A4221E" w:rsidRPr="00A77393">
              <w:rPr>
                <w:rFonts w:cstheme="minorHAnsi"/>
                <w:b/>
                <w:bCs/>
              </w:rPr>
              <w:t>×</w:t>
            </w:r>
            <w:r w:rsidRPr="00A77393">
              <w:rPr>
                <w:b/>
                <w:bCs/>
              </w:rPr>
              <w:t xml:space="preserve"> </w:t>
            </w:r>
            <w:r w:rsidR="00A73A24" w:rsidRPr="00A77393">
              <w:rPr>
                <w:b/>
                <w:bCs/>
              </w:rPr>
              <w:t>a</w:t>
            </w:r>
            <w:r w:rsidRPr="00A77393">
              <w:rPr>
                <w:b/>
                <w:bCs/>
              </w:rPr>
              <w:t>ge</w:t>
            </w:r>
            <w:r w:rsidR="00A71D2B" w:rsidRPr="00A77393">
              <w:rPr>
                <w:b/>
                <w:bCs/>
              </w:rPr>
              <w:t>d</w:t>
            </w:r>
            <w:r w:rsidRPr="00A77393">
              <w:rPr>
                <w:b/>
                <w:bCs/>
              </w:rPr>
              <w:t xml:space="preserve"> 25 to 34</w:t>
            </w:r>
          </w:p>
        </w:tc>
        <w:tc>
          <w:tcPr>
            <w:tcW w:w="1152" w:type="dxa"/>
            <w:noWrap/>
            <w:vAlign w:val="center"/>
          </w:tcPr>
          <w:p w14:paraId="24358FED" w14:textId="77777777" w:rsidR="00A40C8A" w:rsidRPr="00E4742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4742F">
              <w:t>0.98</w:t>
            </w:r>
          </w:p>
        </w:tc>
        <w:tc>
          <w:tcPr>
            <w:tcW w:w="1152" w:type="dxa"/>
            <w:noWrap/>
            <w:vAlign w:val="center"/>
          </w:tcPr>
          <w:p w14:paraId="35DF397C" w14:textId="77777777" w:rsidR="00A40C8A" w:rsidRPr="00E4742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4742F">
              <w:t>0.48</w:t>
            </w:r>
          </w:p>
        </w:tc>
        <w:tc>
          <w:tcPr>
            <w:tcW w:w="1152" w:type="dxa"/>
            <w:noWrap/>
            <w:vAlign w:val="center"/>
          </w:tcPr>
          <w:p w14:paraId="4FAD2156" w14:textId="5A1881F9" w:rsidR="00A40C8A" w:rsidRPr="00E4742F" w:rsidRDefault="00A73A24" w:rsidP="000C236A">
            <w:pPr>
              <w:pStyle w:val="TableBodyText"/>
              <w:cnfStyle w:val="000000010000" w:firstRow="0" w:lastRow="0" w:firstColumn="0" w:lastColumn="0" w:oddVBand="0" w:evenVBand="0" w:oddHBand="0" w:evenHBand="1" w:firstRowFirstColumn="0" w:firstRowLastColumn="0" w:lastRowFirstColumn="0" w:lastRowLastColumn="0"/>
            </w:pPr>
            <w:r>
              <w:t>–</w:t>
            </w:r>
            <w:r w:rsidR="00A40C8A" w:rsidRPr="00E4742F">
              <w:t>0.05</w:t>
            </w:r>
          </w:p>
        </w:tc>
        <w:tc>
          <w:tcPr>
            <w:tcW w:w="1152" w:type="dxa"/>
            <w:noWrap/>
            <w:vAlign w:val="center"/>
          </w:tcPr>
          <w:p w14:paraId="3FE4D189" w14:textId="77777777" w:rsidR="00A40C8A" w:rsidRPr="00E4742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4742F">
              <w:t>0.96</w:t>
            </w:r>
          </w:p>
        </w:tc>
        <w:tc>
          <w:tcPr>
            <w:tcW w:w="1152" w:type="dxa"/>
            <w:noWrap/>
            <w:vAlign w:val="center"/>
          </w:tcPr>
          <w:p w14:paraId="484740D2" w14:textId="77777777" w:rsidR="00A40C8A" w:rsidRPr="00E4742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4742F">
              <w:t>0.38</w:t>
            </w:r>
          </w:p>
        </w:tc>
        <w:tc>
          <w:tcPr>
            <w:tcW w:w="1152" w:type="dxa"/>
            <w:noWrap/>
            <w:vAlign w:val="center"/>
          </w:tcPr>
          <w:p w14:paraId="708EA023" w14:textId="77777777" w:rsidR="00A40C8A" w:rsidRPr="00E4742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4742F">
              <w:t>2.54</w:t>
            </w:r>
          </w:p>
        </w:tc>
      </w:tr>
      <w:tr w:rsidR="00A40C8A" w:rsidRPr="00743E0C" w14:paraId="0048509E" w14:textId="77777777" w:rsidTr="005970F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2" w:type="dxa"/>
            <w:noWrap/>
            <w:vAlign w:val="center"/>
          </w:tcPr>
          <w:p w14:paraId="30B5FF6A" w14:textId="77777777" w:rsidR="00A40C8A" w:rsidRPr="00A77393" w:rsidRDefault="00A40C8A" w:rsidP="000C236A">
            <w:pPr>
              <w:pStyle w:val="TableCategoryText"/>
              <w:rPr>
                <w:b/>
                <w:bCs/>
              </w:rPr>
            </w:pPr>
            <w:r w:rsidRPr="00A77393">
              <w:rPr>
                <w:b/>
                <w:bCs/>
              </w:rPr>
              <w:t>BIPOC</w:t>
            </w:r>
          </w:p>
        </w:tc>
        <w:tc>
          <w:tcPr>
            <w:tcW w:w="1152" w:type="dxa"/>
            <w:noWrap/>
            <w:vAlign w:val="center"/>
          </w:tcPr>
          <w:p w14:paraId="51145408" w14:textId="77777777" w:rsidR="00A40C8A" w:rsidRPr="00E4742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4742F">
              <w:t>1.31</w:t>
            </w:r>
          </w:p>
        </w:tc>
        <w:tc>
          <w:tcPr>
            <w:tcW w:w="1152" w:type="dxa"/>
            <w:noWrap/>
            <w:vAlign w:val="center"/>
          </w:tcPr>
          <w:p w14:paraId="13E89E89" w14:textId="77777777" w:rsidR="00A40C8A" w:rsidRPr="00E4742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4742F">
              <w:t>0.33</w:t>
            </w:r>
          </w:p>
        </w:tc>
        <w:tc>
          <w:tcPr>
            <w:tcW w:w="1152" w:type="dxa"/>
            <w:noWrap/>
            <w:vAlign w:val="center"/>
          </w:tcPr>
          <w:p w14:paraId="5E16A943" w14:textId="77777777" w:rsidR="00A40C8A" w:rsidRPr="00E4742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4742F">
              <w:t>1.09</w:t>
            </w:r>
          </w:p>
        </w:tc>
        <w:tc>
          <w:tcPr>
            <w:tcW w:w="1152" w:type="dxa"/>
            <w:noWrap/>
            <w:vAlign w:val="center"/>
          </w:tcPr>
          <w:p w14:paraId="266851B9" w14:textId="77777777" w:rsidR="00A40C8A" w:rsidRPr="00E4742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4742F">
              <w:t>0.28</w:t>
            </w:r>
          </w:p>
        </w:tc>
        <w:tc>
          <w:tcPr>
            <w:tcW w:w="1152" w:type="dxa"/>
            <w:noWrap/>
            <w:vAlign w:val="center"/>
          </w:tcPr>
          <w:p w14:paraId="0B13ECA5" w14:textId="77777777" w:rsidR="00A40C8A" w:rsidRPr="00E4742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4742F">
              <w:t>0.80</w:t>
            </w:r>
          </w:p>
        </w:tc>
        <w:tc>
          <w:tcPr>
            <w:tcW w:w="1152" w:type="dxa"/>
            <w:noWrap/>
            <w:vAlign w:val="center"/>
          </w:tcPr>
          <w:p w14:paraId="166A1F88" w14:textId="77777777" w:rsidR="00A40C8A" w:rsidRPr="00E4742F" w:rsidRDefault="00A40C8A" w:rsidP="000C236A">
            <w:pPr>
              <w:pStyle w:val="TableBodyText"/>
              <w:cnfStyle w:val="000000100000" w:firstRow="0" w:lastRow="0" w:firstColumn="0" w:lastColumn="0" w:oddVBand="0" w:evenVBand="0" w:oddHBand="1" w:evenHBand="0" w:firstRowFirstColumn="0" w:firstRowLastColumn="0" w:lastRowFirstColumn="0" w:lastRowLastColumn="0"/>
            </w:pPr>
            <w:r w:rsidRPr="00E4742F">
              <w:t>2.15</w:t>
            </w:r>
          </w:p>
        </w:tc>
      </w:tr>
      <w:tr w:rsidR="00A40C8A" w:rsidRPr="00743E0C" w14:paraId="22C1D535" w14:textId="77777777" w:rsidTr="005970F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92" w:type="dxa"/>
            <w:noWrap/>
            <w:vAlign w:val="center"/>
          </w:tcPr>
          <w:p w14:paraId="71497751" w14:textId="77777777" w:rsidR="00A40C8A" w:rsidRPr="00A77393" w:rsidRDefault="00A40C8A" w:rsidP="000C236A">
            <w:pPr>
              <w:pStyle w:val="TableCategoryText"/>
              <w:rPr>
                <w:b/>
                <w:bCs/>
              </w:rPr>
            </w:pPr>
            <w:r w:rsidRPr="00A77393">
              <w:rPr>
                <w:b/>
                <w:bCs/>
              </w:rPr>
              <w:t>Male</w:t>
            </w:r>
          </w:p>
        </w:tc>
        <w:tc>
          <w:tcPr>
            <w:tcW w:w="1152" w:type="dxa"/>
            <w:noWrap/>
            <w:vAlign w:val="center"/>
          </w:tcPr>
          <w:p w14:paraId="2A7347EE" w14:textId="77777777" w:rsidR="00A40C8A" w:rsidRPr="00E4742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4742F">
              <w:t>1.34</w:t>
            </w:r>
          </w:p>
        </w:tc>
        <w:tc>
          <w:tcPr>
            <w:tcW w:w="1152" w:type="dxa"/>
            <w:noWrap/>
            <w:vAlign w:val="center"/>
          </w:tcPr>
          <w:p w14:paraId="239B2DBC" w14:textId="77777777" w:rsidR="00A40C8A" w:rsidRPr="00E4742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4742F">
              <w:t>0.34</w:t>
            </w:r>
          </w:p>
        </w:tc>
        <w:tc>
          <w:tcPr>
            <w:tcW w:w="1152" w:type="dxa"/>
            <w:noWrap/>
            <w:vAlign w:val="center"/>
          </w:tcPr>
          <w:p w14:paraId="13364896" w14:textId="77777777" w:rsidR="00A40C8A" w:rsidRPr="00E4742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4742F">
              <w:t>1.15</w:t>
            </w:r>
          </w:p>
        </w:tc>
        <w:tc>
          <w:tcPr>
            <w:tcW w:w="1152" w:type="dxa"/>
            <w:noWrap/>
            <w:vAlign w:val="center"/>
          </w:tcPr>
          <w:p w14:paraId="248B5A51" w14:textId="77777777" w:rsidR="00A40C8A" w:rsidRPr="00E4742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4742F">
              <w:t>0.25</w:t>
            </w:r>
          </w:p>
        </w:tc>
        <w:tc>
          <w:tcPr>
            <w:tcW w:w="1152" w:type="dxa"/>
            <w:noWrap/>
            <w:vAlign w:val="center"/>
          </w:tcPr>
          <w:p w14:paraId="11149545" w14:textId="77777777" w:rsidR="00A40C8A" w:rsidRPr="00E4742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4742F">
              <w:t>0.81</w:t>
            </w:r>
          </w:p>
        </w:tc>
        <w:tc>
          <w:tcPr>
            <w:tcW w:w="1152" w:type="dxa"/>
            <w:noWrap/>
            <w:vAlign w:val="center"/>
          </w:tcPr>
          <w:p w14:paraId="5DAF2240" w14:textId="77777777" w:rsidR="00A40C8A" w:rsidRPr="00E4742F" w:rsidRDefault="00A40C8A" w:rsidP="000C236A">
            <w:pPr>
              <w:pStyle w:val="TableBodyText"/>
              <w:cnfStyle w:val="000000010000" w:firstRow="0" w:lastRow="0" w:firstColumn="0" w:lastColumn="0" w:oddVBand="0" w:evenVBand="0" w:oddHBand="0" w:evenHBand="1" w:firstRowFirstColumn="0" w:firstRowLastColumn="0" w:lastRowFirstColumn="0" w:lastRowLastColumn="0"/>
            </w:pPr>
            <w:r w:rsidRPr="00E4742F">
              <w:t>2.22</w:t>
            </w:r>
          </w:p>
        </w:tc>
      </w:tr>
    </w:tbl>
    <w:p w14:paraId="011D1193" w14:textId="19EFDFFD" w:rsidR="00A40C8A" w:rsidRDefault="00D82168" w:rsidP="00A53429">
      <w:pPr>
        <w:pStyle w:val="TableorFiguresNotesSources"/>
      </w:pPr>
      <w:r>
        <w:t xml:space="preserve">Note. </w:t>
      </w:r>
      <w:r w:rsidR="00A40C8A" w:rsidRPr="00035E17">
        <w:rPr>
          <w:i/>
          <w:iCs/>
        </w:rPr>
        <w:t>N</w:t>
      </w:r>
      <w:r w:rsidR="00A40C8A" w:rsidRPr="00E4742F">
        <w:t xml:space="preserve"> = 450. Missing data was 0 percent. All variables are dichotomous variables (0 = no, 1 = yes). WestEd used a fixed effects model, which included a dummy variable for each randomization week. The study randomization weeks were collapsed into multiples of four weeks so that all observations within each collapsed bucket were not all within the </w:t>
      </w:r>
      <w:r w:rsidR="00B27A4B">
        <w:t>participant group</w:t>
      </w:r>
      <w:r w:rsidR="00A40C8A" w:rsidRPr="00E4742F">
        <w:t xml:space="preserve"> or </w:t>
      </w:r>
      <w:r w:rsidR="00C314E0">
        <w:t>control group</w:t>
      </w:r>
      <w:r w:rsidR="00A40C8A" w:rsidRPr="00E4742F">
        <w:t xml:space="preserve">. Given this rule, the last eight study weeks were collapsed into one bucket. Cox regression results for the randomization weeks were excluded from the </w:t>
      </w:r>
      <w:r w:rsidR="00A94408">
        <w:t>table</w:t>
      </w:r>
      <w:r w:rsidR="00A94408" w:rsidRPr="00E4742F">
        <w:t xml:space="preserve"> </w:t>
      </w:r>
      <w:r w:rsidR="00A40C8A" w:rsidRPr="00E4742F">
        <w:t>for conciseness.</w:t>
      </w:r>
    </w:p>
    <w:p w14:paraId="5337D42C" w14:textId="29EBE785" w:rsidR="00A40C8A" w:rsidRDefault="00A17CD6" w:rsidP="007B2F4C">
      <w:pPr>
        <w:pStyle w:val="TableTitle"/>
      </w:pPr>
      <w:r>
        <w:t>Table</w:t>
      </w:r>
      <w:r w:rsidRPr="00A910BD">
        <w:t xml:space="preserve"> </w:t>
      </w:r>
      <w:r w:rsidR="00A40C8A" w:rsidRPr="00A910BD">
        <w:t>C11. Charges</w:t>
      </w:r>
      <w:r w:rsidR="00A40C8A" w:rsidRPr="00E4742F">
        <w:t xml:space="preserve"> Cox Regression</w:t>
      </w:r>
      <w:r w:rsidR="00C16A47">
        <w:t xml:space="preserve">, </w:t>
      </w:r>
      <w:r w:rsidR="00A40C8A" w:rsidRPr="00E4742F">
        <w:t xml:space="preserve">Differential Treatment Effects by Race/Ethnicity for </w:t>
      </w:r>
      <w:r w:rsidR="00A40C8A">
        <w:t xml:space="preserve">ITT </w:t>
      </w:r>
      <w:r w:rsidR="00A40C8A" w:rsidRPr="00E4742F">
        <w:t>Participant and Control Groups</w:t>
      </w:r>
    </w:p>
    <w:tbl>
      <w:tblPr>
        <w:tblStyle w:val="ListTable3-Accent5"/>
        <w:tblW w:w="9360" w:type="dxa"/>
        <w:tblLayout w:type="fixed"/>
        <w:tblCellMar>
          <w:right w:w="108" w:type="dxa"/>
        </w:tblCellMar>
        <w:tblLook w:val="04A0" w:firstRow="1" w:lastRow="0" w:firstColumn="1" w:lastColumn="0" w:noHBand="0" w:noVBand="1"/>
      </w:tblPr>
      <w:tblGrid>
        <w:gridCol w:w="2448"/>
        <w:gridCol w:w="1152"/>
        <w:gridCol w:w="1152"/>
        <w:gridCol w:w="1152"/>
        <w:gridCol w:w="1152"/>
        <w:gridCol w:w="1152"/>
        <w:gridCol w:w="1152"/>
      </w:tblGrid>
      <w:tr w:rsidR="000E646C" w:rsidRPr="000C236A" w14:paraId="7DDE61A9" w14:textId="77777777" w:rsidTr="000E646C">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448" w:type="dxa"/>
            <w:vMerge w:val="restart"/>
            <w:noWrap/>
            <w:vAlign w:val="center"/>
            <w:hideMark/>
          </w:tcPr>
          <w:p w14:paraId="1FD3766D" w14:textId="6114CB3B" w:rsidR="000E646C" w:rsidRPr="000C236A" w:rsidRDefault="000E646C" w:rsidP="00D86A66">
            <w:pPr>
              <w:pStyle w:val="TABLEHEADERCOLUMN"/>
            </w:pPr>
            <w:r>
              <w:t>Variable</w:t>
            </w:r>
          </w:p>
        </w:tc>
        <w:tc>
          <w:tcPr>
            <w:tcW w:w="1152" w:type="dxa"/>
            <w:vMerge w:val="restart"/>
            <w:noWrap/>
            <w:vAlign w:val="center"/>
            <w:hideMark/>
          </w:tcPr>
          <w:p w14:paraId="0E72FBC2" w14:textId="77777777" w:rsidR="000E646C" w:rsidRPr="000C236A"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0C236A">
              <w:t>Haz. Ratio</w:t>
            </w:r>
          </w:p>
        </w:tc>
        <w:tc>
          <w:tcPr>
            <w:tcW w:w="1152" w:type="dxa"/>
            <w:vMerge w:val="restart"/>
            <w:noWrap/>
            <w:vAlign w:val="center"/>
            <w:hideMark/>
          </w:tcPr>
          <w:p w14:paraId="6C30F1E1" w14:textId="77777777" w:rsidR="000E646C" w:rsidRPr="000C236A"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0C236A">
              <w:t>S.E.</w:t>
            </w:r>
          </w:p>
        </w:tc>
        <w:tc>
          <w:tcPr>
            <w:tcW w:w="1152" w:type="dxa"/>
            <w:vMerge w:val="restart"/>
            <w:noWrap/>
            <w:vAlign w:val="center"/>
            <w:hideMark/>
          </w:tcPr>
          <w:p w14:paraId="2CBC2B9E" w14:textId="77777777" w:rsidR="000E646C" w:rsidRPr="00BE41A1" w:rsidRDefault="000E646C"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BE41A1">
              <w:rPr>
                <w:i/>
                <w:iCs/>
              </w:rPr>
              <w:t>z</w:t>
            </w:r>
          </w:p>
        </w:tc>
        <w:tc>
          <w:tcPr>
            <w:tcW w:w="1152" w:type="dxa"/>
            <w:vMerge w:val="restart"/>
            <w:noWrap/>
            <w:vAlign w:val="center"/>
            <w:hideMark/>
          </w:tcPr>
          <w:p w14:paraId="49E20F02" w14:textId="77777777" w:rsidR="000E646C" w:rsidRPr="000C236A"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BE41A1">
              <w:rPr>
                <w:i/>
                <w:iCs/>
              </w:rPr>
              <w:t>p</w:t>
            </w:r>
            <w:r w:rsidRPr="000C236A">
              <w:t>-value</w:t>
            </w:r>
          </w:p>
        </w:tc>
        <w:tc>
          <w:tcPr>
            <w:tcW w:w="2304" w:type="dxa"/>
            <w:gridSpan w:val="2"/>
            <w:noWrap/>
            <w:vAlign w:val="center"/>
            <w:hideMark/>
          </w:tcPr>
          <w:p w14:paraId="0066ABED" w14:textId="77777777" w:rsidR="000E646C" w:rsidRPr="000C236A" w:rsidRDefault="000E646C" w:rsidP="002C4F3A">
            <w:pPr>
              <w:pStyle w:val="TABLEHEADERCOLUMNLEVEL1"/>
              <w:cnfStyle w:val="100000000000" w:firstRow="1" w:lastRow="0" w:firstColumn="0" w:lastColumn="0" w:oddVBand="0" w:evenVBand="0" w:oddHBand="0" w:evenHBand="0" w:firstRowFirstColumn="0" w:firstRowLastColumn="0" w:lastRowFirstColumn="0" w:lastRowLastColumn="0"/>
            </w:pPr>
            <w:r w:rsidRPr="000C236A">
              <w:t>95% Conf. Interval</w:t>
            </w:r>
          </w:p>
        </w:tc>
      </w:tr>
      <w:tr w:rsidR="000E646C" w:rsidRPr="00743E0C" w14:paraId="69B96E6F" w14:textId="77777777" w:rsidTr="000E64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vMerge/>
            <w:shd w:val="clear" w:color="auto" w:fill="1569C8" w:themeFill="accent5"/>
            <w:noWrap/>
            <w:vAlign w:val="center"/>
          </w:tcPr>
          <w:p w14:paraId="3EA40170" w14:textId="77777777" w:rsidR="000E646C" w:rsidRPr="00301901" w:rsidRDefault="000E646C" w:rsidP="000E646C">
            <w:pPr>
              <w:pStyle w:val="TABLEHEADERCOLUMN"/>
            </w:pPr>
          </w:p>
        </w:tc>
        <w:tc>
          <w:tcPr>
            <w:tcW w:w="1152" w:type="dxa"/>
            <w:vMerge/>
            <w:shd w:val="clear" w:color="auto" w:fill="1569C8" w:themeFill="accent5"/>
            <w:noWrap/>
            <w:vAlign w:val="center"/>
          </w:tcPr>
          <w:p w14:paraId="34D80080" w14:textId="77777777" w:rsidR="000E646C" w:rsidRPr="009724A3"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5D980E08" w14:textId="77777777" w:rsidR="000E646C" w:rsidRPr="009724A3"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2D5F3973" w14:textId="77777777" w:rsidR="000E646C"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392BC3E0" w14:textId="77777777" w:rsidR="000E646C" w:rsidRPr="009724A3"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shd w:val="clear" w:color="auto" w:fill="1569C8" w:themeFill="accent5"/>
            <w:noWrap/>
            <w:vAlign w:val="center"/>
          </w:tcPr>
          <w:p w14:paraId="5F062CB5" w14:textId="0908610F" w:rsidR="000E646C" w:rsidRPr="000E646C" w:rsidRDefault="000E646C"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0E646C">
              <w:t>Low</w:t>
            </w:r>
          </w:p>
        </w:tc>
        <w:tc>
          <w:tcPr>
            <w:tcW w:w="1152" w:type="dxa"/>
            <w:shd w:val="clear" w:color="auto" w:fill="1569C8" w:themeFill="accent5"/>
            <w:noWrap/>
            <w:vAlign w:val="center"/>
          </w:tcPr>
          <w:p w14:paraId="0AEE0EC6" w14:textId="2267B950" w:rsidR="000E646C" w:rsidRPr="000E646C" w:rsidRDefault="000E646C"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0E646C">
              <w:t>High</w:t>
            </w:r>
          </w:p>
        </w:tc>
      </w:tr>
      <w:tr w:rsidR="00A40C8A" w:rsidRPr="00743E0C" w14:paraId="7B4B369B" w14:textId="77777777" w:rsidTr="006E738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14:paraId="575583EF" w14:textId="77777777" w:rsidR="00A40C8A" w:rsidRPr="00A77393" w:rsidRDefault="00A40C8A" w:rsidP="00301901">
            <w:pPr>
              <w:pStyle w:val="TableCategoryText"/>
              <w:rPr>
                <w:b/>
                <w:bCs/>
              </w:rPr>
            </w:pPr>
            <w:r w:rsidRPr="00A77393">
              <w:rPr>
                <w:b/>
                <w:bCs/>
              </w:rPr>
              <w:t>Treatment</w:t>
            </w:r>
          </w:p>
        </w:tc>
        <w:tc>
          <w:tcPr>
            <w:tcW w:w="1152" w:type="dxa"/>
            <w:noWrap/>
            <w:vAlign w:val="center"/>
            <w:hideMark/>
          </w:tcPr>
          <w:p w14:paraId="06B35380"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0.73</w:t>
            </w:r>
          </w:p>
        </w:tc>
        <w:tc>
          <w:tcPr>
            <w:tcW w:w="1152" w:type="dxa"/>
            <w:noWrap/>
            <w:vAlign w:val="center"/>
            <w:hideMark/>
          </w:tcPr>
          <w:p w14:paraId="289709A7"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0.33</w:t>
            </w:r>
          </w:p>
        </w:tc>
        <w:tc>
          <w:tcPr>
            <w:tcW w:w="1152" w:type="dxa"/>
            <w:noWrap/>
            <w:vAlign w:val="center"/>
            <w:hideMark/>
          </w:tcPr>
          <w:p w14:paraId="455A0F54" w14:textId="2AF1A5AE" w:rsidR="00A40C8A" w:rsidRPr="009724A3" w:rsidRDefault="00BE41A1" w:rsidP="00301901">
            <w:pPr>
              <w:pStyle w:val="TableBodyText"/>
              <w:cnfStyle w:val="000000010000" w:firstRow="0" w:lastRow="0" w:firstColumn="0" w:lastColumn="0" w:oddVBand="0" w:evenVBand="0" w:oddHBand="0" w:evenHBand="1" w:firstRowFirstColumn="0" w:firstRowLastColumn="0" w:lastRowFirstColumn="0" w:lastRowLastColumn="0"/>
            </w:pPr>
            <w:r>
              <w:t>–</w:t>
            </w:r>
            <w:r w:rsidR="00A40C8A" w:rsidRPr="009724A3">
              <w:t>0.70</w:t>
            </w:r>
          </w:p>
        </w:tc>
        <w:tc>
          <w:tcPr>
            <w:tcW w:w="1152" w:type="dxa"/>
            <w:noWrap/>
            <w:vAlign w:val="center"/>
            <w:hideMark/>
          </w:tcPr>
          <w:p w14:paraId="2B0AE42E"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0.49</w:t>
            </w:r>
          </w:p>
        </w:tc>
        <w:tc>
          <w:tcPr>
            <w:tcW w:w="1152" w:type="dxa"/>
            <w:noWrap/>
            <w:vAlign w:val="center"/>
            <w:hideMark/>
          </w:tcPr>
          <w:p w14:paraId="5BE08A4E"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0.30</w:t>
            </w:r>
          </w:p>
        </w:tc>
        <w:tc>
          <w:tcPr>
            <w:tcW w:w="1152" w:type="dxa"/>
            <w:noWrap/>
            <w:vAlign w:val="center"/>
            <w:hideMark/>
          </w:tcPr>
          <w:p w14:paraId="5026CB1F"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1.77</w:t>
            </w:r>
          </w:p>
        </w:tc>
      </w:tr>
      <w:tr w:rsidR="00A40C8A" w:rsidRPr="00743E0C" w14:paraId="30EE2E0B" w14:textId="77777777" w:rsidTr="006E738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14:paraId="0F7ACA0E" w14:textId="77777777" w:rsidR="00A40C8A" w:rsidRPr="00A77393" w:rsidRDefault="00A40C8A" w:rsidP="00301901">
            <w:pPr>
              <w:pStyle w:val="TableCategoryText"/>
              <w:rPr>
                <w:b/>
                <w:bCs/>
              </w:rPr>
            </w:pPr>
            <w:r w:rsidRPr="00A77393">
              <w:rPr>
                <w:b/>
                <w:bCs/>
              </w:rPr>
              <w:t>BIPOC</w:t>
            </w:r>
          </w:p>
        </w:tc>
        <w:tc>
          <w:tcPr>
            <w:tcW w:w="1152" w:type="dxa"/>
            <w:noWrap/>
            <w:vAlign w:val="center"/>
            <w:hideMark/>
          </w:tcPr>
          <w:p w14:paraId="74A6245E"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0.71</w:t>
            </w:r>
          </w:p>
        </w:tc>
        <w:tc>
          <w:tcPr>
            <w:tcW w:w="1152" w:type="dxa"/>
            <w:noWrap/>
            <w:vAlign w:val="center"/>
            <w:hideMark/>
          </w:tcPr>
          <w:p w14:paraId="24CE2D93"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0.26</w:t>
            </w:r>
          </w:p>
        </w:tc>
        <w:tc>
          <w:tcPr>
            <w:tcW w:w="1152" w:type="dxa"/>
            <w:noWrap/>
            <w:vAlign w:val="center"/>
            <w:hideMark/>
          </w:tcPr>
          <w:p w14:paraId="14B72AF5" w14:textId="1DADA1C7" w:rsidR="00A40C8A" w:rsidRPr="009724A3" w:rsidRDefault="00BE41A1" w:rsidP="00301901">
            <w:pPr>
              <w:pStyle w:val="TableBodyText"/>
              <w:cnfStyle w:val="000000100000" w:firstRow="0" w:lastRow="0" w:firstColumn="0" w:lastColumn="0" w:oddVBand="0" w:evenVBand="0" w:oddHBand="1" w:evenHBand="0" w:firstRowFirstColumn="0" w:firstRowLastColumn="0" w:lastRowFirstColumn="0" w:lastRowLastColumn="0"/>
            </w:pPr>
            <w:r>
              <w:t>–</w:t>
            </w:r>
            <w:r w:rsidR="00A40C8A" w:rsidRPr="009724A3">
              <w:t>0.93</w:t>
            </w:r>
          </w:p>
        </w:tc>
        <w:tc>
          <w:tcPr>
            <w:tcW w:w="1152" w:type="dxa"/>
            <w:noWrap/>
            <w:vAlign w:val="center"/>
            <w:hideMark/>
          </w:tcPr>
          <w:p w14:paraId="51F7C894"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0.35</w:t>
            </w:r>
          </w:p>
        </w:tc>
        <w:tc>
          <w:tcPr>
            <w:tcW w:w="1152" w:type="dxa"/>
            <w:noWrap/>
            <w:vAlign w:val="center"/>
            <w:hideMark/>
          </w:tcPr>
          <w:p w14:paraId="29D6ABDC"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0.35</w:t>
            </w:r>
          </w:p>
        </w:tc>
        <w:tc>
          <w:tcPr>
            <w:tcW w:w="1152" w:type="dxa"/>
            <w:noWrap/>
            <w:vAlign w:val="center"/>
            <w:hideMark/>
          </w:tcPr>
          <w:p w14:paraId="2B8BE573"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1.46</w:t>
            </w:r>
          </w:p>
        </w:tc>
      </w:tr>
      <w:tr w:rsidR="00A40C8A" w:rsidRPr="00743E0C" w14:paraId="37621E7E" w14:textId="77777777" w:rsidTr="006E738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tcPr>
          <w:p w14:paraId="3C69177D" w14:textId="1AD6266B" w:rsidR="00A40C8A" w:rsidRPr="00A77393" w:rsidRDefault="00A40C8A" w:rsidP="00301901">
            <w:pPr>
              <w:pStyle w:val="TableCategoryText"/>
              <w:rPr>
                <w:b/>
                <w:bCs/>
              </w:rPr>
            </w:pPr>
            <w:r w:rsidRPr="00A77393">
              <w:rPr>
                <w:b/>
                <w:bCs/>
              </w:rPr>
              <w:t xml:space="preserve">Treatment </w:t>
            </w:r>
            <w:r w:rsidR="00A4221E" w:rsidRPr="00A77393">
              <w:rPr>
                <w:rFonts w:cstheme="minorHAnsi"/>
                <w:b/>
                <w:bCs/>
              </w:rPr>
              <w:t>×</w:t>
            </w:r>
            <w:r w:rsidRPr="00A77393">
              <w:rPr>
                <w:b/>
                <w:bCs/>
              </w:rPr>
              <w:t xml:space="preserve"> BIPOC</w:t>
            </w:r>
          </w:p>
        </w:tc>
        <w:tc>
          <w:tcPr>
            <w:tcW w:w="1152" w:type="dxa"/>
            <w:noWrap/>
            <w:vAlign w:val="center"/>
          </w:tcPr>
          <w:p w14:paraId="26B6F8CB"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2.78</w:t>
            </w:r>
          </w:p>
        </w:tc>
        <w:tc>
          <w:tcPr>
            <w:tcW w:w="1152" w:type="dxa"/>
            <w:noWrap/>
            <w:vAlign w:val="center"/>
          </w:tcPr>
          <w:p w14:paraId="54734A2E"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1.43</w:t>
            </w:r>
          </w:p>
        </w:tc>
        <w:tc>
          <w:tcPr>
            <w:tcW w:w="1152" w:type="dxa"/>
            <w:noWrap/>
            <w:vAlign w:val="center"/>
          </w:tcPr>
          <w:p w14:paraId="65F196A8"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2.00</w:t>
            </w:r>
          </w:p>
        </w:tc>
        <w:tc>
          <w:tcPr>
            <w:tcW w:w="1152" w:type="dxa"/>
            <w:noWrap/>
            <w:vAlign w:val="center"/>
          </w:tcPr>
          <w:p w14:paraId="002DA3F8"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0.046*</w:t>
            </w:r>
          </w:p>
        </w:tc>
        <w:tc>
          <w:tcPr>
            <w:tcW w:w="1152" w:type="dxa"/>
            <w:noWrap/>
            <w:vAlign w:val="center"/>
          </w:tcPr>
          <w:p w14:paraId="71F81B03"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1.02</w:t>
            </w:r>
          </w:p>
        </w:tc>
        <w:tc>
          <w:tcPr>
            <w:tcW w:w="1152" w:type="dxa"/>
            <w:noWrap/>
            <w:vAlign w:val="center"/>
          </w:tcPr>
          <w:p w14:paraId="56312B97"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7.59</w:t>
            </w:r>
          </w:p>
        </w:tc>
      </w:tr>
      <w:tr w:rsidR="00A40C8A" w:rsidRPr="00743E0C" w14:paraId="1C89704E" w14:textId="77777777" w:rsidTr="006E738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tcPr>
          <w:p w14:paraId="4A388B0F" w14:textId="77777777" w:rsidR="00A40C8A" w:rsidRPr="00A77393" w:rsidRDefault="00A40C8A" w:rsidP="00301901">
            <w:pPr>
              <w:pStyle w:val="TableCategoryText"/>
              <w:rPr>
                <w:b/>
                <w:bCs/>
              </w:rPr>
            </w:pPr>
            <w:r w:rsidRPr="00A77393">
              <w:rPr>
                <w:b/>
                <w:bCs/>
              </w:rPr>
              <w:t>Male</w:t>
            </w:r>
          </w:p>
        </w:tc>
        <w:tc>
          <w:tcPr>
            <w:tcW w:w="1152" w:type="dxa"/>
            <w:noWrap/>
            <w:vAlign w:val="center"/>
          </w:tcPr>
          <w:p w14:paraId="763B9CA2"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1.29</w:t>
            </w:r>
          </w:p>
        </w:tc>
        <w:tc>
          <w:tcPr>
            <w:tcW w:w="1152" w:type="dxa"/>
            <w:noWrap/>
            <w:vAlign w:val="center"/>
          </w:tcPr>
          <w:p w14:paraId="67F4D90D"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0.33</w:t>
            </w:r>
          </w:p>
        </w:tc>
        <w:tc>
          <w:tcPr>
            <w:tcW w:w="1152" w:type="dxa"/>
            <w:noWrap/>
            <w:vAlign w:val="center"/>
          </w:tcPr>
          <w:p w14:paraId="3737BEA2"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1.01</w:t>
            </w:r>
          </w:p>
        </w:tc>
        <w:tc>
          <w:tcPr>
            <w:tcW w:w="1152" w:type="dxa"/>
            <w:noWrap/>
            <w:vAlign w:val="center"/>
          </w:tcPr>
          <w:p w14:paraId="709930CE"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0.31</w:t>
            </w:r>
          </w:p>
        </w:tc>
        <w:tc>
          <w:tcPr>
            <w:tcW w:w="1152" w:type="dxa"/>
            <w:noWrap/>
            <w:vAlign w:val="center"/>
          </w:tcPr>
          <w:p w14:paraId="3FF23484"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0.78</w:t>
            </w:r>
          </w:p>
        </w:tc>
        <w:tc>
          <w:tcPr>
            <w:tcW w:w="1152" w:type="dxa"/>
            <w:noWrap/>
            <w:vAlign w:val="center"/>
          </w:tcPr>
          <w:p w14:paraId="49D57229"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2.13</w:t>
            </w:r>
          </w:p>
        </w:tc>
      </w:tr>
    </w:tbl>
    <w:p w14:paraId="5FA618E8" w14:textId="5A1DA3F2" w:rsidR="00A40C8A" w:rsidRDefault="00332EE2" w:rsidP="00A53429">
      <w:pPr>
        <w:pStyle w:val="TableorFiguresNotesSources"/>
      </w:pPr>
      <w:r>
        <w:t xml:space="preserve">Note. </w:t>
      </w:r>
      <w:r w:rsidR="00A40C8A" w:rsidRPr="00035E17">
        <w:rPr>
          <w:i/>
          <w:iCs/>
        </w:rPr>
        <w:t>N</w:t>
      </w:r>
      <w:r w:rsidR="00A40C8A" w:rsidRPr="00E4742F">
        <w:t xml:space="preserve"> = 450. Missing data was 0 percent. * </w:t>
      </w:r>
      <w:r w:rsidR="00A40C8A" w:rsidRPr="001024A6">
        <w:rPr>
          <w:i/>
          <w:iCs/>
        </w:rPr>
        <w:t>p</w:t>
      </w:r>
      <w:r w:rsidR="00A40C8A" w:rsidRPr="00E4742F">
        <w:t xml:space="preserve"> &lt; .05. All variables are dichotomous variables (0 = no, 1 = yes). WestEd used a fixed effects model, which included a dummy variable for each randomization week. The study randomization weeks were collapsed into multiples of four weeks so that all observations within each collapsed bucket were not all within the </w:t>
      </w:r>
      <w:r w:rsidR="00B27A4B">
        <w:t>participant group</w:t>
      </w:r>
      <w:r w:rsidR="00A40C8A" w:rsidRPr="00E4742F">
        <w:t xml:space="preserve"> or </w:t>
      </w:r>
      <w:r w:rsidR="00C314E0">
        <w:t>control group</w:t>
      </w:r>
      <w:r w:rsidR="00A40C8A" w:rsidRPr="00E4742F">
        <w:t xml:space="preserve">. Given this rule, the last eight study weeks were collapsed into one bucket. Cox regression results for the randomization weeks were excluded from the </w:t>
      </w:r>
      <w:r w:rsidR="00A94408">
        <w:t>table</w:t>
      </w:r>
      <w:r w:rsidR="00A94408" w:rsidRPr="00E4742F">
        <w:t xml:space="preserve"> </w:t>
      </w:r>
      <w:r w:rsidR="00A40C8A" w:rsidRPr="00E4742F">
        <w:t>for conciseness.</w:t>
      </w:r>
    </w:p>
    <w:p w14:paraId="02165B72" w14:textId="6C8C813D" w:rsidR="00A40C8A" w:rsidRDefault="00A17CD6" w:rsidP="002B7BCD">
      <w:pPr>
        <w:pStyle w:val="TableTitle"/>
      </w:pPr>
      <w:r>
        <w:lastRenderedPageBreak/>
        <w:t>Table</w:t>
      </w:r>
      <w:r w:rsidRPr="00A910BD">
        <w:t xml:space="preserve"> </w:t>
      </w:r>
      <w:r w:rsidR="00A40C8A" w:rsidRPr="00A910BD">
        <w:t>C12. Convictions</w:t>
      </w:r>
      <w:r w:rsidR="00A40C8A" w:rsidRPr="00422EE3">
        <w:t xml:space="preserve"> Cox Regression for </w:t>
      </w:r>
      <w:r w:rsidR="00A40C8A">
        <w:t xml:space="preserve">ITT </w:t>
      </w:r>
      <w:r w:rsidR="00A40C8A" w:rsidRPr="00422EE3">
        <w:t>Participant and Control Groups</w:t>
      </w:r>
    </w:p>
    <w:tbl>
      <w:tblPr>
        <w:tblStyle w:val="ListTable3-Accent5"/>
        <w:tblW w:w="9360" w:type="dxa"/>
        <w:tblLayout w:type="fixed"/>
        <w:tblCellMar>
          <w:right w:w="108" w:type="dxa"/>
        </w:tblCellMar>
        <w:tblLook w:val="04A0" w:firstRow="1" w:lastRow="0" w:firstColumn="1" w:lastColumn="0" w:noHBand="0" w:noVBand="1"/>
      </w:tblPr>
      <w:tblGrid>
        <w:gridCol w:w="2448"/>
        <w:gridCol w:w="1152"/>
        <w:gridCol w:w="1152"/>
        <w:gridCol w:w="1152"/>
        <w:gridCol w:w="1152"/>
        <w:gridCol w:w="1152"/>
        <w:gridCol w:w="1152"/>
      </w:tblGrid>
      <w:tr w:rsidR="000E646C" w:rsidRPr="00301901" w14:paraId="35140AD9" w14:textId="77777777" w:rsidTr="000E646C">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448" w:type="dxa"/>
            <w:vMerge w:val="restart"/>
            <w:noWrap/>
            <w:vAlign w:val="center"/>
            <w:hideMark/>
          </w:tcPr>
          <w:p w14:paraId="2EBECBC1" w14:textId="75C58D58" w:rsidR="000E646C" w:rsidRPr="00301901" w:rsidRDefault="000E646C" w:rsidP="00D86A66">
            <w:pPr>
              <w:pStyle w:val="TABLEHEADERCOLUMN"/>
            </w:pPr>
            <w:r>
              <w:t>Variable</w:t>
            </w:r>
          </w:p>
        </w:tc>
        <w:tc>
          <w:tcPr>
            <w:tcW w:w="1152" w:type="dxa"/>
            <w:vMerge w:val="restart"/>
            <w:noWrap/>
            <w:vAlign w:val="center"/>
            <w:hideMark/>
          </w:tcPr>
          <w:p w14:paraId="689B6C73" w14:textId="77777777" w:rsidR="000E646C" w:rsidRPr="00301901"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301901">
              <w:t>Haz. Ratio</w:t>
            </w:r>
          </w:p>
        </w:tc>
        <w:tc>
          <w:tcPr>
            <w:tcW w:w="1152" w:type="dxa"/>
            <w:vMerge w:val="restart"/>
            <w:noWrap/>
            <w:vAlign w:val="center"/>
            <w:hideMark/>
          </w:tcPr>
          <w:p w14:paraId="2D9C779B" w14:textId="77777777" w:rsidR="000E646C" w:rsidRPr="00301901"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301901">
              <w:t>S.E.</w:t>
            </w:r>
          </w:p>
        </w:tc>
        <w:tc>
          <w:tcPr>
            <w:tcW w:w="1152" w:type="dxa"/>
            <w:vMerge w:val="restart"/>
            <w:noWrap/>
            <w:vAlign w:val="center"/>
            <w:hideMark/>
          </w:tcPr>
          <w:p w14:paraId="66A54A80" w14:textId="77777777" w:rsidR="000E646C" w:rsidRPr="00BE41A1" w:rsidRDefault="000E646C"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BE41A1">
              <w:rPr>
                <w:i/>
                <w:iCs/>
              </w:rPr>
              <w:t>z</w:t>
            </w:r>
          </w:p>
        </w:tc>
        <w:tc>
          <w:tcPr>
            <w:tcW w:w="1152" w:type="dxa"/>
            <w:vMerge w:val="restart"/>
            <w:noWrap/>
            <w:vAlign w:val="center"/>
            <w:hideMark/>
          </w:tcPr>
          <w:p w14:paraId="6E27FE7E" w14:textId="77777777" w:rsidR="000E646C" w:rsidRPr="00301901"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BE41A1">
              <w:rPr>
                <w:i/>
                <w:iCs/>
              </w:rPr>
              <w:t>p</w:t>
            </w:r>
            <w:r w:rsidRPr="00301901">
              <w:t>-value</w:t>
            </w:r>
          </w:p>
        </w:tc>
        <w:tc>
          <w:tcPr>
            <w:tcW w:w="2304" w:type="dxa"/>
            <w:gridSpan w:val="2"/>
            <w:noWrap/>
            <w:vAlign w:val="center"/>
            <w:hideMark/>
          </w:tcPr>
          <w:p w14:paraId="0F5B1A7E" w14:textId="77777777" w:rsidR="000E646C" w:rsidRPr="00301901" w:rsidRDefault="000E646C" w:rsidP="002C4F3A">
            <w:pPr>
              <w:pStyle w:val="TABLEHEADERCOLUMNLEVEL1"/>
              <w:cnfStyle w:val="100000000000" w:firstRow="1" w:lastRow="0" w:firstColumn="0" w:lastColumn="0" w:oddVBand="0" w:evenVBand="0" w:oddHBand="0" w:evenHBand="0" w:firstRowFirstColumn="0" w:firstRowLastColumn="0" w:lastRowFirstColumn="0" w:lastRowLastColumn="0"/>
            </w:pPr>
            <w:r w:rsidRPr="00301901">
              <w:t>95% Conf. Interval</w:t>
            </w:r>
          </w:p>
        </w:tc>
      </w:tr>
      <w:tr w:rsidR="000E646C" w:rsidRPr="00743E0C" w14:paraId="07E173C1" w14:textId="77777777" w:rsidTr="000E64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vMerge/>
            <w:shd w:val="clear" w:color="auto" w:fill="1569C8" w:themeFill="accent5"/>
            <w:noWrap/>
            <w:vAlign w:val="center"/>
          </w:tcPr>
          <w:p w14:paraId="2BA95AA7" w14:textId="77777777" w:rsidR="000E646C" w:rsidRPr="00301901" w:rsidRDefault="000E646C" w:rsidP="000E646C">
            <w:pPr>
              <w:pStyle w:val="TABLEHEADERCOLUMN"/>
            </w:pPr>
          </w:p>
        </w:tc>
        <w:tc>
          <w:tcPr>
            <w:tcW w:w="1152" w:type="dxa"/>
            <w:vMerge/>
            <w:shd w:val="clear" w:color="auto" w:fill="1569C8" w:themeFill="accent5"/>
            <w:noWrap/>
            <w:vAlign w:val="center"/>
          </w:tcPr>
          <w:p w14:paraId="1B0771EA" w14:textId="77777777" w:rsidR="000E646C" w:rsidRPr="009724A3"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07A9EF29" w14:textId="77777777" w:rsidR="000E646C" w:rsidRPr="009724A3"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1D48A082" w14:textId="77777777" w:rsidR="000E646C" w:rsidRPr="009724A3"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06425FF1" w14:textId="77777777" w:rsidR="000E646C" w:rsidRPr="009724A3"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shd w:val="clear" w:color="auto" w:fill="1569C8" w:themeFill="accent5"/>
            <w:noWrap/>
            <w:vAlign w:val="center"/>
          </w:tcPr>
          <w:p w14:paraId="3B674351" w14:textId="204AC551" w:rsidR="000E646C" w:rsidRPr="000E646C" w:rsidRDefault="000E646C"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0E646C">
              <w:t>Low</w:t>
            </w:r>
          </w:p>
        </w:tc>
        <w:tc>
          <w:tcPr>
            <w:tcW w:w="1152" w:type="dxa"/>
            <w:shd w:val="clear" w:color="auto" w:fill="1569C8" w:themeFill="accent5"/>
            <w:noWrap/>
            <w:vAlign w:val="center"/>
          </w:tcPr>
          <w:p w14:paraId="038E5F0F" w14:textId="2A51CFB9" w:rsidR="000E646C" w:rsidRPr="000E646C" w:rsidRDefault="000E646C"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0E646C">
              <w:t>High</w:t>
            </w:r>
          </w:p>
        </w:tc>
      </w:tr>
      <w:tr w:rsidR="00A40C8A" w:rsidRPr="00743E0C" w14:paraId="0C6F49EB" w14:textId="77777777" w:rsidTr="0093123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14:paraId="5CF0EDB6" w14:textId="77777777" w:rsidR="00A40C8A" w:rsidRPr="00A77393" w:rsidRDefault="00A40C8A" w:rsidP="00301901">
            <w:pPr>
              <w:pStyle w:val="TableCategoryText"/>
              <w:rPr>
                <w:b/>
                <w:bCs/>
              </w:rPr>
            </w:pPr>
            <w:r w:rsidRPr="00A77393">
              <w:rPr>
                <w:b/>
                <w:bCs/>
              </w:rPr>
              <w:t>Treatment</w:t>
            </w:r>
          </w:p>
        </w:tc>
        <w:tc>
          <w:tcPr>
            <w:tcW w:w="1152" w:type="dxa"/>
            <w:noWrap/>
            <w:vAlign w:val="center"/>
            <w:hideMark/>
          </w:tcPr>
          <w:p w14:paraId="21DC58E1"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1.39</w:t>
            </w:r>
          </w:p>
        </w:tc>
        <w:tc>
          <w:tcPr>
            <w:tcW w:w="1152" w:type="dxa"/>
            <w:noWrap/>
            <w:vAlign w:val="center"/>
            <w:hideMark/>
          </w:tcPr>
          <w:p w14:paraId="1D4A6996"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0.25</w:t>
            </w:r>
          </w:p>
        </w:tc>
        <w:tc>
          <w:tcPr>
            <w:tcW w:w="1152" w:type="dxa"/>
            <w:noWrap/>
            <w:vAlign w:val="center"/>
            <w:hideMark/>
          </w:tcPr>
          <w:p w14:paraId="4AC15BA9"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1.83</w:t>
            </w:r>
          </w:p>
        </w:tc>
        <w:tc>
          <w:tcPr>
            <w:tcW w:w="1152" w:type="dxa"/>
            <w:noWrap/>
            <w:vAlign w:val="center"/>
            <w:hideMark/>
          </w:tcPr>
          <w:p w14:paraId="76E636C3"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0.07</w:t>
            </w:r>
          </w:p>
        </w:tc>
        <w:tc>
          <w:tcPr>
            <w:tcW w:w="1152" w:type="dxa"/>
            <w:noWrap/>
            <w:vAlign w:val="center"/>
            <w:hideMark/>
          </w:tcPr>
          <w:p w14:paraId="78CFC4E8"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0.98</w:t>
            </w:r>
          </w:p>
        </w:tc>
        <w:tc>
          <w:tcPr>
            <w:tcW w:w="1152" w:type="dxa"/>
            <w:noWrap/>
            <w:vAlign w:val="center"/>
            <w:hideMark/>
          </w:tcPr>
          <w:p w14:paraId="55C1F20A"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1.97</w:t>
            </w:r>
          </w:p>
        </w:tc>
      </w:tr>
      <w:tr w:rsidR="00A40C8A" w:rsidRPr="00743E0C" w14:paraId="797D0CD1" w14:textId="77777777" w:rsidTr="009312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14:paraId="24737F82" w14:textId="77777777" w:rsidR="00A40C8A" w:rsidRPr="00A77393" w:rsidRDefault="00A40C8A" w:rsidP="00301901">
            <w:pPr>
              <w:pStyle w:val="TableCategoryText"/>
              <w:rPr>
                <w:b/>
                <w:bCs/>
              </w:rPr>
            </w:pPr>
            <w:r w:rsidRPr="00A77393">
              <w:rPr>
                <w:b/>
                <w:bCs/>
              </w:rPr>
              <w:t>BIPOC</w:t>
            </w:r>
          </w:p>
        </w:tc>
        <w:tc>
          <w:tcPr>
            <w:tcW w:w="1152" w:type="dxa"/>
            <w:noWrap/>
            <w:vAlign w:val="center"/>
            <w:hideMark/>
          </w:tcPr>
          <w:p w14:paraId="7DEF6E79"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1.57</w:t>
            </w:r>
          </w:p>
        </w:tc>
        <w:tc>
          <w:tcPr>
            <w:tcW w:w="1152" w:type="dxa"/>
            <w:noWrap/>
            <w:vAlign w:val="center"/>
            <w:hideMark/>
          </w:tcPr>
          <w:p w14:paraId="656E0666"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0.37</w:t>
            </w:r>
          </w:p>
        </w:tc>
        <w:tc>
          <w:tcPr>
            <w:tcW w:w="1152" w:type="dxa"/>
            <w:noWrap/>
            <w:vAlign w:val="center"/>
            <w:hideMark/>
          </w:tcPr>
          <w:p w14:paraId="48F86D5E"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1.94</w:t>
            </w:r>
          </w:p>
        </w:tc>
        <w:tc>
          <w:tcPr>
            <w:tcW w:w="1152" w:type="dxa"/>
            <w:noWrap/>
            <w:vAlign w:val="center"/>
            <w:hideMark/>
          </w:tcPr>
          <w:p w14:paraId="7D8881B7"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0.05</w:t>
            </w:r>
          </w:p>
        </w:tc>
        <w:tc>
          <w:tcPr>
            <w:tcW w:w="1152" w:type="dxa"/>
            <w:noWrap/>
            <w:vAlign w:val="center"/>
            <w:hideMark/>
          </w:tcPr>
          <w:p w14:paraId="78E55020"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0.99</w:t>
            </w:r>
          </w:p>
        </w:tc>
        <w:tc>
          <w:tcPr>
            <w:tcW w:w="1152" w:type="dxa"/>
            <w:noWrap/>
            <w:vAlign w:val="center"/>
            <w:hideMark/>
          </w:tcPr>
          <w:p w14:paraId="103FC534"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2.49</w:t>
            </w:r>
          </w:p>
        </w:tc>
      </w:tr>
      <w:tr w:rsidR="00A40C8A" w:rsidRPr="00743E0C" w14:paraId="5800396A" w14:textId="77777777" w:rsidTr="0093123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tcPr>
          <w:p w14:paraId="4D619F38" w14:textId="77777777" w:rsidR="00A40C8A" w:rsidRPr="00A77393" w:rsidRDefault="00A40C8A" w:rsidP="00301901">
            <w:pPr>
              <w:pStyle w:val="TableCategoryText"/>
              <w:rPr>
                <w:b/>
                <w:bCs/>
              </w:rPr>
            </w:pPr>
            <w:r w:rsidRPr="00A77393">
              <w:rPr>
                <w:b/>
                <w:bCs/>
              </w:rPr>
              <w:t>Male</w:t>
            </w:r>
          </w:p>
        </w:tc>
        <w:tc>
          <w:tcPr>
            <w:tcW w:w="1152" w:type="dxa"/>
            <w:noWrap/>
            <w:vAlign w:val="center"/>
          </w:tcPr>
          <w:p w14:paraId="3525F366"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1.63</w:t>
            </w:r>
          </w:p>
        </w:tc>
        <w:tc>
          <w:tcPr>
            <w:tcW w:w="1152" w:type="dxa"/>
            <w:noWrap/>
            <w:vAlign w:val="center"/>
          </w:tcPr>
          <w:p w14:paraId="0BF7518C"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0.38</w:t>
            </w:r>
          </w:p>
        </w:tc>
        <w:tc>
          <w:tcPr>
            <w:tcW w:w="1152" w:type="dxa"/>
            <w:noWrap/>
            <w:vAlign w:val="center"/>
          </w:tcPr>
          <w:p w14:paraId="2A0011E5"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2.09</w:t>
            </w:r>
          </w:p>
        </w:tc>
        <w:tc>
          <w:tcPr>
            <w:tcW w:w="1152" w:type="dxa"/>
            <w:noWrap/>
            <w:vAlign w:val="center"/>
          </w:tcPr>
          <w:p w14:paraId="5FBB5435"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0.04*</w:t>
            </w:r>
          </w:p>
        </w:tc>
        <w:tc>
          <w:tcPr>
            <w:tcW w:w="1152" w:type="dxa"/>
            <w:noWrap/>
            <w:vAlign w:val="center"/>
          </w:tcPr>
          <w:p w14:paraId="309A632D"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1.03</w:t>
            </w:r>
          </w:p>
        </w:tc>
        <w:tc>
          <w:tcPr>
            <w:tcW w:w="1152" w:type="dxa"/>
            <w:noWrap/>
            <w:vAlign w:val="center"/>
          </w:tcPr>
          <w:p w14:paraId="2DDB7ABC"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2.58</w:t>
            </w:r>
          </w:p>
        </w:tc>
      </w:tr>
    </w:tbl>
    <w:p w14:paraId="1BA77D6A" w14:textId="6546F6F2" w:rsidR="00A40C8A" w:rsidRDefault="00332EE2" w:rsidP="00A53429">
      <w:pPr>
        <w:pStyle w:val="TableorFiguresNotesSources"/>
      </w:pPr>
      <w:r>
        <w:t xml:space="preserve">Note. </w:t>
      </w:r>
      <w:r w:rsidR="00A40C8A" w:rsidRPr="00035E17">
        <w:rPr>
          <w:i/>
          <w:iCs/>
        </w:rPr>
        <w:t>N</w:t>
      </w:r>
      <w:r w:rsidR="00A40C8A" w:rsidRPr="00422EE3">
        <w:t xml:space="preserve"> = 447. Missing data was 1 percent (3 of 450). *</w:t>
      </w:r>
      <w:r w:rsidR="00A40C8A" w:rsidRPr="001024A6">
        <w:rPr>
          <w:i/>
          <w:iCs/>
        </w:rPr>
        <w:t xml:space="preserve"> p</w:t>
      </w:r>
      <w:r w:rsidR="00A40C8A" w:rsidRPr="00422EE3">
        <w:t xml:space="preserve"> &lt; .05. All variables are dichotomous variables (0 = no, 1 = yes). WestEd used a fixed effects model, which included a dummy variable for each randomization week. The study randomization weeks were collapsed into multiples of four weeks so that all observations within each collapsed bucket were not all within the </w:t>
      </w:r>
      <w:r w:rsidR="00B27A4B">
        <w:t>participant group</w:t>
      </w:r>
      <w:r w:rsidR="00A40C8A" w:rsidRPr="00422EE3">
        <w:t xml:space="preserve"> or </w:t>
      </w:r>
      <w:r w:rsidR="00C314E0">
        <w:t>control group</w:t>
      </w:r>
      <w:r w:rsidR="00A40C8A" w:rsidRPr="00422EE3">
        <w:t xml:space="preserve">. Given this rule, the last eight study weeks were collapsed into one bucket. Cox regression results for the randomization weeks were excluded from the </w:t>
      </w:r>
      <w:r w:rsidR="00A94408">
        <w:t>table</w:t>
      </w:r>
      <w:r w:rsidR="00A94408" w:rsidRPr="00422EE3">
        <w:t xml:space="preserve"> </w:t>
      </w:r>
      <w:r w:rsidR="00A40C8A" w:rsidRPr="00422EE3">
        <w:t>for conciseness.</w:t>
      </w:r>
    </w:p>
    <w:p w14:paraId="03830030" w14:textId="1930023A" w:rsidR="00A40C8A" w:rsidRDefault="00A17CD6" w:rsidP="007B2F4C">
      <w:pPr>
        <w:pStyle w:val="TableTitle"/>
      </w:pPr>
      <w:r>
        <w:t>Table</w:t>
      </w:r>
      <w:r w:rsidRPr="00A910BD">
        <w:t xml:space="preserve"> </w:t>
      </w:r>
      <w:r w:rsidR="00A40C8A" w:rsidRPr="00A910BD">
        <w:t>C13. Convictions</w:t>
      </w:r>
      <w:r w:rsidR="00A40C8A" w:rsidRPr="00486533">
        <w:t xml:space="preserve"> Cox Regression</w:t>
      </w:r>
      <w:r w:rsidR="00C16A47">
        <w:t>,</w:t>
      </w:r>
      <w:r w:rsidR="00A40C8A" w:rsidRPr="00486533">
        <w:t xml:space="preserve"> Differential Treatment Effects by Sex for </w:t>
      </w:r>
      <w:r w:rsidR="00A40C8A">
        <w:t xml:space="preserve">ITT </w:t>
      </w:r>
      <w:r w:rsidR="00A40C8A" w:rsidRPr="00486533">
        <w:t>Participant and Control Groups</w:t>
      </w:r>
    </w:p>
    <w:tbl>
      <w:tblPr>
        <w:tblStyle w:val="ListTable3-Accent5"/>
        <w:tblW w:w="9360" w:type="dxa"/>
        <w:tblLayout w:type="fixed"/>
        <w:tblCellMar>
          <w:right w:w="108" w:type="dxa"/>
        </w:tblCellMar>
        <w:tblLook w:val="04A0" w:firstRow="1" w:lastRow="0" w:firstColumn="1" w:lastColumn="0" w:noHBand="0" w:noVBand="1"/>
      </w:tblPr>
      <w:tblGrid>
        <w:gridCol w:w="2448"/>
        <w:gridCol w:w="1152"/>
        <w:gridCol w:w="1152"/>
        <w:gridCol w:w="1152"/>
        <w:gridCol w:w="1152"/>
        <w:gridCol w:w="1152"/>
        <w:gridCol w:w="1152"/>
      </w:tblGrid>
      <w:tr w:rsidR="000E646C" w:rsidRPr="00301901" w14:paraId="09A014BE" w14:textId="77777777" w:rsidTr="000E646C">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448" w:type="dxa"/>
            <w:vMerge w:val="restart"/>
            <w:noWrap/>
            <w:vAlign w:val="center"/>
            <w:hideMark/>
          </w:tcPr>
          <w:p w14:paraId="53AAD926" w14:textId="36CC4CED" w:rsidR="000E646C" w:rsidRPr="00301901" w:rsidRDefault="000E646C" w:rsidP="00D86A66">
            <w:pPr>
              <w:pStyle w:val="TABLEHEADERCOLUMN"/>
            </w:pPr>
            <w:r>
              <w:t>Variable</w:t>
            </w:r>
          </w:p>
        </w:tc>
        <w:tc>
          <w:tcPr>
            <w:tcW w:w="1152" w:type="dxa"/>
            <w:vMerge w:val="restart"/>
            <w:noWrap/>
            <w:vAlign w:val="center"/>
            <w:hideMark/>
          </w:tcPr>
          <w:p w14:paraId="5C596AFB" w14:textId="77777777" w:rsidR="000E646C" w:rsidRPr="00301901"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301901">
              <w:t>Haz. Ratio</w:t>
            </w:r>
          </w:p>
        </w:tc>
        <w:tc>
          <w:tcPr>
            <w:tcW w:w="1152" w:type="dxa"/>
            <w:vMerge w:val="restart"/>
            <w:noWrap/>
            <w:vAlign w:val="center"/>
            <w:hideMark/>
          </w:tcPr>
          <w:p w14:paraId="6D6A19C4" w14:textId="77777777" w:rsidR="000E646C" w:rsidRPr="00301901"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301901">
              <w:t>S.E.</w:t>
            </w:r>
          </w:p>
        </w:tc>
        <w:tc>
          <w:tcPr>
            <w:tcW w:w="1152" w:type="dxa"/>
            <w:vMerge w:val="restart"/>
            <w:noWrap/>
            <w:vAlign w:val="center"/>
            <w:hideMark/>
          </w:tcPr>
          <w:p w14:paraId="1A6B5457" w14:textId="77777777" w:rsidR="000E646C" w:rsidRPr="00BE41A1" w:rsidRDefault="000E646C"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BE41A1">
              <w:rPr>
                <w:i/>
                <w:iCs/>
              </w:rPr>
              <w:t>z</w:t>
            </w:r>
          </w:p>
        </w:tc>
        <w:tc>
          <w:tcPr>
            <w:tcW w:w="1152" w:type="dxa"/>
            <w:vMerge w:val="restart"/>
            <w:noWrap/>
            <w:vAlign w:val="center"/>
            <w:hideMark/>
          </w:tcPr>
          <w:p w14:paraId="228F42E2" w14:textId="77777777" w:rsidR="000E646C" w:rsidRPr="00301901"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BE41A1">
              <w:rPr>
                <w:i/>
                <w:iCs/>
              </w:rPr>
              <w:t>p</w:t>
            </w:r>
            <w:r w:rsidRPr="00301901">
              <w:t>-value</w:t>
            </w:r>
          </w:p>
        </w:tc>
        <w:tc>
          <w:tcPr>
            <w:tcW w:w="2304" w:type="dxa"/>
            <w:gridSpan w:val="2"/>
            <w:noWrap/>
            <w:vAlign w:val="center"/>
            <w:hideMark/>
          </w:tcPr>
          <w:p w14:paraId="6D059132" w14:textId="77777777" w:rsidR="000E646C" w:rsidRPr="00301901" w:rsidRDefault="000E646C" w:rsidP="002C4F3A">
            <w:pPr>
              <w:pStyle w:val="TABLEHEADERCOLUMNLEVEL1"/>
              <w:cnfStyle w:val="100000000000" w:firstRow="1" w:lastRow="0" w:firstColumn="0" w:lastColumn="0" w:oddVBand="0" w:evenVBand="0" w:oddHBand="0" w:evenHBand="0" w:firstRowFirstColumn="0" w:firstRowLastColumn="0" w:lastRowFirstColumn="0" w:lastRowLastColumn="0"/>
            </w:pPr>
            <w:r w:rsidRPr="00301901">
              <w:t>95% Conf. Interval</w:t>
            </w:r>
          </w:p>
        </w:tc>
      </w:tr>
      <w:tr w:rsidR="000E646C" w:rsidRPr="00743E0C" w14:paraId="2CA56CD5" w14:textId="77777777" w:rsidTr="000E64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vMerge/>
            <w:shd w:val="clear" w:color="auto" w:fill="1569C8" w:themeFill="accent5"/>
            <w:noWrap/>
            <w:vAlign w:val="center"/>
          </w:tcPr>
          <w:p w14:paraId="4906F558" w14:textId="77777777" w:rsidR="000E646C" w:rsidRPr="00301901" w:rsidRDefault="000E646C" w:rsidP="000E646C">
            <w:pPr>
              <w:pStyle w:val="TABLEHEADERCOLUMN"/>
            </w:pPr>
          </w:p>
        </w:tc>
        <w:tc>
          <w:tcPr>
            <w:tcW w:w="1152" w:type="dxa"/>
            <w:vMerge/>
            <w:shd w:val="clear" w:color="auto" w:fill="1569C8" w:themeFill="accent5"/>
            <w:noWrap/>
            <w:vAlign w:val="center"/>
          </w:tcPr>
          <w:p w14:paraId="2AFF045E" w14:textId="77777777" w:rsidR="000E646C" w:rsidRPr="00486533"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145743FF" w14:textId="77777777" w:rsidR="000E646C" w:rsidRPr="00486533"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72D849CD" w14:textId="77777777" w:rsidR="000E646C" w:rsidRPr="00486533"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vMerge/>
            <w:shd w:val="clear" w:color="auto" w:fill="1569C8" w:themeFill="accent5"/>
            <w:noWrap/>
            <w:vAlign w:val="center"/>
          </w:tcPr>
          <w:p w14:paraId="6E943834" w14:textId="77777777" w:rsidR="000E646C" w:rsidRPr="00486533"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shd w:val="clear" w:color="auto" w:fill="1569C8" w:themeFill="accent5"/>
            <w:noWrap/>
            <w:vAlign w:val="center"/>
          </w:tcPr>
          <w:p w14:paraId="473D111C" w14:textId="52BBC068" w:rsidR="000E646C" w:rsidRPr="000E646C" w:rsidRDefault="000E646C"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0E646C">
              <w:t>Low</w:t>
            </w:r>
          </w:p>
        </w:tc>
        <w:tc>
          <w:tcPr>
            <w:tcW w:w="1152" w:type="dxa"/>
            <w:shd w:val="clear" w:color="auto" w:fill="1569C8" w:themeFill="accent5"/>
            <w:noWrap/>
            <w:vAlign w:val="center"/>
          </w:tcPr>
          <w:p w14:paraId="0CC64082" w14:textId="242658E2" w:rsidR="000E646C" w:rsidRPr="000E646C" w:rsidRDefault="000E646C"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0E646C">
              <w:t>High</w:t>
            </w:r>
          </w:p>
        </w:tc>
      </w:tr>
      <w:tr w:rsidR="00A40C8A" w:rsidRPr="00743E0C" w14:paraId="2383F086" w14:textId="77777777" w:rsidTr="0093123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14:paraId="5D486DF3" w14:textId="77777777" w:rsidR="00A40C8A" w:rsidRPr="00A77393" w:rsidRDefault="00A40C8A" w:rsidP="00301901">
            <w:pPr>
              <w:pStyle w:val="TableCategoryText"/>
              <w:rPr>
                <w:b/>
                <w:bCs/>
              </w:rPr>
            </w:pPr>
            <w:r w:rsidRPr="00A77393">
              <w:rPr>
                <w:b/>
                <w:bCs/>
              </w:rPr>
              <w:t>Treatment</w:t>
            </w:r>
          </w:p>
        </w:tc>
        <w:tc>
          <w:tcPr>
            <w:tcW w:w="1152" w:type="dxa"/>
            <w:noWrap/>
            <w:vAlign w:val="center"/>
            <w:hideMark/>
          </w:tcPr>
          <w:p w14:paraId="3EAEF492" w14:textId="77777777" w:rsidR="00A40C8A" w:rsidRPr="0048653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486533">
              <w:t>1.15</w:t>
            </w:r>
          </w:p>
        </w:tc>
        <w:tc>
          <w:tcPr>
            <w:tcW w:w="1152" w:type="dxa"/>
            <w:noWrap/>
            <w:vAlign w:val="center"/>
            <w:hideMark/>
          </w:tcPr>
          <w:p w14:paraId="58E95117" w14:textId="77777777" w:rsidR="00A40C8A" w:rsidRPr="0048653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486533">
              <w:t>0.49</w:t>
            </w:r>
          </w:p>
        </w:tc>
        <w:tc>
          <w:tcPr>
            <w:tcW w:w="1152" w:type="dxa"/>
            <w:noWrap/>
            <w:vAlign w:val="center"/>
            <w:hideMark/>
          </w:tcPr>
          <w:p w14:paraId="09D8C736" w14:textId="77777777" w:rsidR="00A40C8A" w:rsidRPr="0048653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486533">
              <w:t>0.32</w:t>
            </w:r>
          </w:p>
        </w:tc>
        <w:tc>
          <w:tcPr>
            <w:tcW w:w="1152" w:type="dxa"/>
            <w:noWrap/>
            <w:vAlign w:val="center"/>
            <w:hideMark/>
          </w:tcPr>
          <w:p w14:paraId="5C5F0CA7" w14:textId="77777777" w:rsidR="00A40C8A" w:rsidRPr="0048653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486533">
              <w:t>0.75</w:t>
            </w:r>
          </w:p>
        </w:tc>
        <w:tc>
          <w:tcPr>
            <w:tcW w:w="1152" w:type="dxa"/>
            <w:noWrap/>
            <w:vAlign w:val="center"/>
            <w:hideMark/>
          </w:tcPr>
          <w:p w14:paraId="457538B0" w14:textId="77777777" w:rsidR="00A40C8A" w:rsidRPr="0048653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486533">
              <w:t>0.50</w:t>
            </w:r>
          </w:p>
        </w:tc>
        <w:tc>
          <w:tcPr>
            <w:tcW w:w="1152" w:type="dxa"/>
            <w:noWrap/>
            <w:vAlign w:val="center"/>
            <w:hideMark/>
          </w:tcPr>
          <w:p w14:paraId="3D0C7F7F" w14:textId="77777777" w:rsidR="00A40C8A" w:rsidRPr="0048653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486533">
              <w:t>2.67</w:t>
            </w:r>
          </w:p>
        </w:tc>
      </w:tr>
      <w:tr w:rsidR="00A40C8A" w:rsidRPr="00743E0C" w14:paraId="34B66753" w14:textId="77777777" w:rsidTr="009312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hideMark/>
          </w:tcPr>
          <w:p w14:paraId="17AEFFCD" w14:textId="77777777" w:rsidR="00A40C8A" w:rsidRPr="00A77393" w:rsidRDefault="00A40C8A" w:rsidP="00301901">
            <w:pPr>
              <w:pStyle w:val="TableCategoryText"/>
              <w:rPr>
                <w:b/>
                <w:bCs/>
              </w:rPr>
            </w:pPr>
            <w:r w:rsidRPr="00A77393">
              <w:rPr>
                <w:b/>
                <w:bCs/>
              </w:rPr>
              <w:t>Male</w:t>
            </w:r>
          </w:p>
        </w:tc>
        <w:tc>
          <w:tcPr>
            <w:tcW w:w="1152" w:type="dxa"/>
            <w:noWrap/>
            <w:vAlign w:val="center"/>
            <w:hideMark/>
          </w:tcPr>
          <w:p w14:paraId="2F981B03" w14:textId="77777777" w:rsidR="00A40C8A" w:rsidRPr="0048653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486533">
              <w:t>1.43</w:t>
            </w:r>
          </w:p>
        </w:tc>
        <w:tc>
          <w:tcPr>
            <w:tcW w:w="1152" w:type="dxa"/>
            <w:noWrap/>
            <w:vAlign w:val="center"/>
            <w:hideMark/>
          </w:tcPr>
          <w:p w14:paraId="79511D20" w14:textId="77777777" w:rsidR="00A40C8A" w:rsidRPr="0048653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486533">
              <w:t>0.51</w:t>
            </w:r>
          </w:p>
        </w:tc>
        <w:tc>
          <w:tcPr>
            <w:tcW w:w="1152" w:type="dxa"/>
            <w:noWrap/>
            <w:vAlign w:val="center"/>
            <w:hideMark/>
          </w:tcPr>
          <w:p w14:paraId="37D74910" w14:textId="77777777" w:rsidR="00A40C8A" w:rsidRPr="0048653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486533">
              <w:t>1.00</w:t>
            </w:r>
          </w:p>
        </w:tc>
        <w:tc>
          <w:tcPr>
            <w:tcW w:w="1152" w:type="dxa"/>
            <w:noWrap/>
            <w:vAlign w:val="center"/>
            <w:hideMark/>
          </w:tcPr>
          <w:p w14:paraId="591ACF24" w14:textId="77777777" w:rsidR="00A40C8A" w:rsidRPr="0048653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486533">
              <w:t>0.32</w:t>
            </w:r>
          </w:p>
        </w:tc>
        <w:tc>
          <w:tcPr>
            <w:tcW w:w="1152" w:type="dxa"/>
            <w:noWrap/>
            <w:vAlign w:val="center"/>
            <w:hideMark/>
          </w:tcPr>
          <w:p w14:paraId="74897A3B" w14:textId="77777777" w:rsidR="00A40C8A" w:rsidRPr="0048653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486533">
              <w:t>0.71</w:t>
            </w:r>
          </w:p>
        </w:tc>
        <w:tc>
          <w:tcPr>
            <w:tcW w:w="1152" w:type="dxa"/>
            <w:noWrap/>
            <w:vAlign w:val="center"/>
            <w:hideMark/>
          </w:tcPr>
          <w:p w14:paraId="592327B0" w14:textId="77777777" w:rsidR="00A40C8A" w:rsidRPr="0048653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486533">
              <w:t>2.87</w:t>
            </w:r>
          </w:p>
        </w:tc>
      </w:tr>
      <w:tr w:rsidR="00A40C8A" w:rsidRPr="00743E0C" w14:paraId="584D92B4" w14:textId="77777777" w:rsidTr="0093123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tcPr>
          <w:p w14:paraId="54A6B391" w14:textId="3E5F4D1C" w:rsidR="00A40C8A" w:rsidRPr="00A77393" w:rsidRDefault="00A40C8A" w:rsidP="00301901">
            <w:pPr>
              <w:pStyle w:val="TableCategoryText"/>
              <w:rPr>
                <w:b/>
                <w:bCs/>
              </w:rPr>
            </w:pPr>
            <w:r w:rsidRPr="00A77393">
              <w:rPr>
                <w:b/>
                <w:bCs/>
              </w:rPr>
              <w:t xml:space="preserve">Treatment </w:t>
            </w:r>
            <w:r w:rsidR="00A4221E" w:rsidRPr="00A77393">
              <w:rPr>
                <w:rFonts w:cstheme="minorHAnsi"/>
                <w:b/>
                <w:bCs/>
              </w:rPr>
              <w:t>×</w:t>
            </w:r>
            <w:r w:rsidRPr="00A77393">
              <w:rPr>
                <w:b/>
                <w:bCs/>
              </w:rPr>
              <w:t xml:space="preserve"> </w:t>
            </w:r>
            <w:r w:rsidR="00E20EAC" w:rsidRPr="00A77393">
              <w:rPr>
                <w:b/>
                <w:bCs/>
              </w:rPr>
              <w:t>m</w:t>
            </w:r>
            <w:r w:rsidRPr="00A77393">
              <w:rPr>
                <w:b/>
                <w:bCs/>
              </w:rPr>
              <w:t>ale</w:t>
            </w:r>
          </w:p>
        </w:tc>
        <w:tc>
          <w:tcPr>
            <w:tcW w:w="1152" w:type="dxa"/>
            <w:noWrap/>
            <w:vAlign w:val="center"/>
          </w:tcPr>
          <w:p w14:paraId="1A43A868" w14:textId="77777777" w:rsidR="00A40C8A" w:rsidRPr="0048653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486533">
              <w:t>1.25</w:t>
            </w:r>
          </w:p>
        </w:tc>
        <w:tc>
          <w:tcPr>
            <w:tcW w:w="1152" w:type="dxa"/>
            <w:noWrap/>
            <w:vAlign w:val="center"/>
          </w:tcPr>
          <w:p w14:paraId="30A05262" w14:textId="77777777" w:rsidR="00A40C8A" w:rsidRPr="0048653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486533">
              <w:t>0.59</w:t>
            </w:r>
          </w:p>
        </w:tc>
        <w:tc>
          <w:tcPr>
            <w:tcW w:w="1152" w:type="dxa"/>
            <w:noWrap/>
            <w:vAlign w:val="center"/>
          </w:tcPr>
          <w:p w14:paraId="118540B6" w14:textId="77777777" w:rsidR="00A40C8A" w:rsidRPr="0048653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486533">
              <w:t>0.48</w:t>
            </w:r>
          </w:p>
        </w:tc>
        <w:tc>
          <w:tcPr>
            <w:tcW w:w="1152" w:type="dxa"/>
            <w:noWrap/>
            <w:vAlign w:val="center"/>
          </w:tcPr>
          <w:p w14:paraId="4010480E" w14:textId="77777777" w:rsidR="00A40C8A" w:rsidRPr="0048653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486533">
              <w:t>0.63</w:t>
            </w:r>
          </w:p>
        </w:tc>
        <w:tc>
          <w:tcPr>
            <w:tcW w:w="1152" w:type="dxa"/>
            <w:noWrap/>
            <w:vAlign w:val="center"/>
          </w:tcPr>
          <w:p w14:paraId="4BA914EE" w14:textId="77777777" w:rsidR="00A40C8A" w:rsidRPr="0048653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486533">
              <w:t>0.50</w:t>
            </w:r>
          </w:p>
        </w:tc>
        <w:tc>
          <w:tcPr>
            <w:tcW w:w="1152" w:type="dxa"/>
            <w:noWrap/>
            <w:vAlign w:val="center"/>
          </w:tcPr>
          <w:p w14:paraId="3094D21E" w14:textId="77777777" w:rsidR="00A40C8A" w:rsidRPr="0048653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486533">
              <w:t>3.17</w:t>
            </w:r>
          </w:p>
        </w:tc>
      </w:tr>
      <w:tr w:rsidR="00A40C8A" w:rsidRPr="00743E0C" w14:paraId="1486CCC2" w14:textId="77777777" w:rsidTr="0093123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48" w:type="dxa"/>
            <w:noWrap/>
            <w:vAlign w:val="center"/>
          </w:tcPr>
          <w:p w14:paraId="3301DA02" w14:textId="77777777" w:rsidR="00A40C8A" w:rsidRPr="00A77393" w:rsidRDefault="00A40C8A" w:rsidP="00301901">
            <w:pPr>
              <w:pStyle w:val="TableCategoryText"/>
              <w:rPr>
                <w:b/>
                <w:bCs/>
              </w:rPr>
            </w:pPr>
            <w:r w:rsidRPr="00A77393">
              <w:rPr>
                <w:b/>
                <w:bCs/>
              </w:rPr>
              <w:t>BIPOC</w:t>
            </w:r>
          </w:p>
        </w:tc>
        <w:tc>
          <w:tcPr>
            <w:tcW w:w="1152" w:type="dxa"/>
            <w:noWrap/>
            <w:vAlign w:val="center"/>
          </w:tcPr>
          <w:p w14:paraId="691557AA" w14:textId="77777777" w:rsidR="00A40C8A" w:rsidRPr="0048653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486533">
              <w:t>1.57</w:t>
            </w:r>
          </w:p>
        </w:tc>
        <w:tc>
          <w:tcPr>
            <w:tcW w:w="1152" w:type="dxa"/>
            <w:noWrap/>
            <w:vAlign w:val="center"/>
          </w:tcPr>
          <w:p w14:paraId="72D105E6" w14:textId="77777777" w:rsidR="00A40C8A" w:rsidRPr="0048653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486533">
              <w:t>0.37</w:t>
            </w:r>
          </w:p>
        </w:tc>
        <w:tc>
          <w:tcPr>
            <w:tcW w:w="1152" w:type="dxa"/>
            <w:noWrap/>
            <w:vAlign w:val="center"/>
          </w:tcPr>
          <w:p w14:paraId="57DC2D08" w14:textId="77777777" w:rsidR="00A40C8A" w:rsidRPr="0048653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486533">
              <w:t>1.91</w:t>
            </w:r>
          </w:p>
        </w:tc>
        <w:tc>
          <w:tcPr>
            <w:tcW w:w="1152" w:type="dxa"/>
            <w:noWrap/>
            <w:vAlign w:val="center"/>
          </w:tcPr>
          <w:p w14:paraId="34B87C13" w14:textId="77777777" w:rsidR="00A40C8A" w:rsidRPr="0048653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486533">
              <w:t>0.06</w:t>
            </w:r>
          </w:p>
        </w:tc>
        <w:tc>
          <w:tcPr>
            <w:tcW w:w="1152" w:type="dxa"/>
            <w:noWrap/>
            <w:vAlign w:val="center"/>
          </w:tcPr>
          <w:p w14:paraId="247CBB85" w14:textId="77777777" w:rsidR="00A40C8A" w:rsidRPr="0048653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486533">
              <w:t>0.99</w:t>
            </w:r>
          </w:p>
        </w:tc>
        <w:tc>
          <w:tcPr>
            <w:tcW w:w="1152" w:type="dxa"/>
            <w:noWrap/>
            <w:vAlign w:val="center"/>
          </w:tcPr>
          <w:p w14:paraId="6032B641" w14:textId="77777777" w:rsidR="00A40C8A" w:rsidRPr="0048653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486533">
              <w:t>2.48</w:t>
            </w:r>
          </w:p>
        </w:tc>
      </w:tr>
    </w:tbl>
    <w:p w14:paraId="1269EC98" w14:textId="61D21F98" w:rsidR="00A40C8A" w:rsidRDefault="00332EE2" w:rsidP="00A53429">
      <w:pPr>
        <w:pStyle w:val="TableorFiguresNotesSources"/>
      </w:pPr>
      <w:r>
        <w:t xml:space="preserve">Note. </w:t>
      </w:r>
      <w:r w:rsidR="00A40C8A" w:rsidRPr="00035E17">
        <w:rPr>
          <w:i/>
          <w:iCs/>
        </w:rPr>
        <w:t>N</w:t>
      </w:r>
      <w:r w:rsidR="00A40C8A" w:rsidRPr="00486533">
        <w:t xml:space="preserve"> = 447. Missing data was 1 percent (3 of 450). All variables are dichotomous variables (0 = no, 1 = yes). WestEd used a fixed effects model, which included a dummy variable for each randomization week. The study randomization weeks were collapsed into multiples of four weeks so that all observations within each collapsed bucket were not all within the </w:t>
      </w:r>
      <w:r w:rsidR="00B27A4B">
        <w:t>participant group</w:t>
      </w:r>
      <w:r w:rsidR="00A40C8A" w:rsidRPr="00486533">
        <w:t xml:space="preserve"> or </w:t>
      </w:r>
      <w:r w:rsidR="00C314E0">
        <w:t>control group</w:t>
      </w:r>
      <w:r w:rsidR="00A40C8A" w:rsidRPr="00486533">
        <w:t xml:space="preserve">. Given this rule, the last eight study weeks were collapsed into one bucket. Cox regression results for the randomization weeks were excluded from the </w:t>
      </w:r>
      <w:r w:rsidR="00A94408">
        <w:t>table</w:t>
      </w:r>
      <w:r w:rsidR="00A94408" w:rsidRPr="00486533">
        <w:t xml:space="preserve"> </w:t>
      </w:r>
      <w:r w:rsidR="00A40C8A" w:rsidRPr="00486533">
        <w:t>for conciseness.</w:t>
      </w:r>
    </w:p>
    <w:p w14:paraId="7AE2D5EC" w14:textId="77314D9A" w:rsidR="00A40C8A" w:rsidRDefault="00A17CD6" w:rsidP="007B2F4C">
      <w:pPr>
        <w:pStyle w:val="TableTitle"/>
        <w:pageBreakBefore/>
      </w:pPr>
      <w:r>
        <w:lastRenderedPageBreak/>
        <w:t>Table</w:t>
      </w:r>
      <w:r w:rsidRPr="00A910BD">
        <w:t xml:space="preserve"> </w:t>
      </w:r>
      <w:r w:rsidR="00A40C8A" w:rsidRPr="00A910BD">
        <w:t>C14. Convictions</w:t>
      </w:r>
      <w:r w:rsidR="00A40C8A" w:rsidRPr="00486533">
        <w:t xml:space="preserve"> Cox Regression</w:t>
      </w:r>
      <w:r w:rsidR="00C16A47">
        <w:t>,</w:t>
      </w:r>
      <w:r w:rsidR="00A40C8A" w:rsidRPr="00486533">
        <w:t xml:space="preserve"> Differential Treatment Effects by Age for </w:t>
      </w:r>
      <w:r w:rsidR="00A40C8A">
        <w:t xml:space="preserve">ITT </w:t>
      </w:r>
      <w:r w:rsidR="00A40C8A" w:rsidRPr="00486533">
        <w:t>Participant and Control Groups</w:t>
      </w:r>
    </w:p>
    <w:tbl>
      <w:tblPr>
        <w:tblStyle w:val="ListTable3-Accent5"/>
        <w:tblW w:w="9436" w:type="dxa"/>
        <w:tblLayout w:type="fixed"/>
        <w:tblCellMar>
          <w:right w:w="108" w:type="dxa"/>
        </w:tblCellMar>
        <w:tblLook w:val="04A0" w:firstRow="1" w:lastRow="0" w:firstColumn="1" w:lastColumn="0" w:noHBand="0" w:noVBand="1"/>
      </w:tblPr>
      <w:tblGrid>
        <w:gridCol w:w="2580"/>
        <w:gridCol w:w="1138"/>
        <w:gridCol w:w="1138"/>
        <w:gridCol w:w="1138"/>
        <w:gridCol w:w="1138"/>
        <w:gridCol w:w="1152"/>
        <w:gridCol w:w="1152"/>
      </w:tblGrid>
      <w:tr w:rsidR="000E646C" w:rsidRPr="00301901" w14:paraId="05D23162" w14:textId="77777777" w:rsidTr="00D86A66">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580" w:type="dxa"/>
            <w:vMerge w:val="restart"/>
            <w:noWrap/>
            <w:vAlign w:val="center"/>
            <w:hideMark/>
          </w:tcPr>
          <w:p w14:paraId="6B35C228" w14:textId="56AFDF90" w:rsidR="000E646C" w:rsidRPr="00301901" w:rsidRDefault="000E646C" w:rsidP="00D86A66">
            <w:pPr>
              <w:pStyle w:val="TABLEHEADERCOLUMN"/>
            </w:pPr>
            <w:r>
              <w:t>Variable</w:t>
            </w:r>
          </w:p>
        </w:tc>
        <w:tc>
          <w:tcPr>
            <w:tcW w:w="1138" w:type="dxa"/>
            <w:vMerge w:val="restart"/>
            <w:noWrap/>
            <w:vAlign w:val="center"/>
            <w:hideMark/>
          </w:tcPr>
          <w:p w14:paraId="08666974" w14:textId="77777777" w:rsidR="000E646C" w:rsidRPr="00301901"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301901">
              <w:t>Haz. Ratio</w:t>
            </w:r>
          </w:p>
        </w:tc>
        <w:tc>
          <w:tcPr>
            <w:tcW w:w="1138" w:type="dxa"/>
            <w:vMerge w:val="restart"/>
            <w:noWrap/>
            <w:vAlign w:val="center"/>
            <w:hideMark/>
          </w:tcPr>
          <w:p w14:paraId="5BE8306D" w14:textId="77777777" w:rsidR="000E646C" w:rsidRPr="00301901"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301901">
              <w:t>S.E.</w:t>
            </w:r>
          </w:p>
        </w:tc>
        <w:tc>
          <w:tcPr>
            <w:tcW w:w="1138" w:type="dxa"/>
            <w:vMerge w:val="restart"/>
            <w:noWrap/>
            <w:vAlign w:val="center"/>
            <w:hideMark/>
          </w:tcPr>
          <w:p w14:paraId="7596A2A8" w14:textId="77777777" w:rsidR="000E646C" w:rsidRPr="00BE41A1" w:rsidRDefault="000E646C"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BE41A1">
              <w:rPr>
                <w:i/>
                <w:iCs/>
              </w:rPr>
              <w:t>z</w:t>
            </w:r>
          </w:p>
        </w:tc>
        <w:tc>
          <w:tcPr>
            <w:tcW w:w="1138" w:type="dxa"/>
            <w:vMerge w:val="restart"/>
            <w:noWrap/>
            <w:vAlign w:val="center"/>
            <w:hideMark/>
          </w:tcPr>
          <w:p w14:paraId="2EEAF7CD" w14:textId="77777777" w:rsidR="000E646C" w:rsidRPr="00301901"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BE41A1">
              <w:rPr>
                <w:i/>
                <w:iCs/>
              </w:rPr>
              <w:t>p</w:t>
            </w:r>
            <w:r w:rsidRPr="00301901">
              <w:t>-value</w:t>
            </w:r>
          </w:p>
        </w:tc>
        <w:tc>
          <w:tcPr>
            <w:tcW w:w="2304" w:type="dxa"/>
            <w:gridSpan w:val="2"/>
            <w:noWrap/>
            <w:vAlign w:val="center"/>
            <w:hideMark/>
          </w:tcPr>
          <w:p w14:paraId="07313530" w14:textId="77777777" w:rsidR="000E646C" w:rsidRPr="00301901" w:rsidRDefault="000E646C" w:rsidP="002C4F3A">
            <w:pPr>
              <w:pStyle w:val="TABLEHEADERCOLUMNLEVEL1"/>
              <w:cnfStyle w:val="100000000000" w:firstRow="1" w:lastRow="0" w:firstColumn="0" w:lastColumn="0" w:oddVBand="0" w:evenVBand="0" w:oddHBand="0" w:evenHBand="0" w:firstRowFirstColumn="0" w:firstRowLastColumn="0" w:lastRowFirstColumn="0" w:lastRowLastColumn="0"/>
            </w:pPr>
            <w:r w:rsidRPr="00301901">
              <w:t>95% Conf. Interval</w:t>
            </w:r>
          </w:p>
        </w:tc>
      </w:tr>
      <w:tr w:rsidR="000E646C" w:rsidRPr="00743E0C" w14:paraId="1F13D93C" w14:textId="77777777" w:rsidTr="00D86A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80" w:type="dxa"/>
            <w:vMerge/>
            <w:shd w:val="clear" w:color="auto" w:fill="1569C8" w:themeFill="accent5"/>
            <w:noWrap/>
            <w:vAlign w:val="center"/>
          </w:tcPr>
          <w:p w14:paraId="05A7B5DD" w14:textId="77777777" w:rsidR="000E646C" w:rsidRPr="00301901" w:rsidRDefault="000E646C" w:rsidP="000E646C">
            <w:pPr>
              <w:pStyle w:val="TABLEHEADERCOLUMN"/>
            </w:pPr>
          </w:p>
        </w:tc>
        <w:tc>
          <w:tcPr>
            <w:tcW w:w="1138" w:type="dxa"/>
            <w:vMerge/>
            <w:shd w:val="clear" w:color="auto" w:fill="1569C8" w:themeFill="accent5"/>
            <w:noWrap/>
            <w:vAlign w:val="center"/>
          </w:tcPr>
          <w:p w14:paraId="0DF898AF" w14:textId="77777777" w:rsidR="000E646C" w:rsidRPr="00287A49"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38" w:type="dxa"/>
            <w:vMerge/>
            <w:shd w:val="clear" w:color="auto" w:fill="1569C8" w:themeFill="accent5"/>
            <w:noWrap/>
            <w:vAlign w:val="center"/>
          </w:tcPr>
          <w:p w14:paraId="15062A4C" w14:textId="77777777" w:rsidR="000E646C" w:rsidRPr="00287A49"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38" w:type="dxa"/>
            <w:vMerge/>
            <w:shd w:val="clear" w:color="auto" w:fill="1569C8" w:themeFill="accent5"/>
            <w:noWrap/>
            <w:vAlign w:val="center"/>
          </w:tcPr>
          <w:p w14:paraId="28916C58" w14:textId="77777777" w:rsidR="000E646C" w:rsidRPr="00287A49"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38" w:type="dxa"/>
            <w:vMerge/>
            <w:shd w:val="clear" w:color="auto" w:fill="1569C8" w:themeFill="accent5"/>
            <w:noWrap/>
            <w:vAlign w:val="center"/>
          </w:tcPr>
          <w:p w14:paraId="6DF6316D" w14:textId="77777777" w:rsidR="000E646C" w:rsidRPr="00287A49"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52" w:type="dxa"/>
            <w:shd w:val="clear" w:color="auto" w:fill="1569C8" w:themeFill="accent5"/>
            <w:noWrap/>
            <w:vAlign w:val="center"/>
          </w:tcPr>
          <w:p w14:paraId="18D30B0D" w14:textId="2DAC5A4B" w:rsidR="000E646C" w:rsidRPr="000E646C" w:rsidRDefault="000E646C"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0E646C">
              <w:t>Low</w:t>
            </w:r>
          </w:p>
        </w:tc>
        <w:tc>
          <w:tcPr>
            <w:tcW w:w="1152" w:type="dxa"/>
            <w:shd w:val="clear" w:color="auto" w:fill="1569C8" w:themeFill="accent5"/>
            <w:noWrap/>
            <w:vAlign w:val="center"/>
          </w:tcPr>
          <w:p w14:paraId="735BAD4A" w14:textId="1AC3F089" w:rsidR="000E646C" w:rsidRPr="000E646C" w:rsidRDefault="000E646C"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0E646C">
              <w:t>High</w:t>
            </w:r>
          </w:p>
        </w:tc>
      </w:tr>
      <w:tr w:rsidR="00A40C8A" w:rsidRPr="00743E0C" w14:paraId="0BDDE979" w14:textId="77777777" w:rsidTr="00D86A6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80" w:type="dxa"/>
            <w:noWrap/>
            <w:vAlign w:val="center"/>
            <w:hideMark/>
          </w:tcPr>
          <w:p w14:paraId="6BBD1FE4" w14:textId="77777777" w:rsidR="00A40C8A" w:rsidRPr="00A77393" w:rsidRDefault="00A40C8A" w:rsidP="00301901">
            <w:pPr>
              <w:pStyle w:val="TableCategoryText"/>
              <w:rPr>
                <w:b/>
                <w:bCs/>
              </w:rPr>
            </w:pPr>
            <w:r w:rsidRPr="00A77393">
              <w:rPr>
                <w:b/>
                <w:bCs/>
              </w:rPr>
              <w:t>Treatment</w:t>
            </w:r>
          </w:p>
        </w:tc>
        <w:tc>
          <w:tcPr>
            <w:tcW w:w="1138" w:type="dxa"/>
            <w:noWrap/>
            <w:vAlign w:val="center"/>
            <w:hideMark/>
          </w:tcPr>
          <w:p w14:paraId="517D5CDF" w14:textId="77777777" w:rsidR="00A40C8A" w:rsidRPr="00287A49"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287A49">
              <w:t>1.25</w:t>
            </w:r>
          </w:p>
        </w:tc>
        <w:tc>
          <w:tcPr>
            <w:tcW w:w="1138" w:type="dxa"/>
            <w:noWrap/>
            <w:vAlign w:val="center"/>
            <w:hideMark/>
          </w:tcPr>
          <w:p w14:paraId="5160B858" w14:textId="77777777" w:rsidR="00A40C8A" w:rsidRPr="00287A49"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287A49">
              <w:t>0.43</w:t>
            </w:r>
          </w:p>
        </w:tc>
        <w:tc>
          <w:tcPr>
            <w:tcW w:w="1138" w:type="dxa"/>
            <w:noWrap/>
            <w:vAlign w:val="center"/>
            <w:hideMark/>
          </w:tcPr>
          <w:p w14:paraId="068CDFF0" w14:textId="77777777" w:rsidR="00A40C8A" w:rsidRPr="00287A49"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287A49">
              <w:t>0.63</w:t>
            </w:r>
          </w:p>
        </w:tc>
        <w:tc>
          <w:tcPr>
            <w:tcW w:w="1138" w:type="dxa"/>
            <w:noWrap/>
            <w:vAlign w:val="center"/>
            <w:hideMark/>
          </w:tcPr>
          <w:p w14:paraId="6577B71A" w14:textId="77777777" w:rsidR="00A40C8A" w:rsidRPr="00287A49"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287A49">
              <w:t>0.53</w:t>
            </w:r>
          </w:p>
        </w:tc>
        <w:tc>
          <w:tcPr>
            <w:tcW w:w="1152" w:type="dxa"/>
            <w:noWrap/>
            <w:vAlign w:val="center"/>
            <w:hideMark/>
          </w:tcPr>
          <w:p w14:paraId="3CB85423" w14:textId="77777777" w:rsidR="00A40C8A" w:rsidRPr="00287A49"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287A49">
              <w:t>0.63</w:t>
            </w:r>
          </w:p>
        </w:tc>
        <w:tc>
          <w:tcPr>
            <w:tcW w:w="1152" w:type="dxa"/>
            <w:noWrap/>
            <w:vAlign w:val="center"/>
            <w:hideMark/>
          </w:tcPr>
          <w:p w14:paraId="06808794" w14:textId="77777777" w:rsidR="00A40C8A" w:rsidRPr="00287A49"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287A49">
              <w:t>2.46</w:t>
            </w:r>
          </w:p>
        </w:tc>
      </w:tr>
      <w:tr w:rsidR="00A40C8A" w:rsidRPr="00743E0C" w14:paraId="421170F9" w14:textId="77777777" w:rsidTr="00D86A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80" w:type="dxa"/>
            <w:noWrap/>
            <w:vAlign w:val="center"/>
            <w:hideMark/>
          </w:tcPr>
          <w:p w14:paraId="5B527CFB" w14:textId="0F666D12" w:rsidR="00A40C8A" w:rsidRPr="00A77393" w:rsidRDefault="00A40C8A" w:rsidP="00301901">
            <w:pPr>
              <w:pStyle w:val="TableCategoryText"/>
              <w:rPr>
                <w:b/>
                <w:bCs/>
              </w:rPr>
            </w:pPr>
            <w:r w:rsidRPr="00A77393">
              <w:rPr>
                <w:b/>
                <w:bCs/>
              </w:rPr>
              <w:t>Age</w:t>
            </w:r>
            <w:r w:rsidR="00A71D2B" w:rsidRPr="00A77393">
              <w:rPr>
                <w:b/>
                <w:bCs/>
              </w:rPr>
              <w:t>d</w:t>
            </w:r>
            <w:r w:rsidRPr="00A77393">
              <w:rPr>
                <w:b/>
                <w:bCs/>
              </w:rPr>
              <w:t xml:space="preserve"> 25 to 34</w:t>
            </w:r>
          </w:p>
        </w:tc>
        <w:tc>
          <w:tcPr>
            <w:tcW w:w="1138" w:type="dxa"/>
            <w:noWrap/>
            <w:vAlign w:val="center"/>
            <w:hideMark/>
          </w:tcPr>
          <w:p w14:paraId="0691819A" w14:textId="77777777" w:rsidR="00A40C8A" w:rsidRPr="00287A49"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287A49">
              <w:t>0.93</w:t>
            </w:r>
          </w:p>
        </w:tc>
        <w:tc>
          <w:tcPr>
            <w:tcW w:w="1138" w:type="dxa"/>
            <w:noWrap/>
            <w:vAlign w:val="center"/>
            <w:hideMark/>
          </w:tcPr>
          <w:p w14:paraId="1725B150" w14:textId="77777777" w:rsidR="00A40C8A" w:rsidRPr="00287A49"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287A49">
              <w:t>0.31</w:t>
            </w:r>
          </w:p>
        </w:tc>
        <w:tc>
          <w:tcPr>
            <w:tcW w:w="1138" w:type="dxa"/>
            <w:noWrap/>
            <w:vAlign w:val="center"/>
            <w:hideMark/>
          </w:tcPr>
          <w:p w14:paraId="1C0FFEAA" w14:textId="66F76755" w:rsidR="00A40C8A" w:rsidRPr="00287A49" w:rsidRDefault="00BE41A1" w:rsidP="00301901">
            <w:pPr>
              <w:pStyle w:val="TableBodyText"/>
              <w:cnfStyle w:val="000000100000" w:firstRow="0" w:lastRow="0" w:firstColumn="0" w:lastColumn="0" w:oddVBand="0" w:evenVBand="0" w:oddHBand="1" w:evenHBand="0" w:firstRowFirstColumn="0" w:firstRowLastColumn="0" w:lastRowFirstColumn="0" w:lastRowLastColumn="0"/>
            </w:pPr>
            <w:r>
              <w:t>–</w:t>
            </w:r>
            <w:r w:rsidR="00A40C8A" w:rsidRPr="00287A49">
              <w:t>0.21</w:t>
            </w:r>
          </w:p>
        </w:tc>
        <w:tc>
          <w:tcPr>
            <w:tcW w:w="1138" w:type="dxa"/>
            <w:noWrap/>
            <w:vAlign w:val="center"/>
            <w:hideMark/>
          </w:tcPr>
          <w:p w14:paraId="2CA986DE" w14:textId="77777777" w:rsidR="00A40C8A" w:rsidRPr="00287A49"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287A49">
              <w:t>0.83</w:t>
            </w:r>
          </w:p>
        </w:tc>
        <w:tc>
          <w:tcPr>
            <w:tcW w:w="1152" w:type="dxa"/>
            <w:noWrap/>
            <w:vAlign w:val="center"/>
            <w:hideMark/>
          </w:tcPr>
          <w:p w14:paraId="7EA7B495" w14:textId="77777777" w:rsidR="00A40C8A" w:rsidRPr="00287A49"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287A49">
              <w:t>0.48</w:t>
            </w:r>
          </w:p>
        </w:tc>
        <w:tc>
          <w:tcPr>
            <w:tcW w:w="1152" w:type="dxa"/>
            <w:noWrap/>
            <w:vAlign w:val="center"/>
            <w:hideMark/>
          </w:tcPr>
          <w:p w14:paraId="02C7B257" w14:textId="77777777" w:rsidR="00A40C8A" w:rsidRPr="00287A49"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287A49">
              <w:t>1.80</w:t>
            </w:r>
          </w:p>
        </w:tc>
      </w:tr>
      <w:tr w:rsidR="00A40C8A" w:rsidRPr="00743E0C" w14:paraId="350C3D70" w14:textId="77777777" w:rsidTr="00D86A6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80" w:type="dxa"/>
            <w:noWrap/>
            <w:vAlign w:val="center"/>
          </w:tcPr>
          <w:p w14:paraId="3227D13C" w14:textId="3D34F279" w:rsidR="00A40C8A" w:rsidRPr="00A77393" w:rsidRDefault="00A40C8A" w:rsidP="00301901">
            <w:pPr>
              <w:pStyle w:val="TableCategoryText"/>
              <w:rPr>
                <w:b/>
                <w:bCs/>
              </w:rPr>
            </w:pPr>
            <w:r w:rsidRPr="00A77393">
              <w:rPr>
                <w:b/>
                <w:bCs/>
              </w:rPr>
              <w:t xml:space="preserve">Treatment </w:t>
            </w:r>
            <w:r w:rsidR="00A4221E" w:rsidRPr="00A77393">
              <w:rPr>
                <w:rFonts w:cstheme="minorHAnsi"/>
                <w:b/>
                <w:bCs/>
              </w:rPr>
              <w:t>×</w:t>
            </w:r>
            <w:r w:rsidRPr="00A77393">
              <w:rPr>
                <w:b/>
                <w:bCs/>
              </w:rPr>
              <w:t xml:space="preserve"> </w:t>
            </w:r>
            <w:r w:rsidR="00513D71" w:rsidRPr="00A77393">
              <w:rPr>
                <w:b/>
                <w:bCs/>
              </w:rPr>
              <w:t>a</w:t>
            </w:r>
            <w:r w:rsidRPr="00A77393">
              <w:rPr>
                <w:b/>
                <w:bCs/>
              </w:rPr>
              <w:t>ge</w:t>
            </w:r>
            <w:r w:rsidR="00A71D2B" w:rsidRPr="00A77393">
              <w:rPr>
                <w:b/>
                <w:bCs/>
              </w:rPr>
              <w:t>d</w:t>
            </w:r>
            <w:r w:rsidRPr="00A77393">
              <w:rPr>
                <w:b/>
                <w:bCs/>
              </w:rPr>
              <w:t xml:space="preserve"> 25 to 34</w:t>
            </w:r>
          </w:p>
        </w:tc>
        <w:tc>
          <w:tcPr>
            <w:tcW w:w="1138" w:type="dxa"/>
            <w:noWrap/>
            <w:vAlign w:val="center"/>
          </w:tcPr>
          <w:p w14:paraId="3C92ADEF" w14:textId="77777777" w:rsidR="00A40C8A" w:rsidRPr="00287A49"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287A49">
              <w:t>1.16</w:t>
            </w:r>
          </w:p>
        </w:tc>
        <w:tc>
          <w:tcPr>
            <w:tcW w:w="1138" w:type="dxa"/>
            <w:noWrap/>
            <w:vAlign w:val="center"/>
          </w:tcPr>
          <w:p w14:paraId="62277A12" w14:textId="77777777" w:rsidR="00A40C8A" w:rsidRPr="00287A49"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287A49">
              <w:t>0.47</w:t>
            </w:r>
          </w:p>
        </w:tc>
        <w:tc>
          <w:tcPr>
            <w:tcW w:w="1138" w:type="dxa"/>
            <w:noWrap/>
            <w:vAlign w:val="center"/>
          </w:tcPr>
          <w:p w14:paraId="1F82F2FC" w14:textId="77777777" w:rsidR="00A40C8A" w:rsidRPr="00287A49"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287A49">
              <w:t>0.36</w:t>
            </w:r>
          </w:p>
        </w:tc>
        <w:tc>
          <w:tcPr>
            <w:tcW w:w="1138" w:type="dxa"/>
            <w:noWrap/>
            <w:vAlign w:val="center"/>
          </w:tcPr>
          <w:p w14:paraId="7DB07D58" w14:textId="77777777" w:rsidR="00A40C8A" w:rsidRPr="00287A49"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287A49">
              <w:t>0.72</w:t>
            </w:r>
          </w:p>
        </w:tc>
        <w:tc>
          <w:tcPr>
            <w:tcW w:w="1152" w:type="dxa"/>
            <w:noWrap/>
            <w:vAlign w:val="center"/>
          </w:tcPr>
          <w:p w14:paraId="76C583F7" w14:textId="77777777" w:rsidR="00A40C8A" w:rsidRPr="00287A49"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287A49">
              <w:t>0.52</w:t>
            </w:r>
          </w:p>
        </w:tc>
        <w:tc>
          <w:tcPr>
            <w:tcW w:w="1152" w:type="dxa"/>
            <w:noWrap/>
            <w:vAlign w:val="center"/>
          </w:tcPr>
          <w:p w14:paraId="12648342" w14:textId="77777777" w:rsidR="00A40C8A" w:rsidRPr="00287A49"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287A49">
              <w:t>2.56</w:t>
            </w:r>
          </w:p>
        </w:tc>
      </w:tr>
      <w:tr w:rsidR="00A40C8A" w:rsidRPr="00743E0C" w14:paraId="295A4DCE" w14:textId="77777777" w:rsidTr="00D86A6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80" w:type="dxa"/>
            <w:noWrap/>
            <w:vAlign w:val="center"/>
          </w:tcPr>
          <w:p w14:paraId="319DCFF3" w14:textId="77777777" w:rsidR="00A40C8A" w:rsidRPr="00A77393" w:rsidRDefault="00A40C8A" w:rsidP="00301901">
            <w:pPr>
              <w:pStyle w:val="TableCategoryText"/>
              <w:rPr>
                <w:b/>
                <w:bCs/>
              </w:rPr>
            </w:pPr>
            <w:r w:rsidRPr="00A77393">
              <w:rPr>
                <w:b/>
                <w:bCs/>
              </w:rPr>
              <w:t>BIPOC</w:t>
            </w:r>
          </w:p>
        </w:tc>
        <w:tc>
          <w:tcPr>
            <w:tcW w:w="1138" w:type="dxa"/>
            <w:noWrap/>
            <w:vAlign w:val="center"/>
          </w:tcPr>
          <w:p w14:paraId="0E3F6417" w14:textId="77777777" w:rsidR="00A40C8A" w:rsidRPr="00287A49"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287A49">
              <w:t>1.58</w:t>
            </w:r>
          </w:p>
        </w:tc>
        <w:tc>
          <w:tcPr>
            <w:tcW w:w="1138" w:type="dxa"/>
            <w:noWrap/>
            <w:vAlign w:val="center"/>
          </w:tcPr>
          <w:p w14:paraId="30EF6C6C" w14:textId="77777777" w:rsidR="00A40C8A" w:rsidRPr="00287A49"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287A49">
              <w:t>0.37</w:t>
            </w:r>
          </w:p>
        </w:tc>
        <w:tc>
          <w:tcPr>
            <w:tcW w:w="1138" w:type="dxa"/>
            <w:noWrap/>
            <w:vAlign w:val="center"/>
          </w:tcPr>
          <w:p w14:paraId="6C1F2933" w14:textId="77777777" w:rsidR="00A40C8A" w:rsidRPr="00287A49"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287A49">
              <w:t>1.94</w:t>
            </w:r>
          </w:p>
        </w:tc>
        <w:tc>
          <w:tcPr>
            <w:tcW w:w="1138" w:type="dxa"/>
            <w:noWrap/>
            <w:vAlign w:val="center"/>
          </w:tcPr>
          <w:p w14:paraId="027C6BB0" w14:textId="77777777" w:rsidR="00A40C8A" w:rsidRPr="00287A49"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287A49">
              <w:t>0.05</w:t>
            </w:r>
          </w:p>
        </w:tc>
        <w:tc>
          <w:tcPr>
            <w:tcW w:w="1152" w:type="dxa"/>
            <w:noWrap/>
            <w:vAlign w:val="center"/>
          </w:tcPr>
          <w:p w14:paraId="7A3BF09D" w14:textId="77777777" w:rsidR="00A40C8A" w:rsidRPr="00287A49"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287A49">
              <w:t>0.99</w:t>
            </w:r>
          </w:p>
        </w:tc>
        <w:tc>
          <w:tcPr>
            <w:tcW w:w="1152" w:type="dxa"/>
            <w:noWrap/>
            <w:vAlign w:val="center"/>
          </w:tcPr>
          <w:p w14:paraId="688AA149" w14:textId="77777777" w:rsidR="00A40C8A" w:rsidRPr="00287A49"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287A49">
              <w:t>2.51</w:t>
            </w:r>
          </w:p>
        </w:tc>
      </w:tr>
      <w:tr w:rsidR="00A40C8A" w:rsidRPr="00743E0C" w14:paraId="3E3877E6" w14:textId="77777777" w:rsidTr="00D86A66">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80" w:type="dxa"/>
            <w:noWrap/>
            <w:vAlign w:val="center"/>
          </w:tcPr>
          <w:p w14:paraId="08679AFA" w14:textId="77777777" w:rsidR="00A40C8A" w:rsidRPr="00A77393" w:rsidRDefault="00A40C8A" w:rsidP="00301901">
            <w:pPr>
              <w:pStyle w:val="TableCategoryText"/>
              <w:rPr>
                <w:b/>
                <w:bCs/>
              </w:rPr>
            </w:pPr>
            <w:r w:rsidRPr="00A77393">
              <w:rPr>
                <w:b/>
                <w:bCs/>
              </w:rPr>
              <w:t>Male</w:t>
            </w:r>
          </w:p>
        </w:tc>
        <w:tc>
          <w:tcPr>
            <w:tcW w:w="1138" w:type="dxa"/>
            <w:noWrap/>
            <w:vAlign w:val="center"/>
          </w:tcPr>
          <w:p w14:paraId="09B112B5" w14:textId="77777777" w:rsidR="00A40C8A" w:rsidRPr="00287A49"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287A49">
              <w:t>1.64</w:t>
            </w:r>
          </w:p>
        </w:tc>
        <w:tc>
          <w:tcPr>
            <w:tcW w:w="1138" w:type="dxa"/>
            <w:noWrap/>
            <w:vAlign w:val="center"/>
          </w:tcPr>
          <w:p w14:paraId="692771D5" w14:textId="77777777" w:rsidR="00A40C8A" w:rsidRPr="00287A49"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287A49">
              <w:t>0.39</w:t>
            </w:r>
          </w:p>
        </w:tc>
        <w:tc>
          <w:tcPr>
            <w:tcW w:w="1138" w:type="dxa"/>
            <w:noWrap/>
            <w:vAlign w:val="center"/>
          </w:tcPr>
          <w:p w14:paraId="2946EE8B" w14:textId="77777777" w:rsidR="00A40C8A" w:rsidRPr="00287A49"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287A49">
              <w:t>2.11</w:t>
            </w:r>
          </w:p>
        </w:tc>
        <w:tc>
          <w:tcPr>
            <w:tcW w:w="1138" w:type="dxa"/>
            <w:noWrap/>
            <w:vAlign w:val="center"/>
          </w:tcPr>
          <w:p w14:paraId="213A0F22" w14:textId="77777777" w:rsidR="00A40C8A" w:rsidRPr="00287A49"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287A49">
              <w:t>0.04*</w:t>
            </w:r>
          </w:p>
        </w:tc>
        <w:tc>
          <w:tcPr>
            <w:tcW w:w="1152" w:type="dxa"/>
            <w:noWrap/>
            <w:vAlign w:val="center"/>
          </w:tcPr>
          <w:p w14:paraId="4B634D83" w14:textId="77777777" w:rsidR="00A40C8A" w:rsidRPr="00287A49"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287A49">
              <w:t>1.04</w:t>
            </w:r>
          </w:p>
        </w:tc>
        <w:tc>
          <w:tcPr>
            <w:tcW w:w="1152" w:type="dxa"/>
            <w:noWrap/>
            <w:vAlign w:val="center"/>
          </w:tcPr>
          <w:p w14:paraId="3BA18357" w14:textId="77777777" w:rsidR="00A40C8A" w:rsidRPr="00287A49"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287A49">
              <w:t>2.60</w:t>
            </w:r>
          </w:p>
        </w:tc>
      </w:tr>
    </w:tbl>
    <w:p w14:paraId="175C7D7C" w14:textId="397AF2A0" w:rsidR="00A40C8A" w:rsidRDefault="00332EE2" w:rsidP="00A53429">
      <w:pPr>
        <w:pStyle w:val="TableorFiguresNotesSources"/>
      </w:pPr>
      <w:r>
        <w:t xml:space="preserve">Note. </w:t>
      </w:r>
      <w:r w:rsidR="00A40C8A" w:rsidRPr="00035E17">
        <w:rPr>
          <w:i/>
          <w:iCs/>
        </w:rPr>
        <w:t>N</w:t>
      </w:r>
      <w:r w:rsidR="00A40C8A" w:rsidRPr="002674C1">
        <w:t xml:space="preserve"> = 447. Missing data was 1 percent (3 of 450). * </w:t>
      </w:r>
      <w:r w:rsidR="00A40C8A" w:rsidRPr="001024A6">
        <w:rPr>
          <w:i/>
          <w:iCs/>
        </w:rPr>
        <w:t xml:space="preserve">p </w:t>
      </w:r>
      <w:r w:rsidR="00A40C8A" w:rsidRPr="002674C1">
        <w:t xml:space="preserve">&lt; .05. All variables are dichotomous variables (0 = no, 1 = yes). WestEd used a fixed effects model, which included a dummy variable for each randomization week. The study randomization weeks were collapsed into multiples of four weeks so that all observations within each collapsed bucket were not all within the </w:t>
      </w:r>
      <w:r w:rsidR="00B27A4B">
        <w:t>participant group</w:t>
      </w:r>
      <w:r w:rsidR="00A40C8A" w:rsidRPr="002674C1">
        <w:t xml:space="preserve"> or </w:t>
      </w:r>
      <w:r w:rsidR="00C314E0">
        <w:t>control group</w:t>
      </w:r>
      <w:r w:rsidR="00A40C8A" w:rsidRPr="002674C1">
        <w:t xml:space="preserve">. Given this rule, the last eight study weeks were collapsed into one bucket. Cox regression results for the randomization weeks were excluded from the </w:t>
      </w:r>
      <w:r w:rsidR="00A94408">
        <w:t>table</w:t>
      </w:r>
      <w:r w:rsidR="00A94408" w:rsidRPr="002674C1">
        <w:t xml:space="preserve"> </w:t>
      </w:r>
      <w:r w:rsidR="00A40C8A" w:rsidRPr="002674C1">
        <w:t>for conciseness.</w:t>
      </w:r>
    </w:p>
    <w:p w14:paraId="5246CA19" w14:textId="43B986C9" w:rsidR="00A40C8A" w:rsidRDefault="00A17CD6" w:rsidP="007B2F4C">
      <w:pPr>
        <w:pStyle w:val="TableTitle"/>
      </w:pPr>
      <w:r>
        <w:t>Table</w:t>
      </w:r>
      <w:r w:rsidRPr="00A910BD">
        <w:t xml:space="preserve"> </w:t>
      </w:r>
      <w:r w:rsidR="00A40C8A" w:rsidRPr="00A910BD">
        <w:t>C15.</w:t>
      </w:r>
      <w:r w:rsidR="00A40C8A">
        <w:t xml:space="preserve"> </w:t>
      </w:r>
      <w:r w:rsidR="00A40C8A" w:rsidRPr="002674C1">
        <w:t>Convictions Cox Regression</w:t>
      </w:r>
      <w:r w:rsidR="00C16A47">
        <w:t>,</w:t>
      </w:r>
      <w:r w:rsidR="00A40C8A" w:rsidRPr="002674C1">
        <w:t xml:space="preserve"> Differential Treatment Effects by Race/Ethnicity for </w:t>
      </w:r>
      <w:r w:rsidR="00A40C8A">
        <w:t xml:space="preserve">ITT </w:t>
      </w:r>
      <w:r w:rsidR="00A40C8A" w:rsidRPr="002674C1">
        <w:t>Participant and Control Groups</w:t>
      </w:r>
    </w:p>
    <w:tbl>
      <w:tblPr>
        <w:tblStyle w:val="ListTable3-Accent5"/>
        <w:tblW w:w="9360" w:type="dxa"/>
        <w:tblLayout w:type="fixed"/>
        <w:tblCellMar>
          <w:right w:w="108" w:type="dxa"/>
        </w:tblCellMar>
        <w:tblLook w:val="04A0" w:firstRow="1" w:lastRow="0" w:firstColumn="1" w:lastColumn="0" w:noHBand="0" w:noVBand="1"/>
      </w:tblPr>
      <w:tblGrid>
        <w:gridCol w:w="2548"/>
        <w:gridCol w:w="1136"/>
        <w:gridCol w:w="1136"/>
        <w:gridCol w:w="1135"/>
        <w:gridCol w:w="1135"/>
        <w:gridCol w:w="1135"/>
        <w:gridCol w:w="1135"/>
      </w:tblGrid>
      <w:tr w:rsidR="000E646C" w:rsidRPr="00301901" w14:paraId="39C94F4B" w14:textId="77777777" w:rsidTr="000E646C">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548" w:type="dxa"/>
            <w:vMerge w:val="restart"/>
            <w:noWrap/>
            <w:vAlign w:val="center"/>
            <w:hideMark/>
          </w:tcPr>
          <w:p w14:paraId="00C408F0" w14:textId="34206B62" w:rsidR="000E646C" w:rsidRPr="00301901" w:rsidRDefault="000E646C" w:rsidP="00D86A66">
            <w:pPr>
              <w:pStyle w:val="TABLEHEADERCOLUMN"/>
            </w:pPr>
            <w:r>
              <w:t>Variable</w:t>
            </w:r>
          </w:p>
        </w:tc>
        <w:tc>
          <w:tcPr>
            <w:tcW w:w="1136" w:type="dxa"/>
            <w:vMerge w:val="restart"/>
            <w:noWrap/>
            <w:vAlign w:val="center"/>
            <w:hideMark/>
          </w:tcPr>
          <w:p w14:paraId="7B978938" w14:textId="77777777" w:rsidR="000E646C" w:rsidRPr="00301901"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301901">
              <w:t>Haz. Ratio</w:t>
            </w:r>
          </w:p>
        </w:tc>
        <w:tc>
          <w:tcPr>
            <w:tcW w:w="1136" w:type="dxa"/>
            <w:vMerge w:val="restart"/>
            <w:noWrap/>
            <w:vAlign w:val="center"/>
            <w:hideMark/>
          </w:tcPr>
          <w:p w14:paraId="7F7825B9" w14:textId="77777777" w:rsidR="000E646C" w:rsidRPr="00301901"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301901">
              <w:t>S.E.</w:t>
            </w:r>
          </w:p>
        </w:tc>
        <w:tc>
          <w:tcPr>
            <w:tcW w:w="1135" w:type="dxa"/>
            <w:vMerge w:val="restart"/>
            <w:noWrap/>
            <w:vAlign w:val="center"/>
            <w:hideMark/>
          </w:tcPr>
          <w:p w14:paraId="3F4C23AB" w14:textId="77777777" w:rsidR="000E646C" w:rsidRPr="002D420F" w:rsidRDefault="000E646C"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2D420F">
              <w:rPr>
                <w:i/>
                <w:iCs/>
              </w:rPr>
              <w:t>z</w:t>
            </w:r>
          </w:p>
        </w:tc>
        <w:tc>
          <w:tcPr>
            <w:tcW w:w="1135" w:type="dxa"/>
            <w:vMerge w:val="restart"/>
            <w:noWrap/>
            <w:vAlign w:val="center"/>
            <w:hideMark/>
          </w:tcPr>
          <w:p w14:paraId="67011B87" w14:textId="77777777" w:rsidR="000E646C" w:rsidRPr="00301901"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2D420F">
              <w:rPr>
                <w:i/>
                <w:iCs/>
              </w:rPr>
              <w:t>p</w:t>
            </w:r>
            <w:r w:rsidRPr="00301901">
              <w:t>-value</w:t>
            </w:r>
          </w:p>
        </w:tc>
        <w:tc>
          <w:tcPr>
            <w:tcW w:w="2270" w:type="dxa"/>
            <w:gridSpan w:val="2"/>
            <w:noWrap/>
            <w:vAlign w:val="center"/>
            <w:hideMark/>
          </w:tcPr>
          <w:p w14:paraId="308A0407" w14:textId="77777777" w:rsidR="000E646C" w:rsidRPr="00301901" w:rsidRDefault="000E646C" w:rsidP="002C4F3A">
            <w:pPr>
              <w:pStyle w:val="TABLEHEADERCOLUMNLEVEL1"/>
              <w:cnfStyle w:val="100000000000" w:firstRow="1" w:lastRow="0" w:firstColumn="0" w:lastColumn="0" w:oddVBand="0" w:evenVBand="0" w:oddHBand="0" w:evenHBand="0" w:firstRowFirstColumn="0" w:firstRowLastColumn="0" w:lastRowFirstColumn="0" w:lastRowLastColumn="0"/>
            </w:pPr>
            <w:r w:rsidRPr="00301901">
              <w:t>95% Conf. Interval</w:t>
            </w:r>
          </w:p>
        </w:tc>
      </w:tr>
      <w:tr w:rsidR="000E646C" w:rsidRPr="00743E0C" w14:paraId="2DC6D49F" w14:textId="77777777" w:rsidTr="000E64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vMerge/>
            <w:shd w:val="clear" w:color="auto" w:fill="1569C8" w:themeFill="accent5"/>
            <w:noWrap/>
            <w:vAlign w:val="center"/>
          </w:tcPr>
          <w:p w14:paraId="279A3A03" w14:textId="77777777" w:rsidR="000E646C" w:rsidRPr="00301901" w:rsidRDefault="000E646C" w:rsidP="000E646C">
            <w:pPr>
              <w:pStyle w:val="TABLEHEADERCOLUMN"/>
            </w:pPr>
          </w:p>
        </w:tc>
        <w:tc>
          <w:tcPr>
            <w:tcW w:w="1136" w:type="dxa"/>
            <w:vMerge/>
            <w:shd w:val="clear" w:color="auto" w:fill="1569C8" w:themeFill="accent5"/>
            <w:noWrap/>
            <w:vAlign w:val="center"/>
          </w:tcPr>
          <w:p w14:paraId="62B052DD" w14:textId="77777777" w:rsidR="000E646C" w:rsidRPr="009724A3"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36" w:type="dxa"/>
            <w:vMerge/>
            <w:shd w:val="clear" w:color="auto" w:fill="1569C8" w:themeFill="accent5"/>
            <w:noWrap/>
            <w:vAlign w:val="center"/>
          </w:tcPr>
          <w:p w14:paraId="2167D6F5" w14:textId="77777777" w:rsidR="000E646C" w:rsidRPr="009724A3"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27AE3359" w14:textId="77777777" w:rsidR="000E646C"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60F4959A" w14:textId="77777777" w:rsidR="000E646C" w:rsidRPr="009724A3"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shd w:val="clear" w:color="auto" w:fill="1569C8" w:themeFill="accent5"/>
            <w:noWrap/>
            <w:vAlign w:val="center"/>
          </w:tcPr>
          <w:p w14:paraId="221C1E99" w14:textId="4E186658" w:rsidR="000E646C" w:rsidRPr="000E646C" w:rsidRDefault="000E646C"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0E646C">
              <w:t>Low</w:t>
            </w:r>
          </w:p>
        </w:tc>
        <w:tc>
          <w:tcPr>
            <w:tcW w:w="1135" w:type="dxa"/>
            <w:shd w:val="clear" w:color="auto" w:fill="1569C8" w:themeFill="accent5"/>
            <w:noWrap/>
            <w:vAlign w:val="center"/>
          </w:tcPr>
          <w:p w14:paraId="2BCE8B68" w14:textId="07256D23" w:rsidR="000E646C" w:rsidRPr="000E646C" w:rsidRDefault="000E646C"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0E646C">
              <w:t>High</w:t>
            </w:r>
          </w:p>
        </w:tc>
      </w:tr>
      <w:tr w:rsidR="00A40C8A" w:rsidRPr="00743E0C" w14:paraId="309FDC75" w14:textId="77777777" w:rsidTr="000E646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7AF3C669" w14:textId="77777777" w:rsidR="00A40C8A" w:rsidRPr="00A77393" w:rsidRDefault="00A40C8A" w:rsidP="00301901">
            <w:pPr>
              <w:pStyle w:val="TableCategoryText"/>
              <w:rPr>
                <w:b/>
                <w:bCs/>
              </w:rPr>
            </w:pPr>
            <w:r w:rsidRPr="00A77393">
              <w:rPr>
                <w:b/>
                <w:bCs/>
              </w:rPr>
              <w:t>Treatment</w:t>
            </w:r>
          </w:p>
        </w:tc>
        <w:tc>
          <w:tcPr>
            <w:tcW w:w="1136" w:type="dxa"/>
            <w:noWrap/>
            <w:vAlign w:val="center"/>
            <w:hideMark/>
          </w:tcPr>
          <w:p w14:paraId="750FA600"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0.73</w:t>
            </w:r>
          </w:p>
        </w:tc>
        <w:tc>
          <w:tcPr>
            <w:tcW w:w="1136" w:type="dxa"/>
            <w:noWrap/>
            <w:vAlign w:val="center"/>
            <w:hideMark/>
          </w:tcPr>
          <w:p w14:paraId="74603194"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0.32</w:t>
            </w:r>
          </w:p>
        </w:tc>
        <w:tc>
          <w:tcPr>
            <w:tcW w:w="1135" w:type="dxa"/>
            <w:noWrap/>
            <w:vAlign w:val="center"/>
            <w:hideMark/>
          </w:tcPr>
          <w:p w14:paraId="295AE40B" w14:textId="0C0CBA8E" w:rsidR="00A40C8A" w:rsidRPr="009724A3" w:rsidRDefault="002D420F" w:rsidP="00301901">
            <w:pPr>
              <w:pStyle w:val="TableBodyText"/>
              <w:cnfStyle w:val="000000010000" w:firstRow="0" w:lastRow="0" w:firstColumn="0" w:lastColumn="0" w:oddVBand="0" w:evenVBand="0" w:oddHBand="0" w:evenHBand="1" w:firstRowFirstColumn="0" w:firstRowLastColumn="0" w:lastRowFirstColumn="0" w:lastRowLastColumn="0"/>
            </w:pPr>
            <w:r>
              <w:t>–</w:t>
            </w:r>
            <w:r w:rsidR="00A40C8A" w:rsidRPr="009724A3">
              <w:t>0.73</w:t>
            </w:r>
          </w:p>
        </w:tc>
        <w:tc>
          <w:tcPr>
            <w:tcW w:w="1135" w:type="dxa"/>
            <w:noWrap/>
            <w:vAlign w:val="center"/>
            <w:hideMark/>
          </w:tcPr>
          <w:p w14:paraId="1EEB356B"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0.47</w:t>
            </w:r>
          </w:p>
        </w:tc>
        <w:tc>
          <w:tcPr>
            <w:tcW w:w="1135" w:type="dxa"/>
            <w:noWrap/>
            <w:vAlign w:val="center"/>
            <w:hideMark/>
          </w:tcPr>
          <w:p w14:paraId="406CFEEC"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0.31</w:t>
            </w:r>
          </w:p>
        </w:tc>
        <w:tc>
          <w:tcPr>
            <w:tcW w:w="1135" w:type="dxa"/>
            <w:noWrap/>
            <w:vAlign w:val="center"/>
            <w:hideMark/>
          </w:tcPr>
          <w:p w14:paraId="307C6E4A"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1.70</w:t>
            </w:r>
          </w:p>
        </w:tc>
      </w:tr>
      <w:tr w:rsidR="00A40C8A" w:rsidRPr="00743E0C" w14:paraId="00E0FC79" w14:textId="77777777" w:rsidTr="000E64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7FD94A98" w14:textId="77777777" w:rsidR="00A40C8A" w:rsidRPr="00A77393" w:rsidRDefault="00A40C8A" w:rsidP="00301901">
            <w:pPr>
              <w:pStyle w:val="TableCategoryText"/>
              <w:rPr>
                <w:b/>
                <w:bCs/>
              </w:rPr>
            </w:pPr>
            <w:r w:rsidRPr="00A77393">
              <w:rPr>
                <w:b/>
                <w:bCs/>
              </w:rPr>
              <w:t>BIPOC</w:t>
            </w:r>
          </w:p>
        </w:tc>
        <w:tc>
          <w:tcPr>
            <w:tcW w:w="1136" w:type="dxa"/>
            <w:noWrap/>
            <w:vAlign w:val="center"/>
            <w:hideMark/>
          </w:tcPr>
          <w:p w14:paraId="4E0F9E1B"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1.02</w:t>
            </w:r>
          </w:p>
        </w:tc>
        <w:tc>
          <w:tcPr>
            <w:tcW w:w="1136" w:type="dxa"/>
            <w:noWrap/>
            <w:vAlign w:val="center"/>
            <w:hideMark/>
          </w:tcPr>
          <w:p w14:paraId="4831596F"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0.34</w:t>
            </w:r>
          </w:p>
        </w:tc>
        <w:tc>
          <w:tcPr>
            <w:tcW w:w="1135" w:type="dxa"/>
            <w:noWrap/>
            <w:vAlign w:val="center"/>
            <w:hideMark/>
          </w:tcPr>
          <w:p w14:paraId="2840D92F"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0.07</w:t>
            </w:r>
          </w:p>
        </w:tc>
        <w:tc>
          <w:tcPr>
            <w:tcW w:w="1135" w:type="dxa"/>
            <w:noWrap/>
            <w:vAlign w:val="center"/>
            <w:hideMark/>
          </w:tcPr>
          <w:p w14:paraId="5AD89C17"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0.94</w:t>
            </w:r>
          </w:p>
        </w:tc>
        <w:tc>
          <w:tcPr>
            <w:tcW w:w="1135" w:type="dxa"/>
            <w:noWrap/>
            <w:vAlign w:val="center"/>
            <w:hideMark/>
          </w:tcPr>
          <w:p w14:paraId="42E90B27"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0.53</w:t>
            </w:r>
          </w:p>
        </w:tc>
        <w:tc>
          <w:tcPr>
            <w:tcW w:w="1135" w:type="dxa"/>
            <w:noWrap/>
            <w:vAlign w:val="center"/>
            <w:hideMark/>
          </w:tcPr>
          <w:p w14:paraId="015DA71F"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1.97</w:t>
            </w:r>
          </w:p>
        </w:tc>
      </w:tr>
      <w:tr w:rsidR="00A40C8A" w:rsidRPr="00743E0C" w14:paraId="69B9A0C8" w14:textId="77777777" w:rsidTr="000E646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524267E1" w14:textId="40F91FA5" w:rsidR="00A40C8A" w:rsidRPr="00A77393" w:rsidRDefault="00A40C8A" w:rsidP="00301901">
            <w:pPr>
              <w:pStyle w:val="TableCategoryText"/>
              <w:rPr>
                <w:b/>
                <w:bCs/>
              </w:rPr>
            </w:pPr>
            <w:r w:rsidRPr="00A77393">
              <w:rPr>
                <w:b/>
                <w:bCs/>
              </w:rPr>
              <w:t xml:space="preserve">Treatment </w:t>
            </w:r>
            <w:r w:rsidR="00A4221E" w:rsidRPr="00A77393">
              <w:rPr>
                <w:rFonts w:cstheme="minorHAnsi"/>
                <w:b/>
                <w:bCs/>
              </w:rPr>
              <w:t>×</w:t>
            </w:r>
            <w:r w:rsidRPr="00A77393">
              <w:rPr>
                <w:b/>
                <w:bCs/>
              </w:rPr>
              <w:t xml:space="preserve"> BIPOC</w:t>
            </w:r>
          </w:p>
        </w:tc>
        <w:tc>
          <w:tcPr>
            <w:tcW w:w="1136" w:type="dxa"/>
            <w:noWrap/>
            <w:vAlign w:val="center"/>
          </w:tcPr>
          <w:p w14:paraId="5897F15F"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2.17</w:t>
            </w:r>
          </w:p>
        </w:tc>
        <w:tc>
          <w:tcPr>
            <w:tcW w:w="1136" w:type="dxa"/>
            <w:noWrap/>
            <w:vAlign w:val="center"/>
          </w:tcPr>
          <w:p w14:paraId="5813B7CE"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1.03</w:t>
            </w:r>
          </w:p>
        </w:tc>
        <w:tc>
          <w:tcPr>
            <w:tcW w:w="1135" w:type="dxa"/>
            <w:noWrap/>
            <w:vAlign w:val="center"/>
          </w:tcPr>
          <w:p w14:paraId="077F4211"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1.63</w:t>
            </w:r>
          </w:p>
        </w:tc>
        <w:tc>
          <w:tcPr>
            <w:tcW w:w="1135" w:type="dxa"/>
            <w:noWrap/>
            <w:vAlign w:val="center"/>
          </w:tcPr>
          <w:p w14:paraId="38162CB1"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0.10</w:t>
            </w:r>
          </w:p>
        </w:tc>
        <w:tc>
          <w:tcPr>
            <w:tcW w:w="1135" w:type="dxa"/>
            <w:noWrap/>
            <w:vAlign w:val="center"/>
          </w:tcPr>
          <w:p w14:paraId="45BD43B7"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0.85</w:t>
            </w:r>
          </w:p>
        </w:tc>
        <w:tc>
          <w:tcPr>
            <w:tcW w:w="1135" w:type="dxa"/>
            <w:noWrap/>
            <w:vAlign w:val="center"/>
          </w:tcPr>
          <w:p w14:paraId="08DB8CEA" w14:textId="77777777" w:rsidR="00A40C8A" w:rsidRPr="009724A3" w:rsidRDefault="00A40C8A" w:rsidP="00301901">
            <w:pPr>
              <w:pStyle w:val="TableBodyText"/>
              <w:cnfStyle w:val="000000010000" w:firstRow="0" w:lastRow="0" w:firstColumn="0" w:lastColumn="0" w:oddVBand="0" w:evenVBand="0" w:oddHBand="0" w:evenHBand="1" w:firstRowFirstColumn="0" w:firstRowLastColumn="0" w:lastRowFirstColumn="0" w:lastRowLastColumn="0"/>
            </w:pPr>
            <w:r w:rsidRPr="009724A3">
              <w:t>5.51</w:t>
            </w:r>
          </w:p>
        </w:tc>
      </w:tr>
      <w:tr w:rsidR="00A40C8A" w:rsidRPr="00743E0C" w14:paraId="3BC0E99A" w14:textId="77777777" w:rsidTr="000E64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115A0634" w14:textId="77777777" w:rsidR="00A40C8A" w:rsidRPr="00A77393" w:rsidRDefault="00A40C8A" w:rsidP="00301901">
            <w:pPr>
              <w:pStyle w:val="TableCategoryText"/>
              <w:rPr>
                <w:b/>
                <w:bCs/>
              </w:rPr>
            </w:pPr>
            <w:r w:rsidRPr="00A77393">
              <w:rPr>
                <w:b/>
                <w:bCs/>
              </w:rPr>
              <w:t>Male</w:t>
            </w:r>
          </w:p>
        </w:tc>
        <w:tc>
          <w:tcPr>
            <w:tcW w:w="1136" w:type="dxa"/>
            <w:noWrap/>
            <w:vAlign w:val="center"/>
          </w:tcPr>
          <w:p w14:paraId="45ACC1CC"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1.61</w:t>
            </w:r>
          </w:p>
        </w:tc>
        <w:tc>
          <w:tcPr>
            <w:tcW w:w="1136" w:type="dxa"/>
            <w:noWrap/>
            <w:vAlign w:val="center"/>
          </w:tcPr>
          <w:p w14:paraId="0F937ED6"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0.38</w:t>
            </w:r>
          </w:p>
        </w:tc>
        <w:tc>
          <w:tcPr>
            <w:tcW w:w="1135" w:type="dxa"/>
            <w:noWrap/>
            <w:vAlign w:val="center"/>
          </w:tcPr>
          <w:p w14:paraId="28759569"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2.02</w:t>
            </w:r>
          </w:p>
        </w:tc>
        <w:tc>
          <w:tcPr>
            <w:tcW w:w="1135" w:type="dxa"/>
            <w:noWrap/>
            <w:vAlign w:val="center"/>
          </w:tcPr>
          <w:p w14:paraId="41F1A36D"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0.04*</w:t>
            </w:r>
          </w:p>
        </w:tc>
        <w:tc>
          <w:tcPr>
            <w:tcW w:w="1135" w:type="dxa"/>
            <w:noWrap/>
            <w:vAlign w:val="center"/>
          </w:tcPr>
          <w:p w14:paraId="6E1774F8"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1.01</w:t>
            </w:r>
          </w:p>
        </w:tc>
        <w:tc>
          <w:tcPr>
            <w:tcW w:w="1135" w:type="dxa"/>
            <w:noWrap/>
            <w:vAlign w:val="center"/>
          </w:tcPr>
          <w:p w14:paraId="14EF4F46" w14:textId="77777777" w:rsidR="00A40C8A" w:rsidRPr="009724A3" w:rsidRDefault="00A40C8A" w:rsidP="00301901">
            <w:pPr>
              <w:pStyle w:val="TableBodyText"/>
              <w:cnfStyle w:val="000000100000" w:firstRow="0" w:lastRow="0" w:firstColumn="0" w:lastColumn="0" w:oddVBand="0" w:evenVBand="0" w:oddHBand="1" w:evenHBand="0" w:firstRowFirstColumn="0" w:firstRowLastColumn="0" w:lastRowFirstColumn="0" w:lastRowLastColumn="0"/>
            </w:pPr>
            <w:r w:rsidRPr="009724A3">
              <w:t>2.54</w:t>
            </w:r>
          </w:p>
        </w:tc>
      </w:tr>
    </w:tbl>
    <w:p w14:paraId="778935B8" w14:textId="3F74A19D" w:rsidR="00A40C8A" w:rsidRPr="002C415A" w:rsidRDefault="00332EE2" w:rsidP="00A53429">
      <w:pPr>
        <w:pStyle w:val="TableorFiguresNotesSources"/>
      </w:pPr>
      <w:r>
        <w:t xml:space="preserve">Note. </w:t>
      </w:r>
      <w:r w:rsidR="00A40C8A" w:rsidRPr="00035E17">
        <w:rPr>
          <w:i/>
          <w:iCs/>
        </w:rPr>
        <w:t>N</w:t>
      </w:r>
      <w:r w:rsidR="00A40C8A" w:rsidRPr="006507D8">
        <w:t xml:space="preserve"> = 447. Missing data was 1 percent (3 of 450). * </w:t>
      </w:r>
      <w:r w:rsidR="00A40C8A" w:rsidRPr="001024A6">
        <w:rPr>
          <w:i/>
          <w:iCs/>
        </w:rPr>
        <w:t>p</w:t>
      </w:r>
      <w:r w:rsidR="00A40C8A" w:rsidRPr="006507D8">
        <w:t xml:space="preserve"> &lt; .05. All variables are dichotomous variables (0 = no, 1 = yes). WestEd used a fixed effects model, which included a dummy variable for each randomization week. The study randomization weeks were collapsed into multiples of four weeks so that all observations within each collapsed bucket were not all within the </w:t>
      </w:r>
      <w:r w:rsidR="00B27A4B">
        <w:t>participant group</w:t>
      </w:r>
      <w:r w:rsidR="00A40C8A" w:rsidRPr="006507D8">
        <w:t xml:space="preserve"> or </w:t>
      </w:r>
      <w:r w:rsidR="00C314E0">
        <w:t>control group</w:t>
      </w:r>
      <w:r w:rsidR="00A40C8A" w:rsidRPr="006507D8">
        <w:t xml:space="preserve">. Given this rule, the last eight study weeks were collapsed into one bucket. Cox regression results for the randomization weeks were excluded from the </w:t>
      </w:r>
      <w:r w:rsidR="00A94408">
        <w:t>table</w:t>
      </w:r>
      <w:r w:rsidR="00A94408" w:rsidRPr="006507D8">
        <w:t xml:space="preserve"> </w:t>
      </w:r>
      <w:r w:rsidR="00A40C8A" w:rsidRPr="006507D8">
        <w:t>for conciseness.</w:t>
      </w:r>
    </w:p>
    <w:p w14:paraId="212D205A" w14:textId="02EFDF24" w:rsidR="00452098" w:rsidRDefault="00D96CC7" w:rsidP="00035E17">
      <w:pPr>
        <w:pStyle w:val="TableTitle"/>
        <w:pageBreakBefore/>
      </w:pPr>
      <w:r>
        <w:lastRenderedPageBreak/>
        <w:t>Table</w:t>
      </w:r>
      <w:r w:rsidRPr="00035E17">
        <w:t xml:space="preserve"> </w:t>
      </w:r>
      <w:r w:rsidR="00452098" w:rsidRPr="00035E17">
        <w:t>C16. Detention Sentences Cox Regression for ITT Participant and Control Groups</w:t>
      </w:r>
    </w:p>
    <w:tbl>
      <w:tblPr>
        <w:tblStyle w:val="ListTable3-Accent5"/>
        <w:tblW w:w="9360" w:type="dxa"/>
        <w:tblLayout w:type="fixed"/>
        <w:tblCellMar>
          <w:right w:w="108" w:type="dxa"/>
        </w:tblCellMar>
        <w:tblLook w:val="04A0" w:firstRow="1" w:lastRow="0" w:firstColumn="1" w:lastColumn="0" w:noHBand="0" w:noVBand="1"/>
      </w:tblPr>
      <w:tblGrid>
        <w:gridCol w:w="2548"/>
        <w:gridCol w:w="1136"/>
        <w:gridCol w:w="1136"/>
        <w:gridCol w:w="1135"/>
        <w:gridCol w:w="1135"/>
        <w:gridCol w:w="1135"/>
        <w:gridCol w:w="1135"/>
      </w:tblGrid>
      <w:tr w:rsidR="000E646C" w:rsidRPr="00EA07CE" w14:paraId="7D624376" w14:textId="77777777" w:rsidTr="00A7739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548" w:type="dxa"/>
            <w:vMerge w:val="restart"/>
            <w:noWrap/>
            <w:vAlign w:val="center"/>
            <w:hideMark/>
          </w:tcPr>
          <w:p w14:paraId="5B3EE30D" w14:textId="5AC460CC" w:rsidR="000E646C" w:rsidRPr="00035E17" w:rsidRDefault="000E646C" w:rsidP="00D86A66">
            <w:pPr>
              <w:pStyle w:val="TABLEHEADERCOLUMN"/>
            </w:pPr>
            <w:r>
              <w:t>Variable</w:t>
            </w:r>
          </w:p>
        </w:tc>
        <w:tc>
          <w:tcPr>
            <w:tcW w:w="1136" w:type="dxa"/>
            <w:vMerge w:val="restart"/>
            <w:noWrap/>
            <w:vAlign w:val="center"/>
            <w:hideMark/>
          </w:tcPr>
          <w:p w14:paraId="16995912" w14:textId="77777777" w:rsidR="000E646C" w:rsidRPr="00035E17"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035E17">
              <w:t>Haz. Ratio</w:t>
            </w:r>
          </w:p>
        </w:tc>
        <w:tc>
          <w:tcPr>
            <w:tcW w:w="1136" w:type="dxa"/>
            <w:vMerge w:val="restart"/>
            <w:noWrap/>
            <w:vAlign w:val="center"/>
            <w:hideMark/>
          </w:tcPr>
          <w:p w14:paraId="13FAB7DF" w14:textId="77777777" w:rsidR="000E646C" w:rsidRPr="00035E17"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035E17">
              <w:t>S.E.</w:t>
            </w:r>
          </w:p>
        </w:tc>
        <w:tc>
          <w:tcPr>
            <w:tcW w:w="1135" w:type="dxa"/>
            <w:vMerge w:val="restart"/>
            <w:noWrap/>
            <w:vAlign w:val="center"/>
            <w:hideMark/>
          </w:tcPr>
          <w:p w14:paraId="146C9F8F" w14:textId="77777777" w:rsidR="000E646C" w:rsidRPr="00035E17" w:rsidRDefault="000E646C"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035E17">
              <w:rPr>
                <w:i/>
                <w:iCs/>
              </w:rPr>
              <w:t>z</w:t>
            </w:r>
          </w:p>
        </w:tc>
        <w:tc>
          <w:tcPr>
            <w:tcW w:w="1135" w:type="dxa"/>
            <w:vMerge w:val="restart"/>
            <w:noWrap/>
            <w:vAlign w:val="center"/>
            <w:hideMark/>
          </w:tcPr>
          <w:p w14:paraId="2631F79C" w14:textId="77777777" w:rsidR="000E646C" w:rsidRPr="00035E17"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035E17">
              <w:rPr>
                <w:i/>
                <w:iCs/>
              </w:rPr>
              <w:t>p</w:t>
            </w:r>
            <w:r w:rsidRPr="00035E17">
              <w:t>-value</w:t>
            </w:r>
          </w:p>
        </w:tc>
        <w:tc>
          <w:tcPr>
            <w:tcW w:w="2270" w:type="dxa"/>
            <w:gridSpan w:val="2"/>
            <w:noWrap/>
            <w:vAlign w:val="center"/>
            <w:hideMark/>
          </w:tcPr>
          <w:p w14:paraId="65F4DA29" w14:textId="77777777" w:rsidR="000E646C" w:rsidRPr="00035E17" w:rsidRDefault="000E646C" w:rsidP="002C4F3A">
            <w:pPr>
              <w:pStyle w:val="TABLEHEADERCOLUMNLEVEL1"/>
              <w:cnfStyle w:val="100000000000" w:firstRow="1" w:lastRow="0" w:firstColumn="0" w:lastColumn="0" w:oddVBand="0" w:evenVBand="0" w:oddHBand="0" w:evenHBand="0" w:firstRowFirstColumn="0" w:firstRowLastColumn="0" w:lastRowFirstColumn="0" w:lastRowLastColumn="0"/>
            </w:pPr>
            <w:r w:rsidRPr="00035E17">
              <w:t>95% Conf. Interval</w:t>
            </w:r>
          </w:p>
        </w:tc>
      </w:tr>
      <w:tr w:rsidR="000E646C" w:rsidRPr="00743E0C" w14:paraId="091DA555" w14:textId="77777777" w:rsidTr="00A773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vMerge/>
            <w:shd w:val="clear" w:color="auto" w:fill="1569C8" w:themeFill="accent5"/>
            <w:noWrap/>
            <w:vAlign w:val="center"/>
          </w:tcPr>
          <w:p w14:paraId="25094085" w14:textId="77777777" w:rsidR="000E646C" w:rsidRPr="00035E17" w:rsidRDefault="000E646C" w:rsidP="000E646C">
            <w:pPr>
              <w:pStyle w:val="TABLEHEADERCOLUMN"/>
            </w:pPr>
          </w:p>
        </w:tc>
        <w:tc>
          <w:tcPr>
            <w:tcW w:w="1136" w:type="dxa"/>
            <w:vMerge/>
            <w:shd w:val="clear" w:color="auto" w:fill="1569C8" w:themeFill="accent5"/>
            <w:noWrap/>
            <w:vAlign w:val="center"/>
          </w:tcPr>
          <w:p w14:paraId="6EFCFD4A" w14:textId="77777777" w:rsidR="000E646C" w:rsidRPr="00035E17" w:rsidRDefault="000E646C" w:rsidP="00A77393">
            <w:pPr>
              <w:pStyle w:val="TABLEHEADERCOLUMN"/>
              <w:cnfStyle w:val="000000100000" w:firstRow="0" w:lastRow="0" w:firstColumn="0" w:lastColumn="0" w:oddVBand="0" w:evenVBand="0" w:oddHBand="1" w:evenHBand="0" w:firstRowFirstColumn="0" w:firstRowLastColumn="0" w:lastRowFirstColumn="0" w:lastRowLastColumn="0"/>
            </w:pPr>
          </w:p>
        </w:tc>
        <w:tc>
          <w:tcPr>
            <w:tcW w:w="1136" w:type="dxa"/>
            <w:vMerge/>
            <w:shd w:val="clear" w:color="auto" w:fill="1569C8" w:themeFill="accent5"/>
            <w:noWrap/>
            <w:vAlign w:val="center"/>
          </w:tcPr>
          <w:p w14:paraId="7A8DEAF4" w14:textId="77777777" w:rsidR="000E646C" w:rsidRPr="00035E17"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317B8236" w14:textId="77777777" w:rsidR="000E646C" w:rsidRPr="00035E17"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6A3F16EC" w14:textId="77777777" w:rsidR="000E646C" w:rsidRPr="00035E17"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shd w:val="clear" w:color="auto" w:fill="1569C8" w:themeFill="accent5"/>
            <w:noWrap/>
            <w:vAlign w:val="center"/>
          </w:tcPr>
          <w:p w14:paraId="115F5C9D" w14:textId="730245A7" w:rsidR="000E646C" w:rsidRPr="000E646C" w:rsidRDefault="000E646C"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0E646C">
              <w:t>Low</w:t>
            </w:r>
          </w:p>
        </w:tc>
        <w:tc>
          <w:tcPr>
            <w:tcW w:w="1135" w:type="dxa"/>
            <w:shd w:val="clear" w:color="auto" w:fill="1569C8" w:themeFill="accent5"/>
            <w:noWrap/>
            <w:vAlign w:val="center"/>
          </w:tcPr>
          <w:p w14:paraId="1270B6B3" w14:textId="7643EB84" w:rsidR="000E646C" w:rsidRPr="000E646C" w:rsidRDefault="000E646C"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0E646C">
              <w:t>High</w:t>
            </w:r>
          </w:p>
        </w:tc>
      </w:tr>
      <w:tr w:rsidR="00EA07CE" w:rsidRPr="00743E0C" w14:paraId="2F4022DB" w14:textId="77777777" w:rsidTr="00A7739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3DC30DA3" w14:textId="77777777" w:rsidR="00452098" w:rsidRPr="00A77393" w:rsidRDefault="00452098" w:rsidP="00EA07CE">
            <w:pPr>
              <w:pStyle w:val="TableCategoryText"/>
              <w:rPr>
                <w:b/>
                <w:bCs/>
              </w:rPr>
            </w:pPr>
            <w:r w:rsidRPr="00A77393">
              <w:rPr>
                <w:b/>
                <w:bCs/>
              </w:rPr>
              <w:t>Treatment</w:t>
            </w:r>
          </w:p>
        </w:tc>
        <w:tc>
          <w:tcPr>
            <w:tcW w:w="1136" w:type="dxa"/>
            <w:noWrap/>
            <w:vAlign w:val="center"/>
            <w:hideMark/>
          </w:tcPr>
          <w:p w14:paraId="7EEF0525" w14:textId="77777777" w:rsidR="00452098" w:rsidRPr="00035E17" w:rsidRDefault="00452098" w:rsidP="00A77393">
            <w:pPr>
              <w:pStyle w:val="TableBodyText"/>
              <w:cnfStyle w:val="000000010000" w:firstRow="0" w:lastRow="0" w:firstColumn="0" w:lastColumn="0" w:oddVBand="0" w:evenVBand="0" w:oddHBand="0" w:evenHBand="1" w:firstRowFirstColumn="0" w:firstRowLastColumn="0" w:lastRowFirstColumn="0" w:lastRowLastColumn="0"/>
            </w:pPr>
            <w:r w:rsidRPr="00035E17">
              <w:t>1.60</w:t>
            </w:r>
          </w:p>
        </w:tc>
        <w:tc>
          <w:tcPr>
            <w:tcW w:w="1136" w:type="dxa"/>
            <w:noWrap/>
            <w:vAlign w:val="center"/>
            <w:hideMark/>
          </w:tcPr>
          <w:p w14:paraId="32A561F7" w14:textId="77777777" w:rsidR="00452098" w:rsidRPr="00035E17" w:rsidRDefault="00452098" w:rsidP="00EA07CE">
            <w:pPr>
              <w:pStyle w:val="TableBodyText"/>
              <w:cnfStyle w:val="000000010000" w:firstRow="0" w:lastRow="0" w:firstColumn="0" w:lastColumn="0" w:oddVBand="0" w:evenVBand="0" w:oddHBand="0" w:evenHBand="1" w:firstRowFirstColumn="0" w:firstRowLastColumn="0" w:lastRowFirstColumn="0" w:lastRowLastColumn="0"/>
            </w:pPr>
            <w:r w:rsidRPr="00035E17">
              <w:t>0.34</w:t>
            </w:r>
          </w:p>
        </w:tc>
        <w:tc>
          <w:tcPr>
            <w:tcW w:w="1135" w:type="dxa"/>
            <w:noWrap/>
            <w:vAlign w:val="center"/>
            <w:hideMark/>
          </w:tcPr>
          <w:p w14:paraId="0DAC0E96" w14:textId="77777777" w:rsidR="00452098" w:rsidRPr="00035E17" w:rsidRDefault="00452098" w:rsidP="00EA07CE">
            <w:pPr>
              <w:pStyle w:val="TableBodyText"/>
              <w:cnfStyle w:val="000000010000" w:firstRow="0" w:lastRow="0" w:firstColumn="0" w:lastColumn="0" w:oddVBand="0" w:evenVBand="0" w:oddHBand="0" w:evenHBand="1" w:firstRowFirstColumn="0" w:firstRowLastColumn="0" w:lastRowFirstColumn="0" w:lastRowLastColumn="0"/>
            </w:pPr>
            <w:r w:rsidRPr="00035E17">
              <w:t>2.24</w:t>
            </w:r>
          </w:p>
        </w:tc>
        <w:tc>
          <w:tcPr>
            <w:tcW w:w="1135" w:type="dxa"/>
            <w:noWrap/>
            <w:vAlign w:val="center"/>
            <w:hideMark/>
          </w:tcPr>
          <w:p w14:paraId="1CB83968" w14:textId="77777777" w:rsidR="00452098" w:rsidRPr="00035E17" w:rsidRDefault="00452098" w:rsidP="00EA07CE">
            <w:pPr>
              <w:pStyle w:val="TableBodyText"/>
              <w:cnfStyle w:val="000000010000" w:firstRow="0" w:lastRow="0" w:firstColumn="0" w:lastColumn="0" w:oddVBand="0" w:evenVBand="0" w:oddHBand="0" w:evenHBand="1" w:firstRowFirstColumn="0" w:firstRowLastColumn="0" w:lastRowFirstColumn="0" w:lastRowLastColumn="0"/>
            </w:pPr>
            <w:r w:rsidRPr="00035E17">
              <w:t>0.03*</w:t>
            </w:r>
          </w:p>
        </w:tc>
        <w:tc>
          <w:tcPr>
            <w:tcW w:w="1135" w:type="dxa"/>
            <w:noWrap/>
            <w:vAlign w:val="center"/>
            <w:hideMark/>
          </w:tcPr>
          <w:p w14:paraId="627F0500" w14:textId="77777777" w:rsidR="00452098" w:rsidRPr="00035E17" w:rsidRDefault="00452098" w:rsidP="00EA07CE">
            <w:pPr>
              <w:pStyle w:val="TableBodyText"/>
              <w:cnfStyle w:val="000000010000" w:firstRow="0" w:lastRow="0" w:firstColumn="0" w:lastColumn="0" w:oddVBand="0" w:evenVBand="0" w:oddHBand="0" w:evenHBand="1" w:firstRowFirstColumn="0" w:firstRowLastColumn="0" w:lastRowFirstColumn="0" w:lastRowLastColumn="0"/>
            </w:pPr>
            <w:r w:rsidRPr="00035E17">
              <w:t>1.06</w:t>
            </w:r>
          </w:p>
        </w:tc>
        <w:tc>
          <w:tcPr>
            <w:tcW w:w="1135" w:type="dxa"/>
            <w:noWrap/>
            <w:vAlign w:val="center"/>
            <w:hideMark/>
          </w:tcPr>
          <w:p w14:paraId="3DEFB002" w14:textId="77777777" w:rsidR="00452098" w:rsidRPr="00035E17" w:rsidRDefault="00452098" w:rsidP="00EA07CE">
            <w:pPr>
              <w:pStyle w:val="TableBodyText"/>
              <w:cnfStyle w:val="000000010000" w:firstRow="0" w:lastRow="0" w:firstColumn="0" w:lastColumn="0" w:oddVBand="0" w:evenVBand="0" w:oddHBand="0" w:evenHBand="1" w:firstRowFirstColumn="0" w:firstRowLastColumn="0" w:lastRowFirstColumn="0" w:lastRowLastColumn="0"/>
            </w:pPr>
            <w:r w:rsidRPr="00035E17">
              <w:t>2.41</w:t>
            </w:r>
          </w:p>
        </w:tc>
      </w:tr>
      <w:tr w:rsidR="00EA07CE" w:rsidRPr="00743E0C" w14:paraId="17DC5865" w14:textId="77777777" w:rsidTr="00A7739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4A85F523" w14:textId="77777777" w:rsidR="00452098" w:rsidRPr="00A77393" w:rsidRDefault="00452098" w:rsidP="00EA07CE">
            <w:pPr>
              <w:pStyle w:val="TableCategoryText"/>
              <w:rPr>
                <w:b/>
                <w:bCs/>
              </w:rPr>
            </w:pPr>
            <w:r w:rsidRPr="00A77393">
              <w:rPr>
                <w:b/>
                <w:bCs/>
              </w:rPr>
              <w:t>BIPOC</w:t>
            </w:r>
          </w:p>
        </w:tc>
        <w:tc>
          <w:tcPr>
            <w:tcW w:w="1136" w:type="dxa"/>
            <w:noWrap/>
            <w:vAlign w:val="center"/>
            <w:hideMark/>
          </w:tcPr>
          <w:p w14:paraId="101A27CB" w14:textId="77777777" w:rsidR="00452098" w:rsidRPr="00035E17" w:rsidRDefault="00452098" w:rsidP="00A77393">
            <w:pPr>
              <w:pStyle w:val="TableBodyText"/>
              <w:cnfStyle w:val="000000100000" w:firstRow="0" w:lastRow="0" w:firstColumn="0" w:lastColumn="0" w:oddVBand="0" w:evenVBand="0" w:oddHBand="1" w:evenHBand="0" w:firstRowFirstColumn="0" w:firstRowLastColumn="0" w:lastRowFirstColumn="0" w:lastRowLastColumn="0"/>
            </w:pPr>
            <w:r w:rsidRPr="00035E17">
              <w:t>1.32</w:t>
            </w:r>
          </w:p>
        </w:tc>
        <w:tc>
          <w:tcPr>
            <w:tcW w:w="1136" w:type="dxa"/>
            <w:noWrap/>
            <w:vAlign w:val="center"/>
            <w:hideMark/>
          </w:tcPr>
          <w:p w14:paraId="567555AF" w14:textId="77777777" w:rsidR="00452098" w:rsidRPr="00035E17" w:rsidRDefault="00452098" w:rsidP="00EA07CE">
            <w:pPr>
              <w:pStyle w:val="TableBodyText"/>
              <w:cnfStyle w:val="000000100000" w:firstRow="0" w:lastRow="0" w:firstColumn="0" w:lastColumn="0" w:oddVBand="0" w:evenVBand="0" w:oddHBand="1" w:evenHBand="0" w:firstRowFirstColumn="0" w:firstRowLastColumn="0" w:lastRowFirstColumn="0" w:lastRowLastColumn="0"/>
            </w:pPr>
            <w:r w:rsidRPr="00035E17">
              <w:t>0.33</w:t>
            </w:r>
          </w:p>
        </w:tc>
        <w:tc>
          <w:tcPr>
            <w:tcW w:w="1135" w:type="dxa"/>
            <w:noWrap/>
            <w:vAlign w:val="center"/>
            <w:hideMark/>
          </w:tcPr>
          <w:p w14:paraId="6E650A97" w14:textId="77777777" w:rsidR="00452098" w:rsidRPr="00035E17" w:rsidRDefault="00452098" w:rsidP="00EA07CE">
            <w:pPr>
              <w:pStyle w:val="TableBodyText"/>
              <w:cnfStyle w:val="000000100000" w:firstRow="0" w:lastRow="0" w:firstColumn="0" w:lastColumn="0" w:oddVBand="0" w:evenVBand="0" w:oddHBand="1" w:evenHBand="0" w:firstRowFirstColumn="0" w:firstRowLastColumn="0" w:lastRowFirstColumn="0" w:lastRowLastColumn="0"/>
            </w:pPr>
            <w:r w:rsidRPr="00035E17">
              <w:t>1.08</w:t>
            </w:r>
          </w:p>
        </w:tc>
        <w:tc>
          <w:tcPr>
            <w:tcW w:w="1135" w:type="dxa"/>
            <w:noWrap/>
            <w:vAlign w:val="center"/>
            <w:hideMark/>
          </w:tcPr>
          <w:p w14:paraId="355431E6" w14:textId="77777777" w:rsidR="00452098" w:rsidRPr="00035E17" w:rsidRDefault="00452098" w:rsidP="00EA07CE">
            <w:pPr>
              <w:pStyle w:val="TableBodyText"/>
              <w:cnfStyle w:val="000000100000" w:firstRow="0" w:lastRow="0" w:firstColumn="0" w:lastColumn="0" w:oddVBand="0" w:evenVBand="0" w:oddHBand="1" w:evenHBand="0" w:firstRowFirstColumn="0" w:firstRowLastColumn="0" w:lastRowFirstColumn="0" w:lastRowLastColumn="0"/>
            </w:pPr>
            <w:r w:rsidRPr="00035E17">
              <w:t>0.28</w:t>
            </w:r>
          </w:p>
        </w:tc>
        <w:tc>
          <w:tcPr>
            <w:tcW w:w="1135" w:type="dxa"/>
            <w:noWrap/>
            <w:vAlign w:val="center"/>
            <w:hideMark/>
          </w:tcPr>
          <w:p w14:paraId="7A0B25E2" w14:textId="77777777" w:rsidR="00452098" w:rsidRPr="00035E17" w:rsidRDefault="00452098" w:rsidP="00EA07CE">
            <w:pPr>
              <w:pStyle w:val="TableBodyText"/>
              <w:cnfStyle w:val="000000100000" w:firstRow="0" w:lastRow="0" w:firstColumn="0" w:lastColumn="0" w:oddVBand="0" w:evenVBand="0" w:oddHBand="1" w:evenHBand="0" w:firstRowFirstColumn="0" w:firstRowLastColumn="0" w:lastRowFirstColumn="0" w:lastRowLastColumn="0"/>
            </w:pPr>
            <w:r w:rsidRPr="00035E17">
              <w:t>0.80</w:t>
            </w:r>
          </w:p>
        </w:tc>
        <w:tc>
          <w:tcPr>
            <w:tcW w:w="1135" w:type="dxa"/>
            <w:noWrap/>
            <w:vAlign w:val="center"/>
            <w:hideMark/>
          </w:tcPr>
          <w:p w14:paraId="18B94D6F" w14:textId="77777777" w:rsidR="00452098" w:rsidRPr="00035E17" w:rsidRDefault="00452098" w:rsidP="00EA07CE">
            <w:pPr>
              <w:pStyle w:val="TableBodyText"/>
              <w:cnfStyle w:val="000000100000" w:firstRow="0" w:lastRow="0" w:firstColumn="0" w:lastColumn="0" w:oddVBand="0" w:evenVBand="0" w:oddHBand="1" w:evenHBand="0" w:firstRowFirstColumn="0" w:firstRowLastColumn="0" w:lastRowFirstColumn="0" w:lastRowLastColumn="0"/>
            </w:pPr>
            <w:r w:rsidRPr="00035E17">
              <w:t>2.17</w:t>
            </w:r>
          </w:p>
        </w:tc>
      </w:tr>
      <w:tr w:rsidR="00EA07CE" w:rsidRPr="00743E0C" w14:paraId="01393420" w14:textId="77777777" w:rsidTr="00A77393">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7B37CF96" w14:textId="77777777" w:rsidR="00452098" w:rsidRPr="00A77393" w:rsidRDefault="00452098" w:rsidP="00EA07CE">
            <w:pPr>
              <w:pStyle w:val="TableCategoryText"/>
              <w:rPr>
                <w:b/>
                <w:bCs/>
              </w:rPr>
            </w:pPr>
            <w:r w:rsidRPr="00A77393">
              <w:rPr>
                <w:b/>
                <w:bCs/>
              </w:rPr>
              <w:t>Male</w:t>
            </w:r>
          </w:p>
        </w:tc>
        <w:tc>
          <w:tcPr>
            <w:tcW w:w="1136" w:type="dxa"/>
            <w:noWrap/>
            <w:vAlign w:val="center"/>
          </w:tcPr>
          <w:p w14:paraId="2723B6D6" w14:textId="77777777" w:rsidR="00452098" w:rsidRPr="00035E17" w:rsidRDefault="00452098" w:rsidP="00A77393">
            <w:pPr>
              <w:pStyle w:val="TableBodyText"/>
              <w:cnfStyle w:val="000000010000" w:firstRow="0" w:lastRow="0" w:firstColumn="0" w:lastColumn="0" w:oddVBand="0" w:evenVBand="0" w:oddHBand="0" w:evenHBand="1" w:firstRowFirstColumn="0" w:firstRowLastColumn="0" w:lastRowFirstColumn="0" w:lastRowLastColumn="0"/>
            </w:pPr>
            <w:r w:rsidRPr="00035E17">
              <w:t>1.24</w:t>
            </w:r>
          </w:p>
        </w:tc>
        <w:tc>
          <w:tcPr>
            <w:tcW w:w="1136" w:type="dxa"/>
            <w:noWrap/>
            <w:vAlign w:val="center"/>
          </w:tcPr>
          <w:p w14:paraId="202A07A3" w14:textId="77777777" w:rsidR="00452098" w:rsidRPr="00035E17" w:rsidRDefault="00452098" w:rsidP="00EA07CE">
            <w:pPr>
              <w:pStyle w:val="TableBodyText"/>
              <w:cnfStyle w:val="000000010000" w:firstRow="0" w:lastRow="0" w:firstColumn="0" w:lastColumn="0" w:oddVBand="0" w:evenVBand="0" w:oddHBand="0" w:evenHBand="1" w:firstRowFirstColumn="0" w:firstRowLastColumn="0" w:lastRowFirstColumn="0" w:lastRowLastColumn="0"/>
            </w:pPr>
            <w:r w:rsidRPr="00035E17">
              <w:t>0.32</w:t>
            </w:r>
          </w:p>
        </w:tc>
        <w:tc>
          <w:tcPr>
            <w:tcW w:w="1135" w:type="dxa"/>
            <w:noWrap/>
            <w:vAlign w:val="center"/>
          </w:tcPr>
          <w:p w14:paraId="0773AE2B" w14:textId="77777777" w:rsidR="00452098" w:rsidRPr="00035E17" w:rsidRDefault="00452098" w:rsidP="00EA07CE">
            <w:pPr>
              <w:pStyle w:val="TableBodyText"/>
              <w:cnfStyle w:val="000000010000" w:firstRow="0" w:lastRow="0" w:firstColumn="0" w:lastColumn="0" w:oddVBand="0" w:evenVBand="0" w:oddHBand="0" w:evenHBand="1" w:firstRowFirstColumn="0" w:firstRowLastColumn="0" w:lastRowFirstColumn="0" w:lastRowLastColumn="0"/>
            </w:pPr>
            <w:r w:rsidRPr="00035E17">
              <w:t>0.85</w:t>
            </w:r>
          </w:p>
        </w:tc>
        <w:tc>
          <w:tcPr>
            <w:tcW w:w="1135" w:type="dxa"/>
            <w:noWrap/>
            <w:vAlign w:val="center"/>
          </w:tcPr>
          <w:p w14:paraId="7BED52B4" w14:textId="77777777" w:rsidR="00452098" w:rsidRPr="00035E17" w:rsidRDefault="00452098" w:rsidP="00EA07CE">
            <w:pPr>
              <w:pStyle w:val="TableBodyText"/>
              <w:cnfStyle w:val="000000010000" w:firstRow="0" w:lastRow="0" w:firstColumn="0" w:lastColumn="0" w:oddVBand="0" w:evenVBand="0" w:oddHBand="0" w:evenHBand="1" w:firstRowFirstColumn="0" w:firstRowLastColumn="0" w:lastRowFirstColumn="0" w:lastRowLastColumn="0"/>
            </w:pPr>
            <w:r w:rsidRPr="00035E17">
              <w:t>0.40</w:t>
            </w:r>
          </w:p>
        </w:tc>
        <w:tc>
          <w:tcPr>
            <w:tcW w:w="1135" w:type="dxa"/>
            <w:noWrap/>
            <w:vAlign w:val="center"/>
          </w:tcPr>
          <w:p w14:paraId="5A8AAE3D" w14:textId="77777777" w:rsidR="00452098" w:rsidRPr="00035E17" w:rsidRDefault="00452098" w:rsidP="00EA07CE">
            <w:pPr>
              <w:pStyle w:val="TableBodyText"/>
              <w:cnfStyle w:val="000000010000" w:firstRow="0" w:lastRow="0" w:firstColumn="0" w:lastColumn="0" w:oddVBand="0" w:evenVBand="0" w:oddHBand="0" w:evenHBand="1" w:firstRowFirstColumn="0" w:firstRowLastColumn="0" w:lastRowFirstColumn="0" w:lastRowLastColumn="0"/>
            </w:pPr>
            <w:r w:rsidRPr="00035E17">
              <w:t>0.75</w:t>
            </w:r>
          </w:p>
        </w:tc>
        <w:tc>
          <w:tcPr>
            <w:tcW w:w="1135" w:type="dxa"/>
            <w:noWrap/>
            <w:vAlign w:val="center"/>
          </w:tcPr>
          <w:p w14:paraId="154B34E7" w14:textId="77777777" w:rsidR="00452098" w:rsidRPr="00035E17" w:rsidRDefault="00452098" w:rsidP="00EA07CE">
            <w:pPr>
              <w:pStyle w:val="TableBodyText"/>
              <w:cnfStyle w:val="000000010000" w:firstRow="0" w:lastRow="0" w:firstColumn="0" w:lastColumn="0" w:oddVBand="0" w:evenVBand="0" w:oddHBand="0" w:evenHBand="1" w:firstRowFirstColumn="0" w:firstRowLastColumn="0" w:lastRowFirstColumn="0" w:lastRowLastColumn="0"/>
            </w:pPr>
            <w:r w:rsidRPr="00035E17">
              <w:t>2.05</w:t>
            </w:r>
          </w:p>
        </w:tc>
      </w:tr>
    </w:tbl>
    <w:p w14:paraId="0A915791" w14:textId="47500E84" w:rsidR="00452098" w:rsidRDefault="00452098" w:rsidP="00A53429">
      <w:pPr>
        <w:pStyle w:val="TableorFiguresNotesSources"/>
      </w:pPr>
      <w:r>
        <w:t xml:space="preserve">Note. </w:t>
      </w:r>
      <w:r w:rsidRPr="00035E17">
        <w:rPr>
          <w:i/>
          <w:iCs/>
        </w:rPr>
        <w:t>N</w:t>
      </w:r>
      <w:r w:rsidRPr="00A473E6">
        <w:t xml:space="preserve"> = 450. Missing data was 0 percent. *</w:t>
      </w:r>
      <w:r w:rsidRPr="00C953F5">
        <w:rPr>
          <w:i/>
          <w:iCs/>
        </w:rPr>
        <w:t xml:space="preserve"> p</w:t>
      </w:r>
      <w:r w:rsidRPr="00A473E6">
        <w:t xml:space="preserve"> &lt; .05. All variables are dichotomous variables (0 = no, 1 = yes). WestEd used a fixed effects model, which included a dummy variable for each randomization week. The study randomization weeks were collapsed into multiples of four weeks so that all observations within each collapsed bucket were not all within the </w:t>
      </w:r>
      <w:r w:rsidR="00A94408" w:rsidRPr="00A473E6">
        <w:t>participant group or control gro</w:t>
      </w:r>
      <w:r w:rsidRPr="00A473E6">
        <w:t xml:space="preserve">up. Given this rule, the last eight study weeks were collapsed into one bucket. Cox regression results for the randomization weeks were excluded from the </w:t>
      </w:r>
      <w:r w:rsidR="00A94408">
        <w:t>table</w:t>
      </w:r>
      <w:r w:rsidR="00A94408" w:rsidRPr="00A473E6">
        <w:t xml:space="preserve"> </w:t>
      </w:r>
      <w:r w:rsidRPr="00A473E6">
        <w:t>for conciseness.</w:t>
      </w:r>
    </w:p>
    <w:p w14:paraId="04D9020A" w14:textId="6C38E3C9" w:rsidR="00452098" w:rsidRDefault="00D96CC7" w:rsidP="007B2F4C">
      <w:pPr>
        <w:pStyle w:val="TableTitle"/>
      </w:pPr>
      <w:r>
        <w:t>Table</w:t>
      </w:r>
      <w:r w:rsidRPr="00722BAE">
        <w:t xml:space="preserve"> </w:t>
      </w:r>
      <w:r w:rsidR="00452098" w:rsidRPr="002B65C4">
        <w:t>C17. Detention Sentences Cox Regression</w:t>
      </w:r>
      <w:r w:rsidR="00C16A47" w:rsidRPr="002B65C4">
        <w:t>,</w:t>
      </w:r>
      <w:r w:rsidR="00452098" w:rsidRPr="002B65C4">
        <w:t xml:space="preserve"> Differential Treatment Effects by Sex for ITT Participant and Control Groups</w:t>
      </w:r>
    </w:p>
    <w:tbl>
      <w:tblPr>
        <w:tblStyle w:val="ListTable3-Accent5"/>
        <w:tblW w:w="9360" w:type="dxa"/>
        <w:tblLayout w:type="fixed"/>
        <w:tblCellMar>
          <w:right w:w="108" w:type="dxa"/>
        </w:tblCellMar>
        <w:tblLook w:val="04A0" w:firstRow="1" w:lastRow="0" w:firstColumn="1" w:lastColumn="0" w:noHBand="0" w:noVBand="1"/>
      </w:tblPr>
      <w:tblGrid>
        <w:gridCol w:w="2548"/>
        <w:gridCol w:w="1136"/>
        <w:gridCol w:w="1136"/>
        <w:gridCol w:w="1135"/>
        <w:gridCol w:w="1135"/>
        <w:gridCol w:w="1135"/>
        <w:gridCol w:w="1135"/>
      </w:tblGrid>
      <w:tr w:rsidR="000E646C" w:rsidRPr="009E7019" w14:paraId="470DCDC0" w14:textId="77777777" w:rsidTr="00A7739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548" w:type="dxa"/>
            <w:vMerge w:val="restart"/>
            <w:noWrap/>
            <w:vAlign w:val="center"/>
            <w:hideMark/>
          </w:tcPr>
          <w:p w14:paraId="142FE6A1" w14:textId="3AC255EA" w:rsidR="000E646C" w:rsidRPr="009E7019" w:rsidRDefault="000E646C" w:rsidP="00D86A66">
            <w:pPr>
              <w:pStyle w:val="TABLEHEADERCOLUMN"/>
            </w:pPr>
            <w:r>
              <w:t>Variable</w:t>
            </w:r>
          </w:p>
        </w:tc>
        <w:tc>
          <w:tcPr>
            <w:tcW w:w="1136" w:type="dxa"/>
            <w:vMerge w:val="restart"/>
            <w:noWrap/>
            <w:vAlign w:val="center"/>
            <w:hideMark/>
          </w:tcPr>
          <w:p w14:paraId="0CAF7809" w14:textId="77777777" w:rsidR="000E646C" w:rsidRPr="009E7019"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9E7019">
              <w:t>Haz. Ratio</w:t>
            </w:r>
          </w:p>
        </w:tc>
        <w:tc>
          <w:tcPr>
            <w:tcW w:w="1136" w:type="dxa"/>
            <w:vMerge w:val="restart"/>
            <w:noWrap/>
            <w:vAlign w:val="center"/>
            <w:hideMark/>
          </w:tcPr>
          <w:p w14:paraId="429C9C51" w14:textId="77777777" w:rsidR="000E646C" w:rsidRPr="009E7019"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9E7019">
              <w:t>S.E.</w:t>
            </w:r>
          </w:p>
        </w:tc>
        <w:tc>
          <w:tcPr>
            <w:tcW w:w="1135" w:type="dxa"/>
            <w:vMerge w:val="restart"/>
            <w:noWrap/>
            <w:vAlign w:val="center"/>
            <w:hideMark/>
          </w:tcPr>
          <w:p w14:paraId="0D25A39C" w14:textId="77777777" w:rsidR="000E646C" w:rsidRPr="003272C5" w:rsidRDefault="000E646C"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3272C5">
              <w:rPr>
                <w:i/>
                <w:iCs/>
              </w:rPr>
              <w:t>z</w:t>
            </w:r>
          </w:p>
        </w:tc>
        <w:tc>
          <w:tcPr>
            <w:tcW w:w="1135" w:type="dxa"/>
            <w:vMerge w:val="restart"/>
            <w:noWrap/>
            <w:vAlign w:val="center"/>
            <w:hideMark/>
          </w:tcPr>
          <w:p w14:paraId="78026119" w14:textId="77777777" w:rsidR="000E646C" w:rsidRPr="009E7019"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3272C5">
              <w:rPr>
                <w:i/>
                <w:iCs/>
              </w:rPr>
              <w:t>p</w:t>
            </w:r>
            <w:r w:rsidRPr="009E7019">
              <w:t>-value</w:t>
            </w:r>
          </w:p>
        </w:tc>
        <w:tc>
          <w:tcPr>
            <w:tcW w:w="2270" w:type="dxa"/>
            <w:gridSpan w:val="2"/>
            <w:noWrap/>
            <w:vAlign w:val="center"/>
            <w:hideMark/>
          </w:tcPr>
          <w:p w14:paraId="0E53FC96" w14:textId="77777777" w:rsidR="000E646C" w:rsidRPr="009E7019" w:rsidRDefault="000E646C" w:rsidP="002C4F3A">
            <w:pPr>
              <w:pStyle w:val="TABLEHEADERCOLUMNLEVEL1"/>
              <w:cnfStyle w:val="100000000000" w:firstRow="1" w:lastRow="0" w:firstColumn="0" w:lastColumn="0" w:oddVBand="0" w:evenVBand="0" w:oddHBand="0" w:evenHBand="0" w:firstRowFirstColumn="0" w:firstRowLastColumn="0" w:lastRowFirstColumn="0" w:lastRowLastColumn="0"/>
            </w:pPr>
            <w:r w:rsidRPr="009E7019">
              <w:t>95% Conf. Interval</w:t>
            </w:r>
          </w:p>
        </w:tc>
      </w:tr>
      <w:tr w:rsidR="000E646C" w:rsidRPr="00743E0C" w14:paraId="033C912A" w14:textId="77777777" w:rsidTr="000E64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vMerge/>
            <w:shd w:val="clear" w:color="auto" w:fill="1569C8" w:themeFill="accent5"/>
            <w:noWrap/>
            <w:vAlign w:val="center"/>
          </w:tcPr>
          <w:p w14:paraId="49EB09DC" w14:textId="77777777" w:rsidR="000E646C" w:rsidRPr="009E7019" w:rsidRDefault="000E646C" w:rsidP="000E646C">
            <w:pPr>
              <w:pStyle w:val="TABLEHEADERCOLUMN"/>
            </w:pPr>
          </w:p>
        </w:tc>
        <w:tc>
          <w:tcPr>
            <w:tcW w:w="1136" w:type="dxa"/>
            <w:vMerge/>
            <w:shd w:val="clear" w:color="auto" w:fill="1569C8" w:themeFill="accent5"/>
            <w:noWrap/>
            <w:vAlign w:val="center"/>
          </w:tcPr>
          <w:p w14:paraId="58E6072D" w14:textId="77777777" w:rsidR="000E646C" w:rsidRPr="009E7019"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36" w:type="dxa"/>
            <w:vMerge/>
            <w:shd w:val="clear" w:color="auto" w:fill="1569C8" w:themeFill="accent5"/>
            <w:noWrap/>
            <w:vAlign w:val="center"/>
          </w:tcPr>
          <w:p w14:paraId="0BAE236A" w14:textId="77777777" w:rsidR="000E646C" w:rsidRPr="009E7019"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329159B9" w14:textId="77777777" w:rsidR="000E646C" w:rsidRPr="009E7019"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0D2BDB3D" w14:textId="77777777" w:rsidR="000E646C" w:rsidRPr="009E7019"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shd w:val="clear" w:color="auto" w:fill="1569C8" w:themeFill="accent5"/>
            <w:noWrap/>
            <w:vAlign w:val="center"/>
          </w:tcPr>
          <w:p w14:paraId="66865C25" w14:textId="1418F46A" w:rsidR="000E646C" w:rsidRPr="000E646C" w:rsidRDefault="000E646C"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0E646C">
              <w:t>Low</w:t>
            </w:r>
          </w:p>
        </w:tc>
        <w:tc>
          <w:tcPr>
            <w:tcW w:w="1135" w:type="dxa"/>
            <w:shd w:val="clear" w:color="auto" w:fill="1569C8" w:themeFill="accent5"/>
            <w:noWrap/>
            <w:vAlign w:val="center"/>
          </w:tcPr>
          <w:p w14:paraId="4B89DEFE" w14:textId="3D9CA7D4" w:rsidR="000E646C" w:rsidRPr="000E646C" w:rsidRDefault="000E646C"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0E646C">
              <w:t>High</w:t>
            </w:r>
          </w:p>
        </w:tc>
      </w:tr>
      <w:tr w:rsidR="00452098" w:rsidRPr="00743E0C" w14:paraId="3847A0F8" w14:textId="77777777" w:rsidTr="000E646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779B0E9F" w14:textId="77777777" w:rsidR="00452098" w:rsidRPr="00A77393" w:rsidRDefault="00452098" w:rsidP="009E7019">
            <w:pPr>
              <w:pStyle w:val="TableCategoryText"/>
              <w:rPr>
                <w:b/>
                <w:bCs/>
              </w:rPr>
            </w:pPr>
            <w:r w:rsidRPr="00A77393">
              <w:rPr>
                <w:b/>
                <w:bCs/>
              </w:rPr>
              <w:t>Treatment</w:t>
            </w:r>
          </w:p>
        </w:tc>
        <w:tc>
          <w:tcPr>
            <w:tcW w:w="1136" w:type="dxa"/>
            <w:noWrap/>
            <w:vAlign w:val="center"/>
            <w:hideMark/>
          </w:tcPr>
          <w:p w14:paraId="128CDBBB" w14:textId="77777777" w:rsidR="00452098" w:rsidRPr="009E7019" w:rsidRDefault="00452098" w:rsidP="009E7019">
            <w:pPr>
              <w:pStyle w:val="TableBodyText"/>
              <w:cnfStyle w:val="000000010000" w:firstRow="0" w:lastRow="0" w:firstColumn="0" w:lastColumn="0" w:oddVBand="0" w:evenVBand="0" w:oddHBand="0" w:evenHBand="1" w:firstRowFirstColumn="0" w:firstRowLastColumn="0" w:lastRowFirstColumn="0" w:lastRowLastColumn="0"/>
            </w:pPr>
            <w:r w:rsidRPr="009E7019">
              <w:t>1.29</w:t>
            </w:r>
          </w:p>
        </w:tc>
        <w:tc>
          <w:tcPr>
            <w:tcW w:w="1136" w:type="dxa"/>
            <w:noWrap/>
            <w:vAlign w:val="center"/>
            <w:hideMark/>
          </w:tcPr>
          <w:p w14:paraId="40D6530D" w14:textId="77777777" w:rsidR="00452098" w:rsidRPr="009E7019" w:rsidRDefault="00452098" w:rsidP="009E7019">
            <w:pPr>
              <w:pStyle w:val="TableBodyText"/>
              <w:cnfStyle w:val="000000010000" w:firstRow="0" w:lastRow="0" w:firstColumn="0" w:lastColumn="0" w:oddVBand="0" w:evenVBand="0" w:oddHBand="0" w:evenHBand="1" w:firstRowFirstColumn="0" w:firstRowLastColumn="0" w:lastRowFirstColumn="0" w:lastRowLastColumn="0"/>
            </w:pPr>
            <w:r w:rsidRPr="009E7019">
              <w:t>0.60</w:t>
            </w:r>
          </w:p>
        </w:tc>
        <w:tc>
          <w:tcPr>
            <w:tcW w:w="1135" w:type="dxa"/>
            <w:noWrap/>
            <w:vAlign w:val="center"/>
            <w:hideMark/>
          </w:tcPr>
          <w:p w14:paraId="793CE373" w14:textId="77777777" w:rsidR="00452098" w:rsidRPr="009E7019" w:rsidRDefault="00452098" w:rsidP="009E7019">
            <w:pPr>
              <w:pStyle w:val="TableBodyText"/>
              <w:cnfStyle w:val="000000010000" w:firstRow="0" w:lastRow="0" w:firstColumn="0" w:lastColumn="0" w:oddVBand="0" w:evenVBand="0" w:oddHBand="0" w:evenHBand="1" w:firstRowFirstColumn="0" w:firstRowLastColumn="0" w:lastRowFirstColumn="0" w:lastRowLastColumn="0"/>
            </w:pPr>
            <w:r w:rsidRPr="009E7019">
              <w:t>0.55</w:t>
            </w:r>
          </w:p>
        </w:tc>
        <w:tc>
          <w:tcPr>
            <w:tcW w:w="1135" w:type="dxa"/>
            <w:noWrap/>
            <w:vAlign w:val="center"/>
            <w:hideMark/>
          </w:tcPr>
          <w:p w14:paraId="2FEEA8CA" w14:textId="77777777" w:rsidR="00452098" w:rsidRPr="009E7019" w:rsidRDefault="00452098" w:rsidP="009E7019">
            <w:pPr>
              <w:pStyle w:val="TableBodyText"/>
              <w:cnfStyle w:val="000000010000" w:firstRow="0" w:lastRow="0" w:firstColumn="0" w:lastColumn="0" w:oddVBand="0" w:evenVBand="0" w:oddHBand="0" w:evenHBand="1" w:firstRowFirstColumn="0" w:firstRowLastColumn="0" w:lastRowFirstColumn="0" w:lastRowLastColumn="0"/>
            </w:pPr>
            <w:r w:rsidRPr="009E7019">
              <w:t>0.58</w:t>
            </w:r>
          </w:p>
        </w:tc>
        <w:tc>
          <w:tcPr>
            <w:tcW w:w="1135" w:type="dxa"/>
            <w:noWrap/>
            <w:vAlign w:val="center"/>
            <w:hideMark/>
          </w:tcPr>
          <w:p w14:paraId="71CE2A84" w14:textId="77777777" w:rsidR="00452098" w:rsidRPr="009E7019" w:rsidRDefault="00452098" w:rsidP="009E7019">
            <w:pPr>
              <w:pStyle w:val="TableBodyText"/>
              <w:cnfStyle w:val="000000010000" w:firstRow="0" w:lastRow="0" w:firstColumn="0" w:lastColumn="0" w:oddVBand="0" w:evenVBand="0" w:oddHBand="0" w:evenHBand="1" w:firstRowFirstColumn="0" w:firstRowLastColumn="0" w:lastRowFirstColumn="0" w:lastRowLastColumn="0"/>
            </w:pPr>
            <w:r w:rsidRPr="009E7019">
              <w:t>0.52</w:t>
            </w:r>
          </w:p>
        </w:tc>
        <w:tc>
          <w:tcPr>
            <w:tcW w:w="1135" w:type="dxa"/>
            <w:noWrap/>
            <w:vAlign w:val="center"/>
            <w:hideMark/>
          </w:tcPr>
          <w:p w14:paraId="0D4201B1" w14:textId="77777777" w:rsidR="00452098" w:rsidRPr="009E7019" w:rsidRDefault="00452098" w:rsidP="009E7019">
            <w:pPr>
              <w:pStyle w:val="TableBodyText"/>
              <w:cnfStyle w:val="000000010000" w:firstRow="0" w:lastRow="0" w:firstColumn="0" w:lastColumn="0" w:oddVBand="0" w:evenVBand="0" w:oddHBand="0" w:evenHBand="1" w:firstRowFirstColumn="0" w:firstRowLastColumn="0" w:lastRowFirstColumn="0" w:lastRowLastColumn="0"/>
            </w:pPr>
            <w:r w:rsidRPr="009E7019">
              <w:t>3.23</w:t>
            </w:r>
          </w:p>
        </w:tc>
      </w:tr>
      <w:tr w:rsidR="00452098" w:rsidRPr="00743E0C" w14:paraId="2FD1AB16" w14:textId="77777777" w:rsidTr="000E64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2EF71061" w14:textId="77777777" w:rsidR="00452098" w:rsidRPr="00A77393" w:rsidRDefault="00452098" w:rsidP="009E7019">
            <w:pPr>
              <w:pStyle w:val="TableCategoryText"/>
              <w:rPr>
                <w:b/>
                <w:bCs/>
              </w:rPr>
            </w:pPr>
            <w:r w:rsidRPr="00A77393">
              <w:rPr>
                <w:b/>
                <w:bCs/>
              </w:rPr>
              <w:t>Male</w:t>
            </w:r>
          </w:p>
        </w:tc>
        <w:tc>
          <w:tcPr>
            <w:tcW w:w="1136" w:type="dxa"/>
            <w:noWrap/>
            <w:vAlign w:val="center"/>
            <w:hideMark/>
          </w:tcPr>
          <w:p w14:paraId="573C1B40" w14:textId="77777777" w:rsidR="00452098" w:rsidRPr="009E7019" w:rsidRDefault="00452098" w:rsidP="009E7019">
            <w:pPr>
              <w:pStyle w:val="TableBodyText"/>
              <w:cnfStyle w:val="000000100000" w:firstRow="0" w:lastRow="0" w:firstColumn="0" w:lastColumn="0" w:oddVBand="0" w:evenVBand="0" w:oddHBand="1" w:evenHBand="0" w:firstRowFirstColumn="0" w:firstRowLastColumn="0" w:lastRowFirstColumn="0" w:lastRowLastColumn="0"/>
            </w:pPr>
            <w:r w:rsidRPr="009E7019">
              <w:t>1.05</w:t>
            </w:r>
          </w:p>
        </w:tc>
        <w:tc>
          <w:tcPr>
            <w:tcW w:w="1136" w:type="dxa"/>
            <w:noWrap/>
            <w:vAlign w:val="center"/>
            <w:hideMark/>
          </w:tcPr>
          <w:p w14:paraId="37EE4110" w14:textId="77777777" w:rsidR="00452098" w:rsidRPr="009E7019" w:rsidRDefault="00452098" w:rsidP="009E7019">
            <w:pPr>
              <w:pStyle w:val="TableBodyText"/>
              <w:cnfStyle w:val="000000100000" w:firstRow="0" w:lastRow="0" w:firstColumn="0" w:lastColumn="0" w:oddVBand="0" w:evenVBand="0" w:oddHBand="1" w:evenHBand="0" w:firstRowFirstColumn="0" w:firstRowLastColumn="0" w:lastRowFirstColumn="0" w:lastRowLastColumn="0"/>
            </w:pPr>
            <w:r w:rsidRPr="009E7019">
              <w:t>0.43</w:t>
            </w:r>
          </w:p>
        </w:tc>
        <w:tc>
          <w:tcPr>
            <w:tcW w:w="1135" w:type="dxa"/>
            <w:noWrap/>
            <w:vAlign w:val="center"/>
            <w:hideMark/>
          </w:tcPr>
          <w:p w14:paraId="4A42E259" w14:textId="77777777" w:rsidR="00452098" w:rsidRPr="009E7019" w:rsidRDefault="00452098" w:rsidP="009E7019">
            <w:pPr>
              <w:pStyle w:val="TableBodyText"/>
              <w:cnfStyle w:val="000000100000" w:firstRow="0" w:lastRow="0" w:firstColumn="0" w:lastColumn="0" w:oddVBand="0" w:evenVBand="0" w:oddHBand="1" w:evenHBand="0" w:firstRowFirstColumn="0" w:firstRowLastColumn="0" w:lastRowFirstColumn="0" w:lastRowLastColumn="0"/>
            </w:pPr>
            <w:r w:rsidRPr="009E7019">
              <w:t>0.13</w:t>
            </w:r>
          </w:p>
        </w:tc>
        <w:tc>
          <w:tcPr>
            <w:tcW w:w="1135" w:type="dxa"/>
            <w:noWrap/>
            <w:vAlign w:val="center"/>
            <w:hideMark/>
          </w:tcPr>
          <w:p w14:paraId="02F23A84" w14:textId="77777777" w:rsidR="00452098" w:rsidRPr="009E7019" w:rsidRDefault="00452098" w:rsidP="009E7019">
            <w:pPr>
              <w:pStyle w:val="TableBodyText"/>
              <w:cnfStyle w:val="000000100000" w:firstRow="0" w:lastRow="0" w:firstColumn="0" w:lastColumn="0" w:oddVBand="0" w:evenVBand="0" w:oddHBand="1" w:evenHBand="0" w:firstRowFirstColumn="0" w:firstRowLastColumn="0" w:lastRowFirstColumn="0" w:lastRowLastColumn="0"/>
            </w:pPr>
            <w:r w:rsidRPr="009E7019">
              <w:t>0.90</w:t>
            </w:r>
          </w:p>
        </w:tc>
        <w:tc>
          <w:tcPr>
            <w:tcW w:w="1135" w:type="dxa"/>
            <w:noWrap/>
            <w:vAlign w:val="center"/>
            <w:hideMark/>
          </w:tcPr>
          <w:p w14:paraId="21BB86B0" w14:textId="77777777" w:rsidR="00452098" w:rsidRPr="009E7019" w:rsidRDefault="00452098" w:rsidP="009E7019">
            <w:pPr>
              <w:pStyle w:val="TableBodyText"/>
              <w:cnfStyle w:val="000000100000" w:firstRow="0" w:lastRow="0" w:firstColumn="0" w:lastColumn="0" w:oddVBand="0" w:evenVBand="0" w:oddHBand="1" w:evenHBand="0" w:firstRowFirstColumn="0" w:firstRowLastColumn="0" w:lastRowFirstColumn="0" w:lastRowLastColumn="0"/>
            </w:pPr>
            <w:r w:rsidRPr="009E7019">
              <w:t>0.47</w:t>
            </w:r>
          </w:p>
        </w:tc>
        <w:tc>
          <w:tcPr>
            <w:tcW w:w="1135" w:type="dxa"/>
            <w:noWrap/>
            <w:vAlign w:val="center"/>
            <w:hideMark/>
          </w:tcPr>
          <w:p w14:paraId="322AD247" w14:textId="77777777" w:rsidR="00452098" w:rsidRPr="009E7019" w:rsidRDefault="00452098" w:rsidP="009E7019">
            <w:pPr>
              <w:pStyle w:val="TableBodyText"/>
              <w:cnfStyle w:val="000000100000" w:firstRow="0" w:lastRow="0" w:firstColumn="0" w:lastColumn="0" w:oddVBand="0" w:evenVBand="0" w:oddHBand="1" w:evenHBand="0" w:firstRowFirstColumn="0" w:firstRowLastColumn="0" w:lastRowFirstColumn="0" w:lastRowLastColumn="0"/>
            </w:pPr>
            <w:r w:rsidRPr="009E7019">
              <w:t>2.34</w:t>
            </w:r>
          </w:p>
        </w:tc>
      </w:tr>
      <w:tr w:rsidR="00452098" w:rsidRPr="00743E0C" w14:paraId="447A0069" w14:textId="77777777" w:rsidTr="000E646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199D34CD" w14:textId="1C30C78E" w:rsidR="00452098" w:rsidRPr="00A77393" w:rsidRDefault="00452098" w:rsidP="009E7019">
            <w:pPr>
              <w:pStyle w:val="TableCategoryText"/>
              <w:rPr>
                <w:b/>
                <w:bCs/>
              </w:rPr>
            </w:pPr>
            <w:r w:rsidRPr="00A77393">
              <w:rPr>
                <w:b/>
                <w:bCs/>
              </w:rPr>
              <w:t xml:space="preserve">Treatment </w:t>
            </w:r>
            <w:r w:rsidR="00A4221E" w:rsidRPr="00A77393">
              <w:rPr>
                <w:rFonts w:cstheme="minorHAnsi"/>
                <w:b/>
                <w:bCs/>
              </w:rPr>
              <w:t>×</w:t>
            </w:r>
            <w:r w:rsidRPr="00A77393">
              <w:rPr>
                <w:b/>
                <w:bCs/>
              </w:rPr>
              <w:t xml:space="preserve"> </w:t>
            </w:r>
            <w:r w:rsidR="00FC6AED" w:rsidRPr="00A77393">
              <w:rPr>
                <w:b/>
                <w:bCs/>
              </w:rPr>
              <w:t>m</w:t>
            </w:r>
            <w:r w:rsidRPr="00A77393">
              <w:rPr>
                <w:b/>
                <w:bCs/>
              </w:rPr>
              <w:t>ale</w:t>
            </w:r>
          </w:p>
        </w:tc>
        <w:tc>
          <w:tcPr>
            <w:tcW w:w="1136" w:type="dxa"/>
            <w:noWrap/>
            <w:vAlign w:val="center"/>
          </w:tcPr>
          <w:p w14:paraId="3EFF4CBA" w14:textId="77777777" w:rsidR="00452098" w:rsidRPr="009E7019" w:rsidRDefault="00452098" w:rsidP="009E7019">
            <w:pPr>
              <w:pStyle w:val="TableBodyText"/>
              <w:cnfStyle w:val="000000010000" w:firstRow="0" w:lastRow="0" w:firstColumn="0" w:lastColumn="0" w:oddVBand="0" w:evenVBand="0" w:oddHBand="0" w:evenHBand="1" w:firstRowFirstColumn="0" w:firstRowLastColumn="0" w:lastRowFirstColumn="0" w:lastRowLastColumn="0"/>
            </w:pPr>
            <w:r w:rsidRPr="009E7019">
              <w:t>1.30</w:t>
            </w:r>
          </w:p>
        </w:tc>
        <w:tc>
          <w:tcPr>
            <w:tcW w:w="1136" w:type="dxa"/>
            <w:noWrap/>
            <w:vAlign w:val="center"/>
          </w:tcPr>
          <w:p w14:paraId="632F5482" w14:textId="77777777" w:rsidR="00452098" w:rsidRPr="009E7019" w:rsidRDefault="00452098" w:rsidP="009E7019">
            <w:pPr>
              <w:pStyle w:val="TableBodyText"/>
              <w:cnfStyle w:val="000000010000" w:firstRow="0" w:lastRow="0" w:firstColumn="0" w:lastColumn="0" w:oddVBand="0" w:evenVBand="0" w:oddHBand="0" w:evenHBand="1" w:firstRowFirstColumn="0" w:firstRowLastColumn="0" w:lastRowFirstColumn="0" w:lastRowLastColumn="0"/>
            </w:pPr>
            <w:r w:rsidRPr="009E7019">
              <w:t>0.68</w:t>
            </w:r>
          </w:p>
        </w:tc>
        <w:tc>
          <w:tcPr>
            <w:tcW w:w="1135" w:type="dxa"/>
            <w:noWrap/>
            <w:vAlign w:val="center"/>
          </w:tcPr>
          <w:p w14:paraId="29C9F05F" w14:textId="77777777" w:rsidR="00452098" w:rsidRPr="009E7019" w:rsidRDefault="00452098" w:rsidP="009E7019">
            <w:pPr>
              <w:pStyle w:val="TableBodyText"/>
              <w:cnfStyle w:val="000000010000" w:firstRow="0" w:lastRow="0" w:firstColumn="0" w:lastColumn="0" w:oddVBand="0" w:evenVBand="0" w:oddHBand="0" w:evenHBand="1" w:firstRowFirstColumn="0" w:firstRowLastColumn="0" w:lastRowFirstColumn="0" w:lastRowLastColumn="0"/>
            </w:pPr>
            <w:r w:rsidRPr="009E7019">
              <w:t>0.51</w:t>
            </w:r>
          </w:p>
        </w:tc>
        <w:tc>
          <w:tcPr>
            <w:tcW w:w="1135" w:type="dxa"/>
            <w:noWrap/>
            <w:vAlign w:val="center"/>
          </w:tcPr>
          <w:p w14:paraId="43172AA1" w14:textId="77777777" w:rsidR="00452098" w:rsidRPr="009E7019" w:rsidRDefault="00452098" w:rsidP="009E7019">
            <w:pPr>
              <w:pStyle w:val="TableBodyText"/>
              <w:cnfStyle w:val="000000010000" w:firstRow="0" w:lastRow="0" w:firstColumn="0" w:lastColumn="0" w:oddVBand="0" w:evenVBand="0" w:oddHBand="0" w:evenHBand="1" w:firstRowFirstColumn="0" w:firstRowLastColumn="0" w:lastRowFirstColumn="0" w:lastRowLastColumn="0"/>
            </w:pPr>
            <w:r w:rsidRPr="009E7019">
              <w:t>0.61</w:t>
            </w:r>
          </w:p>
        </w:tc>
        <w:tc>
          <w:tcPr>
            <w:tcW w:w="1135" w:type="dxa"/>
            <w:noWrap/>
            <w:vAlign w:val="center"/>
          </w:tcPr>
          <w:p w14:paraId="6ACB2C37" w14:textId="77777777" w:rsidR="00452098" w:rsidRPr="009E7019" w:rsidRDefault="00452098" w:rsidP="009E7019">
            <w:pPr>
              <w:pStyle w:val="TableBodyText"/>
              <w:cnfStyle w:val="000000010000" w:firstRow="0" w:lastRow="0" w:firstColumn="0" w:lastColumn="0" w:oddVBand="0" w:evenVBand="0" w:oddHBand="0" w:evenHBand="1" w:firstRowFirstColumn="0" w:firstRowLastColumn="0" w:lastRowFirstColumn="0" w:lastRowLastColumn="0"/>
            </w:pPr>
            <w:r w:rsidRPr="009E7019">
              <w:t>0.47</w:t>
            </w:r>
          </w:p>
        </w:tc>
        <w:tc>
          <w:tcPr>
            <w:tcW w:w="1135" w:type="dxa"/>
            <w:noWrap/>
            <w:vAlign w:val="center"/>
          </w:tcPr>
          <w:p w14:paraId="0F6C2FFF" w14:textId="77777777" w:rsidR="00452098" w:rsidRPr="009E7019" w:rsidRDefault="00452098" w:rsidP="009E7019">
            <w:pPr>
              <w:pStyle w:val="TableBodyText"/>
              <w:cnfStyle w:val="000000010000" w:firstRow="0" w:lastRow="0" w:firstColumn="0" w:lastColumn="0" w:oddVBand="0" w:evenVBand="0" w:oddHBand="0" w:evenHBand="1" w:firstRowFirstColumn="0" w:firstRowLastColumn="0" w:lastRowFirstColumn="0" w:lastRowLastColumn="0"/>
            </w:pPr>
            <w:r w:rsidRPr="009E7019">
              <w:t>3.63</w:t>
            </w:r>
          </w:p>
        </w:tc>
      </w:tr>
      <w:tr w:rsidR="00452098" w:rsidRPr="00743E0C" w14:paraId="1E5FEAC5" w14:textId="77777777" w:rsidTr="000E64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176E8D85" w14:textId="77777777" w:rsidR="00452098" w:rsidRPr="00A77393" w:rsidRDefault="00452098" w:rsidP="009E7019">
            <w:pPr>
              <w:pStyle w:val="TableCategoryText"/>
              <w:rPr>
                <w:b/>
                <w:bCs/>
              </w:rPr>
            </w:pPr>
            <w:r w:rsidRPr="00A77393">
              <w:rPr>
                <w:b/>
                <w:bCs/>
              </w:rPr>
              <w:t>BIPOC</w:t>
            </w:r>
          </w:p>
        </w:tc>
        <w:tc>
          <w:tcPr>
            <w:tcW w:w="1136" w:type="dxa"/>
            <w:noWrap/>
            <w:vAlign w:val="center"/>
          </w:tcPr>
          <w:p w14:paraId="0737E4D6" w14:textId="77777777" w:rsidR="00452098" w:rsidRPr="009E7019" w:rsidRDefault="00452098" w:rsidP="009E7019">
            <w:pPr>
              <w:pStyle w:val="TableBodyText"/>
              <w:cnfStyle w:val="000000100000" w:firstRow="0" w:lastRow="0" w:firstColumn="0" w:lastColumn="0" w:oddVBand="0" w:evenVBand="0" w:oddHBand="1" w:evenHBand="0" w:firstRowFirstColumn="0" w:firstRowLastColumn="0" w:lastRowFirstColumn="0" w:lastRowLastColumn="0"/>
            </w:pPr>
            <w:r w:rsidRPr="009E7019">
              <w:t>1.31</w:t>
            </w:r>
          </w:p>
        </w:tc>
        <w:tc>
          <w:tcPr>
            <w:tcW w:w="1136" w:type="dxa"/>
            <w:noWrap/>
            <w:vAlign w:val="center"/>
          </w:tcPr>
          <w:p w14:paraId="06529E18" w14:textId="77777777" w:rsidR="00452098" w:rsidRPr="009E7019" w:rsidRDefault="00452098" w:rsidP="009E7019">
            <w:pPr>
              <w:pStyle w:val="TableBodyText"/>
              <w:cnfStyle w:val="000000100000" w:firstRow="0" w:lastRow="0" w:firstColumn="0" w:lastColumn="0" w:oddVBand="0" w:evenVBand="0" w:oddHBand="1" w:evenHBand="0" w:firstRowFirstColumn="0" w:firstRowLastColumn="0" w:lastRowFirstColumn="0" w:lastRowLastColumn="0"/>
            </w:pPr>
            <w:r w:rsidRPr="009E7019">
              <w:t>0.33</w:t>
            </w:r>
          </w:p>
        </w:tc>
        <w:tc>
          <w:tcPr>
            <w:tcW w:w="1135" w:type="dxa"/>
            <w:noWrap/>
            <w:vAlign w:val="center"/>
          </w:tcPr>
          <w:p w14:paraId="2A87A29C" w14:textId="77777777" w:rsidR="00452098" w:rsidRPr="009E7019" w:rsidRDefault="00452098" w:rsidP="009E7019">
            <w:pPr>
              <w:pStyle w:val="TableBodyText"/>
              <w:cnfStyle w:val="000000100000" w:firstRow="0" w:lastRow="0" w:firstColumn="0" w:lastColumn="0" w:oddVBand="0" w:evenVBand="0" w:oddHBand="1" w:evenHBand="0" w:firstRowFirstColumn="0" w:firstRowLastColumn="0" w:lastRowFirstColumn="0" w:lastRowLastColumn="0"/>
            </w:pPr>
            <w:r w:rsidRPr="009E7019">
              <w:t>1.05</w:t>
            </w:r>
          </w:p>
        </w:tc>
        <w:tc>
          <w:tcPr>
            <w:tcW w:w="1135" w:type="dxa"/>
            <w:noWrap/>
            <w:vAlign w:val="center"/>
          </w:tcPr>
          <w:p w14:paraId="307614BD" w14:textId="77777777" w:rsidR="00452098" w:rsidRPr="009E7019" w:rsidRDefault="00452098" w:rsidP="009E7019">
            <w:pPr>
              <w:pStyle w:val="TableBodyText"/>
              <w:cnfStyle w:val="000000100000" w:firstRow="0" w:lastRow="0" w:firstColumn="0" w:lastColumn="0" w:oddVBand="0" w:evenVBand="0" w:oddHBand="1" w:evenHBand="0" w:firstRowFirstColumn="0" w:firstRowLastColumn="0" w:lastRowFirstColumn="0" w:lastRowLastColumn="0"/>
            </w:pPr>
            <w:r w:rsidRPr="009E7019">
              <w:t>0.30</w:t>
            </w:r>
          </w:p>
        </w:tc>
        <w:tc>
          <w:tcPr>
            <w:tcW w:w="1135" w:type="dxa"/>
            <w:noWrap/>
            <w:vAlign w:val="center"/>
          </w:tcPr>
          <w:p w14:paraId="3D0656E0" w14:textId="77777777" w:rsidR="00452098" w:rsidRPr="009E7019" w:rsidRDefault="00452098" w:rsidP="009E7019">
            <w:pPr>
              <w:pStyle w:val="TableBodyText"/>
              <w:cnfStyle w:val="000000100000" w:firstRow="0" w:lastRow="0" w:firstColumn="0" w:lastColumn="0" w:oddVBand="0" w:evenVBand="0" w:oddHBand="1" w:evenHBand="0" w:firstRowFirstColumn="0" w:firstRowLastColumn="0" w:lastRowFirstColumn="0" w:lastRowLastColumn="0"/>
            </w:pPr>
            <w:r w:rsidRPr="009E7019">
              <w:t>0.79</w:t>
            </w:r>
          </w:p>
        </w:tc>
        <w:tc>
          <w:tcPr>
            <w:tcW w:w="1135" w:type="dxa"/>
            <w:noWrap/>
            <w:vAlign w:val="center"/>
          </w:tcPr>
          <w:p w14:paraId="373F9C67" w14:textId="77777777" w:rsidR="00452098" w:rsidRPr="009E7019" w:rsidRDefault="00452098" w:rsidP="009E7019">
            <w:pPr>
              <w:pStyle w:val="TableBodyText"/>
              <w:cnfStyle w:val="000000100000" w:firstRow="0" w:lastRow="0" w:firstColumn="0" w:lastColumn="0" w:oddVBand="0" w:evenVBand="0" w:oddHBand="1" w:evenHBand="0" w:firstRowFirstColumn="0" w:firstRowLastColumn="0" w:lastRowFirstColumn="0" w:lastRowLastColumn="0"/>
            </w:pPr>
            <w:r w:rsidRPr="009E7019">
              <w:t>2.15</w:t>
            </w:r>
          </w:p>
        </w:tc>
      </w:tr>
    </w:tbl>
    <w:p w14:paraId="60BE48C1" w14:textId="5D8793F9" w:rsidR="00452098" w:rsidRDefault="00452098" w:rsidP="00A53429">
      <w:pPr>
        <w:pStyle w:val="TableorFiguresNotesSources"/>
      </w:pPr>
      <w:r>
        <w:t xml:space="preserve">Note. </w:t>
      </w:r>
      <w:r w:rsidRPr="00035E17">
        <w:rPr>
          <w:i/>
          <w:iCs/>
        </w:rPr>
        <w:t>N</w:t>
      </w:r>
      <w:r w:rsidRPr="00A473E6">
        <w:t xml:space="preserve"> = 450. Missing data was 0 percent. All variables are dichotomous variables (0 = no, 1 = yes). WestEd used a fixed effects model, which included a dummy variable for each randomization week. The study randomization weeks were collapsed into multiples of four weeks so that all observations within each collapsed bucket were not all within the </w:t>
      </w:r>
      <w:r w:rsidR="007C3889" w:rsidRPr="00A473E6">
        <w:t>participant group or control gro</w:t>
      </w:r>
      <w:r w:rsidRPr="00A473E6">
        <w:t xml:space="preserve">up. Given this rule, the last eight study weeks were collapsed into one bucket. Cox regression results for the randomization weeks were excluded from the </w:t>
      </w:r>
      <w:r w:rsidR="007C3889">
        <w:t>table</w:t>
      </w:r>
      <w:r w:rsidR="007C3889" w:rsidRPr="00A473E6">
        <w:t xml:space="preserve"> </w:t>
      </w:r>
      <w:r w:rsidRPr="00A473E6">
        <w:t>for conciseness.</w:t>
      </w:r>
    </w:p>
    <w:p w14:paraId="5552B980" w14:textId="6BB5B593" w:rsidR="00452098" w:rsidRDefault="00D96CC7" w:rsidP="00035E17">
      <w:pPr>
        <w:pStyle w:val="TableTitle"/>
        <w:pageBreakBefore/>
      </w:pPr>
      <w:r>
        <w:lastRenderedPageBreak/>
        <w:t>Table</w:t>
      </w:r>
      <w:r w:rsidRPr="00722BAE">
        <w:t xml:space="preserve"> </w:t>
      </w:r>
      <w:r w:rsidR="00452098" w:rsidRPr="00A910BD">
        <w:t>C1</w:t>
      </w:r>
      <w:r w:rsidR="00452098">
        <w:t>8</w:t>
      </w:r>
      <w:r w:rsidR="00452098" w:rsidRPr="00A910BD">
        <w:t>.</w:t>
      </w:r>
      <w:r w:rsidR="00452098">
        <w:t xml:space="preserve"> </w:t>
      </w:r>
      <w:r w:rsidR="00452098" w:rsidRPr="00A473E6">
        <w:t>Detention Sentences Cox Regression</w:t>
      </w:r>
      <w:r w:rsidR="00C16A47">
        <w:t>,</w:t>
      </w:r>
      <w:r w:rsidR="00452098" w:rsidRPr="00A473E6">
        <w:t xml:space="preserve"> Differential Treatment Effects by Age for ITT Participant and Control Groups</w:t>
      </w:r>
    </w:p>
    <w:tbl>
      <w:tblPr>
        <w:tblStyle w:val="ListTable3-Accent5"/>
        <w:tblW w:w="9360" w:type="dxa"/>
        <w:tblLayout w:type="fixed"/>
        <w:tblCellMar>
          <w:right w:w="108" w:type="dxa"/>
        </w:tblCellMar>
        <w:tblLook w:val="04A0" w:firstRow="1" w:lastRow="0" w:firstColumn="1" w:lastColumn="0" w:noHBand="0" w:noVBand="1"/>
      </w:tblPr>
      <w:tblGrid>
        <w:gridCol w:w="2548"/>
        <w:gridCol w:w="1136"/>
        <w:gridCol w:w="1136"/>
        <w:gridCol w:w="1135"/>
        <w:gridCol w:w="1135"/>
        <w:gridCol w:w="1135"/>
        <w:gridCol w:w="1135"/>
      </w:tblGrid>
      <w:tr w:rsidR="000E646C" w:rsidRPr="00790A34" w14:paraId="44E7DC32" w14:textId="77777777" w:rsidTr="000E646C">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548" w:type="dxa"/>
            <w:vMerge w:val="restart"/>
            <w:noWrap/>
            <w:vAlign w:val="center"/>
            <w:hideMark/>
          </w:tcPr>
          <w:p w14:paraId="61A34FEB" w14:textId="4C66C9C0" w:rsidR="000E646C" w:rsidRPr="00790A34" w:rsidRDefault="000E646C" w:rsidP="00D86A66">
            <w:pPr>
              <w:pStyle w:val="TABLEHEADERCOLUMN"/>
            </w:pPr>
            <w:r w:rsidRPr="00790A34">
              <w:t>Variable</w:t>
            </w:r>
          </w:p>
        </w:tc>
        <w:tc>
          <w:tcPr>
            <w:tcW w:w="1136" w:type="dxa"/>
            <w:vMerge w:val="restart"/>
            <w:noWrap/>
            <w:vAlign w:val="center"/>
            <w:hideMark/>
          </w:tcPr>
          <w:p w14:paraId="513DE434" w14:textId="77777777" w:rsidR="000E646C" w:rsidRPr="00790A34"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790A34">
              <w:t>Haz. Ratio</w:t>
            </w:r>
          </w:p>
        </w:tc>
        <w:tc>
          <w:tcPr>
            <w:tcW w:w="1136" w:type="dxa"/>
            <w:vMerge w:val="restart"/>
            <w:noWrap/>
            <w:vAlign w:val="center"/>
            <w:hideMark/>
          </w:tcPr>
          <w:p w14:paraId="4E688611" w14:textId="77777777" w:rsidR="000E646C" w:rsidRPr="00790A34"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790A34">
              <w:t>S.E.</w:t>
            </w:r>
          </w:p>
        </w:tc>
        <w:tc>
          <w:tcPr>
            <w:tcW w:w="1135" w:type="dxa"/>
            <w:vMerge w:val="restart"/>
            <w:noWrap/>
            <w:vAlign w:val="center"/>
            <w:hideMark/>
          </w:tcPr>
          <w:p w14:paraId="1AEC1897" w14:textId="77777777" w:rsidR="000E646C" w:rsidRPr="00BE03E5" w:rsidRDefault="000E646C"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BE03E5">
              <w:rPr>
                <w:i/>
                <w:iCs/>
              </w:rPr>
              <w:t>z</w:t>
            </w:r>
          </w:p>
        </w:tc>
        <w:tc>
          <w:tcPr>
            <w:tcW w:w="1135" w:type="dxa"/>
            <w:vMerge w:val="restart"/>
            <w:noWrap/>
            <w:vAlign w:val="center"/>
            <w:hideMark/>
          </w:tcPr>
          <w:p w14:paraId="6E78073C" w14:textId="77777777" w:rsidR="000E646C" w:rsidRPr="00790A34" w:rsidRDefault="000E646C" w:rsidP="00D86A66">
            <w:pPr>
              <w:pStyle w:val="TABLEHEADERCOLUMN"/>
              <w:cnfStyle w:val="100000000000" w:firstRow="1" w:lastRow="0" w:firstColumn="0" w:lastColumn="0" w:oddVBand="0" w:evenVBand="0" w:oddHBand="0" w:evenHBand="0" w:firstRowFirstColumn="0" w:firstRowLastColumn="0" w:lastRowFirstColumn="0" w:lastRowLastColumn="0"/>
            </w:pPr>
            <w:r w:rsidRPr="00BE03E5">
              <w:rPr>
                <w:i/>
                <w:iCs/>
              </w:rPr>
              <w:t>p</w:t>
            </w:r>
            <w:r w:rsidRPr="00790A34">
              <w:t>-value</w:t>
            </w:r>
          </w:p>
        </w:tc>
        <w:tc>
          <w:tcPr>
            <w:tcW w:w="2270" w:type="dxa"/>
            <w:gridSpan w:val="2"/>
            <w:noWrap/>
            <w:vAlign w:val="center"/>
            <w:hideMark/>
          </w:tcPr>
          <w:p w14:paraId="0DBA7359" w14:textId="77777777" w:rsidR="000E646C" w:rsidRPr="00790A34" w:rsidRDefault="000E646C" w:rsidP="002C4F3A">
            <w:pPr>
              <w:pStyle w:val="TABLEHEADERCOLUMNLEVEL1"/>
              <w:cnfStyle w:val="100000000000" w:firstRow="1" w:lastRow="0" w:firstColumn="0" w:lastColumn="0" w:oddVBand="0" w:evenVBand="0" w:oddHBand="0" w:evenHBand="0" w:firstRowFirstColumn="0" w:firstRowLastColumn="0" w:lastRowFirstColumn="0" w:lastRowLastColumn="0"/>
            </w:pPr>
            <w:r w:rsidRPr="00790A34">
              <w:t>95% Conf. Interval</w:t>
            </w:r>
          </w:p>
        </w:tc>
      </w:tr>
      <w:tr w:rsidR="000E646C" w:rsidRPr="00743E0C" w14:paraId="54DFC332" w14:textId="77777777" w:rsidTr="000E64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vMerge/>
            <w:shd w:val="clear" w:color="auto" w:fill="1569C8" w:themeFill="accent5"/>
            <w:noWrap/>
            <w:vAlign w:val="center"/>
          </w:tcPr>
          <w:p w14:paraId="5034F77B" w14:textId="77777777" w:rsidR="000E646C" w:rsidRPr="00790A34" w:rsidRDefault="000E646C" w:rsidP="000E646C">
            <w:pPr>
              <w:pStyle w:val="TABLEHEADERCOLUMN"/>
            </w:pPr>
          </w:p>
        </w:tc>
        <w:tc>
          <w:tcPr>
            <w:tcW w:w="1136" w:type="dxa"/>
            <w:vMerge/>
            <w:shd w:val="clear" w:color="auto" w:fill="1569C8" w:themeFill="accent5"/>
            <w:noWrap/>
            <w:vAlign w:val="center"/>
          </w:tcPr>
          <w:p w14:paraId="1B071C1A" w14:textId="77777777" w:rsidR="000E646C" w:rsidRPr="00790A34"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36" w:type="dxa"/>
            <w:vMerge/>
            <w:shd w:val="clear" w:color="auto" w:fill="1569C8" w:themeFill="accent5"/>
            <w:noWrap/>
            <w:vAlign w:val="center"/>
          </w:tcPr>
          <w:p w14:paraId="7ACDD2EE" w14:textId="77777777" w:rsidR="000E646C" w:rsidRPr="00790A34"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4521EB39" w14:textId="77777777" w:rsidR="000E646C" w:rsidRPr="00790A34"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4149BFCD" w14:textId="77777777" w:rsidR="000E646C" w:rsidRPr="00790A34" w:rsidRDefault="000E646C" w:rsidP="000E646C">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shd w:val="clear" w:color="auto" w:fill="1569C8" w:themeFill="accent5"/>
            <w:noWrap/>
            <w:vAlign w:val="center"/>
          </w:tcPr>
          <w:p w14:paraId="454FE9FF" w14:textId="69337E92" w:rsidR="000E646C" w:rsidRPr="000E646C" w:rsidRDefault="000E646C"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0E646C">
              <w:t>Low</w:t>
            </w:r>
          </w:p>
        </w:tc>
        <w:tc>
          <w:tcPr>
            <w:tcW w:w="1135" w:type="dxa"/>
            <w:shd w:val="clear" w:color="auto" w:fill="1569C8" w:themeFill="accent5"/>
            <w:noWrap/>
            <w:vAlign w:val="center"/>
          </w:tcPr>
          <w:p w14:paraId="25D0C344" w14:textId="4D5B0C6B" w:rsidR="000E646C" w:rsidRPr="000E646C" w:rsidRDefault="000E646C"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0E646C">
              <w:t>High</w:t>
            </w:r>
          </w:p>
        </w:tc>
      </w:tr>
      <w:tr w:rsidR="00452098" w:rsidRPr="00743E0C" w14:paraId="58B003A8" w14:textId="77777777" w:rsidTr="000E646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0DF75338" w14:textId="77777777" w:rsidR="00452098" w:rsidRPr="00A77393" w:rsidRDefault="00452098" w:rsidP="00BE03E5">
            <w:pPr>
              <w:pStyle w:val="TableCategoryText"/>
              <w:rPr>
                <w:b/>
                <w:bCs/>
              </w:rPr>
            </w:pPr>
            <w:r w:rsidRPr="00A77393">
              <w:rPr>
                <w:b/>
                <w:bCs/>
              </w:rPr>
              <w:t>Treatment</w:t>
            </w:r>
          </w:p>
        </w:tc>
        <w:tc>
          <w:tcPr>
            <w:tcW w:w="1136" w:type="dxa"/>
            <w:noWrap/>
            <w:vAlign w:val="center"/>
            <w:hideMark/>
          </w:tcPr>
          <w:p w14:paraId="644031C8" w14:textId="77777777" w:rsidR="00452098" w:rsidRPr="00790A34"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790A34">
              <w:t>1.54</w:t>
            </w:r>
          </w:p>
        </w:tc>
        <w:tc>
          <w:tcPr>
            <w:tcW w:w="1136" w:type="dxa"/>
            <w:noWrap/>
            <w:vAlign w:val="center"/>
            <w:hideMark/>
          </w:tcPr>
          <w:p w14:paraId="0DC2A678" w14:textId="77777777" w:rsidR="00452098" w:rsidRPr="00790A34"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790A34">
              <w:t>0.66</w:t>
            </w:r>
          </w:p>
        </w:tc>
        <w:tc>
          <w:tcPr>
            <w:tcW w:w="1135" w:type="dxa"/>
            <w:noWrap/>
            <w:vAlign w:val="center"/>
            <w:hideMark/>
          </w:tcPr>
          <w:p w14:paraId="7F78F0C7" w14:textId="77777777" w:rsidR="00452098" w:rsidRPr="00790A34"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790A34">
              <w:t>1.02</w:t>
            </w:r>
          </w:p>
        </w:tc>
        <w:tc>
          <w:tcPr>
            <w:tcW w:w="1135" w:type="dxa"/>
            <w:noWrap/>
            <w:vAlign w:val="center"/>
            <w:hideMark/>
          </w:tcPr>
          <w:p w14:paraId="5DBA026B" w14:textId="77777777" w:rsidR="00452098" w:rsidRPr="00790A34"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790A34">
              <w:t>0.31</w:t>
            </w:r>
          </w:p>
        </w:tc>
        <w:tc>
          <w:tcPr>
            <w:tcW w:w="1135" w:type="dxa"/>
            <w:noWrap/>
            <w:vAlign w:val="center"/>
            <w:hideMark/>
          </w:tcPr>
          <w:p w14:paraId="43FBB416" w14:textId="77777777" w:rsidR="00452098" w:rsidRPr="00790A34"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790A34">
              <w:t>0.67</w:t>
            </w:r>
          </w:p>
        </w:tc>
        <w:tc>
          <w:tcPr>
            <w:tcW w:w="1135" w:type="dxa"/>
            <w:noWrap/>
            <w:vAlign w:val="center"/>
            <w:hideMark/>
          </w:tcPr>
          <w:p w14:paraId="2A389B71" w14:textId="77777777" w:rsidR="00452098" w:rsidRPr="00790A34"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790A34">
              <w:t>3.57</w:t>
            </w:r>
          </w:p>
        </w:tc>
      </w:tr>
      <w:tr w:rsidR="00452098" w:rsidRPr="00743E0C" w14:paraId="5045C78C" w14:textId="77777777" w:rsidTr="000E64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73893A6A" w14:textId="6F63D4CF" w:rsidR="00452098" w:rsidRPr="00A77393" w:rsidRDefault="00452098" w:rsidP="00BE03E5">
            <w:pPr>
              <w:pStyle w:val="TableCategoryText"/>
              <w:rPr>
                <w:b/>
                <w:bCs/>
              </w:rPr>
            </w:pPr>
            <w:r w:rsidRPr="00A77393">
              <w:rPr>
                <w:b/>
                <w:bCs/>
              </w:rPr>
              <w:t>Age</w:t>
            </w:r>
            <w:r w:rsidR="00A71D2B" w:rsidRPr="00A77393">
              <w:rPr>
                <w:b/>
                <w:bCs/>
              </w:rPr>
              <w:t>d</w:t>
            </w:r>
            <w:r w:rsidRPr="00A77393">
              <w:rPr>
                <w:b/>
                <w:bCs/>
              </w:rPr>
              <w:t xml:space="preserve"> 25 to 34</w:t>
            </w:r>
          </w:p>
        </w:tc>
        <w:tc>
          <w:tcPr>
            <w:tcW w:w="1136" w:type="dxa"/>
            <w:noWrap/>
            <w:vAlign w:val="center"/>
            <w:hideMark/>
          </w:tcPr>
          <w:p w14:paraId="7292F468" w14:textId="77777777" w:rsidR="00452098" w:rsidRPr="00790A34"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790A34">
              <w:t>1.10</w:t>
            </w:r>
          </w:p>
        </w:tc>
        <w:tc>
          <w:tcPr>
            <w:tcW w:w="1136" w:type="dxa"/>
            <w:noWrap/>
            <w:vAlign w:val="center"/>
            <w:hideMark/>
          </w:tcPr>
          <w:p w14:paraId="0AB73C63" w14:textId="77777777" w:rsidR="00452098" w:rsidRPr="00790A34"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790A34">
              <w:t>0.46</w:t>
            </w:r>
          </w:p>
        </w:tc>
        <w:tc>
          <w:tcPr>
            <w:tcW w:w="1135" w:type="dxa"/>
            <w:noWrap/>
            <w:vAlign w:val="center"/>
            <w:hideMark/>
          </w:tcPr>
          <w:p w14:paraId="32944628" w14:textId="77777777" w:rsidR="00452098" w:rsidRPr="00790A34"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790A34">
              <w:t>0.22</w:t>
            </w:r>
          </w:p>
        </w:tc>
        <w:tc>
          <w:tcPr>
            <w:tcW w:w="1135" w:type="dxa"/>
            <w:noWrap/>
            <w:vAlign w:val="center"/>
            <w:hideMark/>
          </w:tcPr>
          <w:p w14:paraId="7D543C1A" w14:textId="77777777" w:rsidR="00452098" w:rsidRPr="00790A34"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790A34">
              <w:t>0.82</w:t>
            </w:r>
          </w:p>
        </w:tc>
        <w:tc>
          <w:tcPr>
            <w:tcW w:w="1135" w:type="dxa"/>
            <w:noWrap/>
            <w:vAlign w:val="center"/>
            <w:hideMark/>
          </w:tcPr>
          <w:p w14:paraId="2392ADE7" w14:textId="77777777" w:rsidR="00452098" w:rsidRPr="00790A34"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790A34">
              <w:t>0.49</w:t>
            </w:r>
          </w:p>
        </w:tc>
        <w:tc>
          <w:tcPr>
            <w:tcW w:w="1135" w:type="dxa"/>
            <w:noWrap/>
            <w:vAlign w:val="center"/>
            <w:hideMark/>
          </w:tcPr>
          <w:p w14:paraId="4D264584" w14:textId="77777777" w:rsidR="00452098" w:rsidRPr="00790A34"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790A34">
              <w:t>2.48</w:t>
            </w:r>
          </w:p>
        </w:tc>
      </w:tr>
      <w:tr w:rsidR="00452098" w:rsidRPr="00743E0C" w14:paraId="4C0F4B19" w14:textId="77777777" w:rsidTr="000E646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20052399" w14:textId="21DA8EBA" w:rsidR="00452098" w:rsidRPr="00A77393" w:rsidRDefault="00452098" w:rsidP="00BE03E5">
            <w:pPr>
              <w:pStyle w:val="TableCategoryText"/>
              <w:rPr>
                <w:b/>
                <w:bCs/>
              </w:rPr>
            </w:pPr>
            <w:r w:rsidRPr="00A77393">
              <w:rPr>
                <w:b/>
                <w:bCs/>
              </w:rPr>
              <w:t xml:space="preserve">Treatment </w:t>
            </w:r>
            <w:r w:rsidR="00A4221E" w:rsidRPr="00A77393">
              <w:rPr>
                <w:rFonts w:cstheme="minorHAnsi"/>
                <w:b/>
                <w:bCs/>
              </w:rPr>
              <w:t>×</w:t>
            </w:r>
            <w:r w:rsidRPr="00A77393">
              <w:rPr>
                <w:b/>
                <w:bCs/>
              </w:rPr>
              <w:t xml:space="preserve"> </w:t>
            </w:r>
            <w:r w:rsidR="00FC6AED" w:rsidRPr="00A77393">
              <w:rPr>
                <w:b/>
                <w:bCs/>
              </w:rPr>
              <w:t>a</w:t>
            </w:r>
            <w:r w:rsidRPr="00A77393">
              <w:rPr>
                <w:b/>
                <w:bCs/>
              </w:rPr>
              <w:t>ge</w:t>
            </w:r>
            <w:r w:rsidR="00A71D2B" w:rsidRPr="00A77393">
              <w:rPr>
                <w:b/>
                <w:bCs/>
              </w:rPr>
              <w:t>d</w:t>
            </w:r>
            <w:r w:rsidRPr="00A77393">
              <w:rPr>
                <w:b/>
                <w:bCs/>
              </w:rPr>
              <w:t xml:space="preserve"> 25 to 34</w:t>
            </w:r>
          </w:p>
        </w:tc>
        <w:tc>
          <w:tcPr>
            <w:tcW w:w="1136" w:type="dxa"/>
            <w:noWrap/>
            <w:vAlign w:val="center"/>
          </w:tcPr>
          <w:p w14:paraId="003360FA" w14:textId="77777777" w:rsidR="00452098" w:rsidRPr="00790A34"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790A34">
              <w:t>1.05</w:t>
            </w:r>
          </w:p>
        </w:tc>
        <w:tc>
          <w:tcPr>
            <w:tcW w:w="1136" w:type="dxa"/>
            <w:noWrap/>
            <w:vAlign w:val="center"/>
          </w:tcPr>
          <w:p w14:paraId="4E1C19BB" w14:textId="77777777" w:rsidR="00452098" w:rsidRPr="00790A34"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790A34">
              <w:t>0.52</w:t>
            </w:r>
          </w:p>
        </w:tc>
        <w:tc>
          <w:tcPr>
            <w:tcW w:w="1135" w:type="dxa"/>
            <w:noWrap/>
            <w:vAlign w:val="center"/>
          </w:tcPr>
          <w:p w14:paraId="2713FCA5" w14:textId="77777777" w:rsidR="00452098" w:rsidRPr="00790A34"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790A34">
              <w:t>0.10</w:t>
            </w:r>
          </w:p>
        </w:tc>
        <w:tc>
          <w:tcPr>
            <w:tcW w:w="1135" w:type="dxa"/>
            <w:noWrap/>
            <w:vAlign w:val="center"/>
          </w:tcPr>
          <w:p w14:paraId="44D00269" w14:textId="77777777" w:rsidR="00452098" w:rsidRPr="00790A34"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790A34">
              <w:t>0.92</w:t>
            </w:r>
          </w:p>
        </w:tc>
        <w:tc>
          <w:tcPr>
            <w:tcW w:w="1135" w:type="dxa"/>
            <w:noWrap/>
            <w:vAlign w:val="center"/>
          </w:tcPr>
          <w:p w14:paraId="7AF94005" w14:textId="77777777" w:rsidR="00452098" w:rsidRPr="00790A34"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790A34">
              <w:t>0.40</w:t>
            </w:r>
          </w:p>
        </w:tc>
        <w:tc>
          <w:tcPr>
            <w:tcW w:w="1135" w:type="dxa"/>
            <w:noWrap/>
            <w:vAlign w:val="center"/>
          </w:tcPr>
          <w:p w14:paraId="471A03C4" w14:textId="77777777" w:rsidR="00452098" w:rsidRPr="00790A34"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790A34">
              <w:t>2.75</w:t>
            </w:r>
          </w:p>
        </w:tc>
      </w:tr>
      <w:tr w:rsidR="00452098" w:rsidRPr="00743E0C" w14:paraId="02F76AF9" w14:textId="77777777" w:rsidTr="000E646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01C0D035" w14:textId="77777777" w:rsidR="00452098" w:rsidRPr="00A77393" w:rsidRDefault="00452098" w:rsidP="00BE03E5">
            <w:pPr>
              <w:pStyle w:val="TableCategoryText"/>
              <w:rPr>
                <w:b/>
                <w:bCs/>
              </w:rPr>
            </w:pPr>
            <w:r w:rsidRPr="00A77393">
              <w:rPr>
                <w:b/>
                <w:bCs/>
              </w:rPr>
              <w:t>BIPOC</w:t>
            </w:r>
          </w:p>
        </w:tc>
        <w:tc>
          <w:tcPr>
            <w:tcW w:w="1136" w:type="dxa"/>
            <w:noWrap/>
            <w:vAlign w:val="center"/>
          </w:tcPr>
          <w:p w14:paraId="5D0037BA" w14:textId="77777777" w:rsidR="00452098" w:rsidRPr="00790A34"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790A34">
              <w:t>1.34</w:t>
            </w:r>
          </w:p>
        </w:tc>
        <w:tc>
          <w:tcPr>
            <w:tcW w:w="1136" w:type="dxa"/>
            <w:noWrap/>
            <w:vAlign w:val="center"/>
          </w:tcPr>
          <w:p w14:paraId="6C66B66F" w14:textId="77777777" w:rsidR="00452098" w:rsidRPr="00790A34"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790A34">
              <w:t>0.35</w:t>
            </w:r>
          </w:p>
        </w:tc>
        <w:tc>
          <w:tcPr>
            <w:tcW w:w="1135" w:type="dxa"/>
            <w:noWrap/>
            <w:vAlign w:val="center"/>
          </w:tcPr>
          <w:p w14:paraId="3B71A554" w14:textId="77777777" w:rsidR="00452098" w:rsidRPr="00790A34"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790A34">
              <w:t>1.15</w:t>
            </w:r>
          </w:p>
        </w:tc>
        <w:tc>
          <w:tcPr>
            <w:tcW w:w="1135" w:type="dxa"/>
            <w:noWrap/>
            <w:vAlign w:val="center"/>
          </w:tcPr>
          <w:p w14:paraId="11E05BAA" w14:textId="77777777" w:rsidR="00452098" w:rsidRPr="00790A34"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790A34">
              <w:t>0.25</w:t>
            </w:r>
          </w:p>
        </w:tc>
        <w:tc>
          <w:tcPr>
            <w:tcW w:w="1135" w:type="dxa"/>
            <w:noWrap/>
            <w:vAlign w:val="center"/>
          </w:tcPr>
          <w:p w14:paraId="67293B8F" w14:textId="77777777" w:rsidR="00452098" w:rsidRPr="00790A34"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790A34">
              <w:t>0.81</w:t>
            </w:r>
          </w:p>
        </w:tc>
        <w:tc>
          <w:tcPr>
            <w:tcW w:w="1135" w:type="dxa"/>
            <w:noWrap/>
            <w:vAlign w:val="center"/>
          </w:tcPr>
          <w:p w14:paraId="33DEBCA2" w14:textId="77777777" w:rsidR="00452098" w:rsidRPr="00790A34"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790A34">
              <w:t>2.22</w:t>
            </w:r>
          </w:p>
        </w:tc>
      </w:tr>
      <w:tr w:rsidR="00452098" w:rsidRPr="00743E0C" w14:paraId="6A2E0EAA" w14:textId="77777777" w:rsidTr="000E646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68CF76F2" w14:textId="77777777" w:rsidR="00452098" w:rsidRPr="00A77393" w:rsidRDefault="00452098" w:rsidP="00BE03E5">
            <w:pPr>
              <w:pStyle w:val="TableCategoryText"/>
              <w:rPr>
                <w:b/>
                <w:bCs/>
              </w:rPr>
            </w:pPr>
            <w:r w:rsidRPr="00A77393">
              <w:rPr>
                <w:b/>
                <w:bCs/>
              </w:rPr>
              <w:t>Male</w:t>
            </w:r>
          </w:p>
        </w:tc>
        <w:tc>
          <w:tcPr>
            <w:tcW w:w="1136" w:type="dxa"/>
            <w:noWrap/>
            <w:vAlign w:val="center"/>
          </w:tcPr>
          <w:p w14:paraId="7A130D5C" w14:textId="77777777" w:rsidR="00452098" w:rsidRPr="00790A34"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790A34">
              <w:t>1.26</w:t>
            </w:r>
          </w:p>
        </w:tc>
        <w:tc>
          <w:tcPr>
            <w:tcW w:w="1136" w:type="dxa"/>
            <w:noWrap/>
            <w:vAlign w:val="center"/>
          </w:tcPr>
          <w:p w14:paraId="47F48565" w14:textId="77777777" w:rsidR="00452098" w:rsidRPr="00790A34"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790A34">
              <w:t>0.32</w:t>
            </w:r>
          </w:p>
        </w:tc>
        <w:tc>
          <w:tcPr>
            <w:tcW w:w="1135" w:type="dxa"/>
            <w:noWrap/>
            <w:vAlign w:val="center"/>
          </w:tcPr>
          <w:p w14:paraId="0AAE6104" w14:textId="77777777" w:rsidR="00452098" w:rsidRPr="00790A34"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790A34">
              <w:t>0.90</w:t>
            </w:r>
          </w:p>
        </w:tc>
        <w:tc>
          <w:tcPr>
            <w:tcW w:w="1135" w:type="dxa"/>
            <w:noWrap/>
            <w:vAlign w:val="center"/>
          </w:tcPr>
          <w:p w14:paraId="5ECC8A74" w14:textId="77777777" w:rsidR="00452098" w:rsidRPr="00790A34"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790A34">
              <w:t>0.37</w:t>
            </w:r>
          </w:p>
        </w:tc>
        <w:tc>
          <w:tcPr>
            <w:tcW w:w="1135" w:type="dxa"/>
            <w:noWrap/>
            <w:vAlign w:val="center"/>
          </w:tcPr>
          <w:p w14:paraId="67E8603A" w14:textId="77777777" w:rsidR="00452098" w:rsidRPr="00790A34"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790A34">
              <w:t>0.76</w:t>
            </w:r>
          </w:p>
        </w:tc>
        <w:tc>
          <w:tcPr>
            <w:tcW w:w="1135" w:type="dxa"/>
            <w:noWrap/>
            <w:vAlign w:val="center"/>
          </w:tcPr>
          <w:p w14:paraId="58C073F9" w14:textId="77777777" w:rsidR="00452098" w:rsidRPr="00790A34"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790A34">
              <w:t>2.08</w:t>
            </w:r>
          </w:p>
        </w:tc>
      </w:tr>
    </w:tbl>
    <w:p w14:paraId="03F58F97" w14:textId="3503AA8F" w:rsidR="00452098" w:rsidRDefault="00452098" w:rsidP="00A53429">
      <w:pPr>
        <w:pStyle w:val="TableorFiguresNotesSources"/>
      </w:pPr>
      <w:r>
        <w:t xml:space="preserve">Note. </w:t>
      </w:r>
      <w:r w:rsidRPr="00035E17">
        <w:rPr>
          <w:i/>
          <w:iCs/>
        </w:rPr>
        <w:t>N</w:t>
      </w:r>
      <w:r w:rsidRPr="00A473E6">
        <w:t xml:space="preserve"> = 450. Missing data was 0 percent. All variables are dichotomous variables (0 = no, 1 = yes). WestEd used a fixed effects model, which included a dummy variable for each randomization week. The study randomization weeks were collapsed into multiples of four weeks so that all observations within each collapsed bucket were not all within the </w:t>
      </w:r>
      <w:r w:rsidR="007C3889" w:rsidRPr="00A473E6">
        <w:t>participant group or control gro</w:t>
      </w:r>
      <w:r w:rsidRPr="00A473E6">
        <w:t xml:space="preserve">up. Given this rule, the last eight study weeks were collapsed into one bucket. Cox regression results for the randomization weeks were excluded from the </w:t>
      </w:r>
      <w:r w:rsidR="007C3889">
        <w:t>table</w:t>
      </w:r>
      <w:r w:rsidR="007C3889" w:rsidRPr="00A473E6">
        <w:t xml:space="preserve"> </w:t>
      </w:r>
      <w:r w:rsidRPr="00A473E6">
        <w:t>for conciseness.</w:t>
      </w:r>
    </w:p>
    <w:p w14:paraId="7E9242AF" w14:textId="010246A4" w:rsidR="00452098" w:rsidRDefault="00D96CC7" w:rsidP="007B2F4C">
      <w:pPr>
        <w:pStyle w:val="TableTitle"/>
      </w:pPr>
      <w:r>
        <w:t>Table</w:t>
      </w:r>
      <w:r w:rsidRPr="00722BAE">
        <w:t xml:space="preserve"> </w:t>
      </w:r>
      <w:r w:rsidR="00452098" w:rsidRPr="00A910BD">
        <w:t>C1</w:t>
      </w:r>
      <w:r w:rsidR="00452098">
        <w:t>9</w:t>
      </w:r>
      <w:r w:rsidR="00452098" w:rsidRPr="00A910BD">
        <w:t>.</w:t>
      </w:r>
      <w:r w:rsidR="00452098">
        <w:t xml:space="preserve"> </w:t>
      </w:r>
      <w:r w:rsidR="00452098" w:rsidRPr="00233D7E">
        <w:t>Detention Sentences Cox Regression</w:t>
      </w:r>
      <w:r w:rsidR="00C16A47">
        <w:t>,</w:t>
      </w:r>
      <w:r w:rsidR="00452098" w:rsidRPr="00233D7E">
        <w:t xml:space="preserve"> Differential Treatment Effects by Race/Ethnicity for ITT Participant and Control Groups</w:t>
      </w:r>
    </w:p>
    <w:tbl>
      <w:tblPr>
        <w:tblStyle w:val="ListTable3-Accent5"/>
        <w:tblW w:w="9360" w:type="dxa"/>
        <w:tblLayout w:type="fixed"/>
        <w:tblCellMar>
          <w:right w:w="108" w:type="dxa"/>
        </w:tblCellMar>
        <w:tblLook w:val="04A0" w:firstRow="1" w:lastRow="0" w:firstColumn="1" w:lastColumn="0" w:noHBand="0" w:noVBand="1"/>
      </w:tblPr>
      <w:tblGrid>
        <w:gridCol w:w="2548"/>
        <w:gridCol w:w="1136"/>
        <w:gridCol w:w="1136"/>
        <w:gridCol w:w="1135"/>
        <w:gridCol w:w="1135"/>
        <w:gridCol w:w="1135"/>
        <w:gridCol w:w="1135"/>
      </w:tblGrid>
      <w:tr w:rsidR="001413CD" w:rsidRPr="00790A34" w14:paraId="79A76138" w14:textId="77777777" w:rsidTr="001413CD">
        <w:trPr>
          <w:cnfStyle w:val="100000000000" w:firstRow="1" w:lastRow="0" w:firstColumn="0" w:lastColumn="0" w:oddVBand="0" w:evenVBand="0" w:oddHBand="0" w:evenHBand="0" w:firstRowFirstColumn="0" w:firstRowLastColumn="0" w:lastRowFirstColumn="0" w:lastRowLastColumn="0"/>
          <w:cantSplit/>
        </w:trPr>
        <w:tc>
          <w:tcPr>
            <w:cnfStyle w:val="001000000100" w:firstRow="0" w:lastRow="0" w:firstColumn="1" w:lastColumn="0" w:oddVBand="0" w:evenVBand="0" w:oddHBand="0" w:evenHBand="0" w:firstRowFirstColumn="1" w:firstRowLastColumn="0" w:lastRowFirstColumn="0" w:lastRowLastColumn="0"/>
            <w:tcW w:w="2548" w:type="dxa"/>
            <w:vMerge w:val="restart"/>
            <w:noWrap/>
            <w:vAlign w:val="center"/>
            <w:hideMark/>
          </w:tcPr>
          <w:p w14:paraId="4C152192" w14:textId="1E569921" w:rsidR="001413CD" w:rsidRPr="00790A34" w:rsidRDefault="001413CD" w:rsidP="00D86A66">
            <w:pPr>
              <w:pStyle w:val="TABLEHEADERCOLUMN"/>
            </w:pPr>
            <w:r w:rsidRPr="00790A34">
              <w:t>Variable</w:t>
            </w:r>
          </w:p>
        </w:tc>
        <w:tc>
          <w:tcPr>
            <w:tcW w:w="1136" w:type="dxa"/>
            <w:vMerge w:val="restart"/>
            <w:noWrap/>
            <w:vAlign w:val="center"/>
            <w:hideMark/>
          </w:tcPr>
          <w:p w14:paraId="61B5AA64" w14:textId="77777777" w:rsidR="001413CD" w:rsidRPr="00790A34"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790A34">
              <w:t>Haz. Ratio</w:t>
            </w:r>
          </w:p>
        </w:tc>
        <w:tc>
          <w:tcPr>
            <w:tcW w:w="1136" w:type="dxa"/>
            <w:vMerge w:val="restart"/>
            <w:noWrap/>
            <w:vAlign w:val="center"/>
            <w:hideMark/>
          </w:tcPr>
          <w:p w14:paraId="11569BB1" w14:textId="77777777" w:rsidR="001413CD" w:rsidRPr="00790A34"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790A34">
              <w:t>S.E.</w:t>
            </w:r>
          </w:p>
        </w:tc>
        <w:tc>
          <w:tcPr>
            <w:tcW w:w="1135" w:type="dxa"/>
            <w:vMerge w:val="restart"/>
            <w:noWrap/>
            <w:vAlign w:val="center"/>
            <w:hideMark/>
          </w:tcPr>
          <w:p w14:paraId="429F9537"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BE03E5">
              <w:rPr>
                <w:i/>
                <w:iCs/>
              </w:rPr>
              <w:t>z</w:t>
            </w:r>
          </w:p>
        </w:tc>
        <w:tc>
          <w:tcPr>
            <w:tcW w:w="1135" w:type="dxa"/>
            <w:vMerge w:val="restart"/>
            <w:noWrap/>
            <w:vAlign w:val="center"/>
            <w:hideMark/>
          </w:tcPr>
          <w:p w14:paraId="7F2C367E" w14:textId="77777777" w:rsidR="001413CD" w:rsidRPr="00790A34"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BE03E5">
              <w:rPr>
                <w:i/>
                <w:iCs/>
              </w:rPr>
              <w:t>p</w:t>
            </w:r>
            <w:r w:rsidRPr="00790A34">
              <w:t>-value</w:t>
            </w:r>
          </w:p>
        </w:tc>
        <w:tc>
          <w:tcPr>
            <w:tcW w:w="2270" w:type="dxa"/>
            <w:gridSpan w:val="2"/>
            <w:noWrap/>
            <w:vAlign w:val="center"/>
            <w:hideMark/>
          </w:tcPr>
          <w:p w14:paraId="5E3385F8" w14:textId="77777777" w:rsidR="001413CD" w:rsidRPr="00790A34" w:rsidRDefault="001413CD" w:rsidP="002C4F3A">
            <w:pPr>
              <w:pStyle w:val="TABLEHEADERCOLUMNLEVEL1"/>
              <w:cnfStyle w:val="100000000000" w:firstRow="1" w:lastRow="0" w:firstColumn="0" w:lastColumn="0" w:oddVBand="0" w:evenVBand="0" w:oddHBand="0" w:evenHBand="0" w:firstRowFirstColumn="0" w:firstRowLastColumn="0" w:lastRowFirstColumn="0" w:lastRowLastColumn="0"/>
            </w:pPr>
            <w:r w:rsidRPr="00790A34">
              <w:t>95% Conf. Interval</w:t>
            </w:r>
          </w:p>
        </w:tc>
      </w:tr>
      <w:tr w:rsidR="001413CD" w:rsidRPr="00743E0C" w14:paraId="28114BD8"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vMerge/>
            <w:shd w:val="clear" w:color="auto" w:fill="1569C8" w:themeFill="accent5"/>
            <w:noWrap/>
            <w:vAlign w:val="center"/>
          </w:tcPr>
          <w:p w14:paraId="01BF4961" w14:textId="77777777" w:rsidR="001413CD" w:rsidRPr="00BE03E5" w:rsidRDefault="001413CD" w:rsidP="001413CD">
            <w:pPr>
              <w:pStyle w:val="TABLEHEADERCOLUMN"/>
            </w:pPr>
          </w:p>
        </w:tc>
        <w:tc>
          <w:tcPr>
            <w:tcW w:w="1136" w:type="dxa"/>
            <w:vMerge/>
            <w:shd w:val="clear" w:color="auto" w:fill="1569C8" w:themeFill="accent5"/>
            <w:noWrap/>
            <w:vAlign w:val="center"/>
          </w:tcPr>
          <w:p w14:paraId="226ED26D"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6" w:type="dxa"/>
            <w:vMerge/>
            <w:shd w:val="clear" w:color="auto" w:fill="1569C8" w:themeFill="accent5"/>
            <w:noWrap/>
            <w:vAlign w:val="center"/>
          </w:tcPr>
          <w:p w14:paraId="108B5E51"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4DAE152E"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2A6F51B1"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shd w:val="clear" w:color="auto" w:fill="1569C8" w:themeFill="accent5"/>
            <w:noWrap/>
            <w:vAlign w:val="center"/>
          </w:tcPr>
          <w:p w14:paraId="0B9DADD3" w14:textId="12427456" w:rsidR="001413CD" w:rsidRPr="001413CD" w:rsidRDefault="001413CD"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1413CD">
              <w:t>Low</w:t>
            </w:r>
          </w:p>
        </w:tc>
        <w:tc>
          <w:tcPr>
            <w:tcW w:w="1135" w:type="dxa"/>
            <w:shd w:val="clear" w:color="auto" w:fill="1569C8" w:themeFill="accent5"/>
            <w:noWrap/>
            <w:vAlign w:val="center"/>
          </w:tcPr>
          <w:p w14:paraId="3B2225CF" w14:textId="1B57AD58" w:rsidR="001413CD" w:rsidRPr="001413CD" w:rsidRDefault="001413CD"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1413CD">
              <w:t>High</w:t>
            </w:r>
          </w:p>
        </w:tc>
      </w:tr>
      <w:tr w:rsidR="00452098" w:rsidRPr="00743E0C" w14:paraId="29B48E0A" w14:textId="77777777" w:rsidTr="001413C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2549914A" w14:textId="77777777" w:rsidR="00452098" w:rsidRPr="00A77393" w:rsidRDefault="00452098" w:rsidP="00BE03E5">
            <w:pPr>
              <w:pStyle w:val="TableCategoryText"/>
              <w:rPr>
                <w:b/>
                <w:bCs/>
              </w:rPr>
            </w:pPr>
            <w:r w:rsidRPr="00A77393">
              <w:rPr>
                <w:b/>
                <w:bCs/>
              </w:rPr>
              <w:t>Treatment</w:t>
            </w:r>
          </w:p>
        </w:tc>
        <w:tc>
          <w:tcPr>
            <w:tcW w:w="1136" w:type="dxa"/>
            <w:noWrap/>
            <w:vAlign w:val="center"/>
            <w:hideMark/>
          </w:tcPr>
          <w:p w14:paraId="125785BF"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0.64</w:t>
            </w:r>
          </w:p>
        </w:tc>
        <w:tc>
          <w:tcPr>
            <w:tcW w:w="1136" w:type="dxa"/>
            <w:noWrap/>
            <w:vAlign w:val="center"/>
            <w:hideMark/>
          </w:tcPr>
          <w:p w14:paraId="42B2BD43"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0.30</w:t>
            </w:r>
          </w:p>
        </w:tc>
        <w:tc>
          <w:tcPr>
            <w:tcW w:w="1135" w:type="dxa"/>
            <w:noWrap/>
            <w:vAlign w:val="center"/>
            <w:hideMark/>
          </w:tcPr>
          <w:p w14:paraId="5E139B1D" w14:textId="4F5CAA1D" w:rsidR="00452098" w:rsidRPr="00BE03E5" w:rsidRDefault="00A71D2B" w:rsidP="00BE03E5">
            <w:pPr>
              <w:pStyle w:val="TableBodyText"/>
              <w:cnfStyle w:val="000000010000" w:firstRow="0" w:lastRow="0" w:firstColumn="0" w:lastColumn="0" w:oddVBand="0" w:evenVBand="0" w:oddHBand="0" w:evenHBand="1" w:firstRowFirstColumn="0" w:firstRowLastColumn="0" w:lastRowFirstColumn="0" w:lastRowLastColumn="0"/>
            </w:pPr>
            <w:r w:rsidRPr="00BE03E5">
              <w:t>–</w:t>
            </w:r>
            <w:r w:rsidR="00452098" w:rsidRPr="00BE03E5">
              <w:t>0.97</w:t>
            </w:r>
          </w:p>
        </w:tc>
        <w:tc>
          <w:tcPr>
            <w:tcW w:w="1135" w:type="dxa"/>
            <w:noWrap/>
            <w:vAlign w:val="center"/>
            <w:hideMark/>
          </w:tcPr>
          <w:p w14:paraId="31329754"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0.33</w:t>
            </w:r>
          </w:p>
        </w:tc>
        <w:tc>
          <w:tcPr>
            <w:tcW w:w="1135" w:type="dxa"/>
            <w:noWrap/>
            <w:vAlign w:val="center"/>
            <w:hideMark/>
          </w:tcPr>
          <w:p w14:paraId="7CE44BA7"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0.25</w:t>
            </w:r>
          </w:p>
        </w:tc>
        <w:tc>
          <w:tcPr>
            <w:tcW w:w="1135" w:type="dxa"/>
            <w:noWrap/>
            <w:vAlign w:val="center"/>
            <w:hideMark/>
          </w:tcPr>
          <w:p w14:paraId="5D373336"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1.59</w:t>
            </w:r>
          </w:p>
        </w:tc>
      </w:tr>
      <w:tr w:rsidR="00452098" w:rsidRPr="00743E0C" w14:paraId="3EE99790"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0EB9CCEF" w14:textId="77777777" w:rsidR="00452098" w:rsidRPr="00A77393" w:rsidRDefault="00452098" w:rsidP="00BE03E5">
            <w:pPr>
              <w:pStyle w:val="TableCategoryText"/>
              <w:rPr>
                <w:b/>
                <w:bCs/>
              </w:rPr>
            </w:pPr>
            <w:r w:rsidRPr="00A77393">
              <w:rPr>
                <w:b/>
                <w:bCs/>
              </w:rPr>
              <w:t>BIPOC</w:t>
            </w:r>
          </w:p>
        </w:tc>
        <w:tc>
          <w:tcPr>
            <w:tcW w:w="1136" w:type="dxa"/>
            <w:noWrap/>
            <w:vAlign w:val="center"/>
            <w:hideMark/>
          </w:tcPr>
          <w:p w14:paraId="08F7A240"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0.68</w:t>
            </w:r>
          </w:p>
        </w:tc>
        <w:tc>
          <w:tcPr>
            <w:tcW w:w="1136" w:type="dxa"/>
            <w:noWrap/>
            <w:vAlign w:val="center"/>
            <w:hideMark/>
          </w:tcPr>
          <w:p w14:paraId="1F183849"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0.25</w:t>
            </w:r>
          </w:p>
        </w:tc>
        <w:tc>
          <w:tcPr>
            <w:tcW w:w="1135" w:type="dxa"/>
            <w:noWrap/>
            <w:vAlign w:val="center"/>
            <w:hideMark/>
          </w:tcPr>
          <w:p w14:paraId="7F34037C" w14:textId="30F6FEA4" w:rsidR="00452098" w:rsidRPr="00BE03E5" w:rsidRDefault="00A71D2B" w:rsidP="00BE03E5">
            <w:pPr>
              <w:pStyle w:val="TableBodyText"/>
              <w:cnfStyle w:val="000000100000" w:firstRow="0" w:lastRow="0" w:firstColumn="0" w:lastColumn="0" w:oddVBand="0" w:evenVBand="0" w:oddHBand="1" w:evenHBand="0" w:firstRowFirstColumn="0" w:firstRowLastColumn="0" w:lastRowFirstColumn="0" w:lastRowLastColumn="0"/>
            </w:pPr>
            <w:r w:rsidRPr="00BE03E5">
              <w:t>–</w:t>
            </w:r>
            <w:r w:rsidR="00452098" w:rsidRPr="00BE03E5">
              <w:t>1.05</w:t>
            </w:r>
          </w:p>
        </w:tc>
        <w:tc>
          <w:tcPr>
            <w:tcW w:w="1135" w:type="dxa"/>
            <w:noWrap/>
            <w:vAlign w:val="center"/>
            <w:hideMark/>
          </w:tcPr>
          <w:p w14:paraId="0976AA61"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0.29</w:t>
            </w:r>
          </w:p>
        </w:tc>
        <w:tc>
          <w:tcPr>
            <w:tcW w:w="1135" w:type="dxa"/>
            <w:noWrap/>
            <w:vAlign w:val="center"/>
            <w:hideMark/>
          </w:tcPr>
          <w:p w14:paraId="2873084E"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0.33</w:t>
            </w:r>
          </w:p>
        </w:tc>
        <w:tc>
          <w:tcPr>
            <w:tcW w:w="1135" w:type="dxa"/>
            <w:noWrap/>
            <w:vAlign w:val="center"/>
            <w:hideMark/>
          </w:tcPr>
          <w:p w14:paraId="60127399"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1.40</w:t>
            </w:r>
          </w:p>
        </w:tc>
      </w:tr>
      <w:tr w:rsidR="00452098" w:rsidRPr="00743E0C" w14:paraId="42E9F9AE" w14:textId="77777777" w:rsidTr="001413C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22684721" w14:textId="60863D99" w:rsidR="00452098" w:rsidRPr="00A77393" w:rsidRDefault="00452098" w:rsidP="00BE03E5">
            <w:pPr>
              <w:pStyle w:val="TableCategoryText"/>
              <w:rPr>
                <w:b/>
                <w:bCs/>
              </w:rPr>
            </w:pPr>
            <w:r w:rsidRPr="00A77393">
              <w:rPr>
                <w:b/>
                <w:bCs/>
              </w:rPr>
              <w:t xml:space="preserve">Treatment </w:t>
            </w:r>
            <w:r w:rsidR="00A4221E" w:rsidRPr="00A77393">
              <w:rPr>
                <w:rFonts w:cstheme="minorHAnsi"/>
                <w:b/>
                <w:bCs/>
              </w:rPr>
              <w:t>×</w:t>
            </w:r>
            <w:r w:rsidRPr="00A77393">
              <w:rPr>
                <w:b/>
                <w:bCs/>
              </w:rPr>
              <w:t xml:space="preserve"> BIPOC</w:t>
            </w:r>
          </w:p>
        </w:tc>
        <w:tc>
          <w:tcPr>
            <w:tcW w:w="1136" w:type="dxa"/>
            <w:noWrap/>
            <w:vAlign w:val="center"/>
          </w:tcPr>
          <w:p w14:paraId="157D9256"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3.20</w:t>
            </w:r>
          </w:p>
        </w:tc>
        <w:tc>
          <w:tcPr>
            <w:tcW w:w="1136" w:type="dxa"/>
            <w:noWrap/>
            <w:vAlign w:val="center"/>
          </w:tcPr>
          <w:p w14:paraId="0D639C73"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1.69</w:t>
            </w:r>
          </w:p>
        </w:tc>
        <w:tc>
          <w:tcPr>
            <w:tcW w:w="1135" w:type="dxa"/>
            <w:noWrap/>
            <w:vAlign w:val="center"/>
          </w:tcPr>
          <w:p w14:paraId="4175ABE3"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2.20</w:t>
            </w:r>
          </w:p>
        </w:tc>
        <w:tc>
          <w:tcPr>
            <w:tcW w:w="1135" w:type="dxa"/>
            <w:noWrap/>
            <w:vAlign w:val="center"/>
          </w:tcPr>
          <w:p w14:paraId="5A500193"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0.03*</w:t>
            </w:r>
          </w:p>
        </w:tc>
        <w:tc>
          <w:tcPr>
            <w:tcW w:w="1135" w:type="dxa"/>
            <w:noWrap/>
            <w:vAlign w:val="center"/>
          </w:tcPr>
          <w:p w14:paraId="4A5943A3"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1.14</w:t>
            </w:r>
          </w:p>
        </w:tc>
        <w:tc>
          <w:tcPr>
            <w:tcW w:w="1135" w:type="dxa"/>
            <w:noWrap/>
            <w:vAlign w:val="center"/>
          </w:tcPr>
          <w:p w14:paraId="5D8498E2"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9.01</w:t>
            </w:r>
          </w:p>
        </w:tc>
      </w:tr>
      <w:tr w:rsidR="00452098" w:rsidRPr="00743E0C" w14:paraId="5E93B4DB"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251C716A" w14:textId="77777777" w:rsidR="00452098" w:rsidRPr="00A77393" w:rsidRDefault="00452098" w:rsidP="00BE03E5">
            <w:pPr>
              <w:pStyle w:val="TableCategoryText"/>
              <w:rPr>
                <w:b/>
                <w:bCs/>
              </w:rPr>
            </w:pPr>
            <w:r w:rsidRPr="00A77393">
              <w:rPr>
                <w:b/>
                <w:bCs/>
              </w:rPr>
              <w:t>Male</w:t>
            </w:r>
          </w:p>
        </w:tc>
        <w:tc>
          <w:tcPr>
            <w:tcW w:w="1136" w:type="dxa"/>
            <w:noWrap/>
            <w:vAlign w:val="center"/>
          </w:tcPr>
          <w:p w14:paraId="4F37A3E2"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1.21</w:t>
            </w:r>
          </w:p>
        </w:tc>
        <w:tc>
          <w:tcPr>
            <w:tcW w:w="1136" w:type="dxa"/>
            <w:noWrap/>
            <w:vAlign w:val="center"/>
          </w:tcPr>
          <w:p w14:paraId="2496EDAB"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0.31</w:t>
            </w:r>
          </w:p>
        </w:tc>
        <w:tc>
          <w:tcPr>
            <w:tcW w:w="1135" w:type="dxa"/>
            <w:noWrap/>
            <w:vAlign w:val="center"/>
          </w:tcPr>
          <w:p w14:paraId="4D28876C"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0.74</w:t>
            </w:r>
          </w:p>
        </w:tc>
        <w:tc>
          <w:tcPr>
            <w:tcW w:w="1135" w:type="dxa"/>
            <w:noWrap/>
            <w:vAlign w:val="center"/>
          </w:tcPr>
          <w:p w14:paraId="26E00CF5"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0.46</w:t>
            </w:r>
          </w:p>
        </w:tc>
        <w:tc>
          <w:tcPr>
            <w:tcW w:w="1135" w:type="dxa"/>
            <w:noWrap/>
            <w:vAlign w:val="center"/>
          </w:tcPr>
          <w:p w14:paraId="7C5DDADB"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0.73</w:t>
            </w:r>
          </w:p>
        </w:tc>
        <w:tc>
          <w:tcPr>
            <w:tcW w:w="1135" w:type="dxa"/>
            <w:noWrap/>
            <w:vAlign w:val="center"/>
          </w:tcPr>
          <w:p w14:paraId="37A20B2E"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1.99</w:t>
            </w:r>
          </w:p>
        </w:tc>
      </w:tr>
    </w:tbl>
    <w:p w14:paraId="638E2AE5" w14:textId="0E93B24C" w:rsidR="00452098" w:rsidRDefault="00452098" w:rsidP="00A53429">
      <w:pPr>
        <w:pStyle w:val="TableorFiguresNotesSources"/>
      </w:pPr>
      <w:r>
        <w:t xml:space="preserve">Note. </w:t>
      </w:r>
      <w:r w:rsidRPr="00035E17">
        <w:rPr>
          <w:i/>
          <w:iCs/>
        </w:rPr>
        <w:t>N</w:t>
      </w:r>
      <w:r w:rsidRPr="00233D7E">
        <w:t xml:space="preserve"> = 450. Missing data was 0 percent. * </w:t>
      </w:r>
      <w:r w:rsidRPr="00C953F5">
        <w:rPr>
          <w:i/>
          <w:iCs/>
        </w:rPr>
        <w:t>p</w:t>
      </w:r>
      <w:r w:rsidRPr="00233D7E">
        <w:t xml:space="preserve"> &lt; .05. All variables are dichotomous variables (0 = no, 1 = yes). WestEd used a fixed effects model, which included a dummy variable for each randomization week. The study randomization weeks were collapsed into multiples of four weeks so that all observations within each collapsed bucket were not all within the </w:t>
      </w:r>
      <w:r w:rsidR="007C3889" w:rsidRPr="00233D7E">
        <w:t>participant group or control gro</w:t>
      </w:r>
      <w:r w:rsidRPr="00233D7E">
        <w:t xml:space="preserve">up. Given this rule, the last eight study weeks were collapsed into one bucket. Cox regression results for the randomization weeks were excluded from the </w:t>
      </w:r>
      <w:r w:rsidR="007C3889">
        <w:t>table</w:t>
      </w:r>
      <w:r w:rsidR="007C3889" w:rsidRPr="00233D7E">
        <w:t xml:space="preserve"> </w:t>
      </w:r>
      <w:r w:rsidRPr="00233D7E">
        <w:t>for conciseness.</w:t>
      </w:r>
    </w:p>
    <w:p w14:paraId="60107E43" w14:textId="3D423C92" w:rsidR="00452098" w:rsidRDefault="00D96CC7" w:rsidP="0070238E">
      <w:pPr>
        <w:pStyle w:val="TableTitle"/>
        <w:pageBreakBefore/>
      </w:pPr>
      <w:r>
        <w:lastRenderedPageBreak/>
        <w:t>Table</w:t>
      </w:r>
      <w:r w:rsidRPr="00722BAE">
        <w:t xml:space="preserve"> </w:t>
      </w:r>
      <w:r w:rsidR="00452098" w:rsidRPr="00A910BD">
        <w:t>C</w:t>
      </w:r>
      <w:r w:rsidR="00452098">
        <w:t>20</w:t>
      </w:r>
      <w:r w:rsidR="00452098" w:rsidRPr="00A910BD">
        <w:t>.</w:t>
      </w:r>
      <w:r w:rsidR="00452098">
        <w:t xml:space="preserve"> </w:t>
      </w:r>
      <w:r w:rsidR="00452098" w:rsidRPr="00233D7E">
        <w:t>Supervision Sentences Cox Regression for ITT Participant and Control Groups</w:t>
      </w:r>
      <w:r w:rsidR="00452098">
        <w:t xml:space="preserve"> </w:t>
      </w:r>
    </w:p>
    <w:tbl>
      <w:tblPr>
        <w:tblStyle w:val="ListTable3-Accent5"/>
        <w:tblW w:w="9360" w:type="dxa"/>
        <w:tblLayout w:type="fixed"/>
        <w:tblCellMar>
          <w:right w:w="108" w:type="dxa"/>
        </w:tblCellMar>
        <w:tblLook w:val="04A0" w:firstRow="1" w:lastRow="0" w:firstColumn="1" w:lastColumn="0" w:noHBand="0" w:noVBand="1"/>
      </w:tblPr>
      <w:tblGrid>
        <w:gridCol w:w="2548"/>
        <w:gridCol w:w="1136"/>
        <w:gridCol w:w="1136"/>
        <w:gridCol w:w="1135"/>
        <w:gridCol w:w="1135"/>
        <w:gridCol w:w="1135"/>
        <w:gridCol w:w="1135"/>
      </w:tblGrid>
      <w:tr w:rsidR="001413CD" w:rsidRPr="00BE03E5" w14:paraId="12F131F4" w14:textId="77777777" w:rsidTr="001413C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548" w:type="dxa"/>
            <w:vMerge w:val="restart"/>
            <w:noWrap/>
            <w:vAlign w:val="center"/>
            <w:hideMark/>
          </w:tcPr>
          <w:p w14:paraId="73C8BFD5" w14:textId="7B3D3A50" w:rsidR="001413CD" w:rsidRPr="00BE03E5" w:rsidRDefault="001413CD" w:rsidP="00D86A66">
            <w:pPr>
              <w:pStyle w:val="TABLEHEADERCOLUMN"/>
            </w:pPr>
            <w:r w:rsidRPr="00BE03E5">
              <w:t>Variable</w:t>
            </w:r>
          </w:p>
        </w:tc>
        <w:tc>
          <w:tcPr>
            <w:tcW w:w="1136" w:type="dxa"/>
            <w:vMerge w:val="restart"/>
            <w:noWrap/>
            <w:vAlign w:val="center"/>
            <w:hideMark/>
          </w:tcPr>
          <w:p w14:paraId="77743301"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BE03E5">
              <w:t>Haz. Ratio</w:t>
            </w:r>
          </w:p>
        </w:tc>
        <w:tc>
          <w:tcPr>
            <w:tcW w:w="1136" w:type="dxa"/>
            <w:vMerge w:val="restart"/>
            <w:noWrap/>
            <w:vAlign w:val="center"/>
            <w:hideMark/>
          </w:tcPr>
          <w:p w14:paraId="3FD5AB78"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BE03E5">
              <w:t>S.E.</w:t>
            </w:r>
          </w:p>
        </w:tc>
        <w:tc>
          <w:tcPr>
            <w:tcW w:w="1135" w:type="dxa"/>
            <w:vMerge w:val="restart"/>
            <w:noWrap/>
            <w:vAlign w:val="center"/>
            <w:hideMark/>
          </w:tcPr>
          <w:p w14:paraId="031FE90C" w14:textId="77777777" w:rsidR="001413CD" w:rsidRPr="00F62EEC" w:rsidRDefault="001413CD"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F62EEC">
              <w:rPr>
                <w:i/>
                <w:iCs/>
              </w:rPr>
              <w:t>z</w:t>
            </w:r>
          </w:p>
        </w:tc>
        <w:tc>
          <w:tcPr>
            <w:tcW w:w="1135" w:type="dxa"/>
            <w:vMerge w:val="restart"/>
            <w:noWrap/>
            <w:vAlign w:val="center"/>
            <w:hideMark/>
          </w:tcPr>
          <w:p w14:paraId="7A3C2BA6"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F62EEC">
              <w:rPr>
                <w:i/>
                <w:iCs/>
              </w:rPr>
              <w:t>p</w:t>
            </w:r>
            <w:r w:rsidRPr="00BE03E5">
              <w:t>-value</w:t>
            </w:r>
          </w:p>
        </w:tc>
        <w:tc>
          <w:tcPr>
            <w:tcW w:w="2270" w:type="dxa"/>
            <w:gridSpan w:val="2"/>
            <w:noWrap/>
            <w:vAlign w:val="center"/>
            <w:hideMark/>
          </w:tcPr>
          <w:p w14:paraId="71638BA5" w14:textId="77777777" w:rsidR="001413CD" w:rsidRPr="00BE03E5" w:rsidRDefault="001413CD" w:rsidP="002C4F3A">
            <w:pPr>
              <w:pStyle w:val="TABLEHEADERCOLUMNLEVEL1"/>
              <w:cnfStyle w:val="100000000000" w:firstRow="1" w:lastRow="0" w:firstColumn="0" w:lastColumn="0" w:oddVBand="0" w:evenVBand="0" w:oddHBand="0" w:evenHBand="0" w:firstRowFirstColumn="0" w:firstRowLastColumn="0" w:lastRowFirstColumn="0" w:lastRowLastColumn="0"/>
            </w:pPr>
            <w:r w:rsidRPr="00BE03E5">
              <w:t>95% Conf. Interval</w:t>
            </w:r>
          </w:p>
        </w:tc>
      </w:tr>
      <w:tr w:rsidR="001413CD" w:rsidRPr="00743E0C" w14:paraId="36B0E245"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vMerge/>
            <w:shd w:val="clear" w:color="auto" w:fill="1569C8" w:themeFill="accent5"/>
            <w:noWrap/>
            <w:vAlign w:val="center"/>
          </w:tcPr>
          <w:p w14:paraId="4CBBEE7D" w14:textId="77777777" w:rsidR="001413CD" w:rsidRPr="00BE03E5" w:rsidRDefault="001413CD" w:rsidP="001413CD">
            <w:pPr>
              <w:pStyle w:val="TABLEHEADERCOLUMN"/>
            </w:pPr>
          </w:p>
        </w:tc>
        <w:tc>
          <w:tcPr>
            <w:tcW w:w="1136" w:type="dxa"/>
            <w:vMerge/>
            <w:shd w:val="clear" w:color="auto" w:fill="1569C8" w:themeFill="accent5"/>
            <w:noWrap/>
            <w:vAlign w:val="center"/>
          </w:tcPr>
          <w:p w14:paraId="60B90B9F"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6" w:type="dxa"/>
            <w:vMerge/>
            <w:shd w:val="clear" w:color="auto" w:fill="1569C8" w:themeFill="accent5"/>
            <w:noWrap/>
            <w:vAlign w:val="center"/>
          </w:tcPr>
          <w:p w14:paraId="35FFC747"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308CB394"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20D204DE"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shd w:val="clear" w:color="auto" w:fill="1569C8" w:themeFill="accent5"/>
            <w:noWrap/>
            <w:vAlign w:val="center"/>
          </w:tcPr>
          <w:p w14:paraId="341172CB" w14:textId="316DC660" w:rsidR="001413CD" w:rsidRPr="001413CD" w:rsidRDefault="001413CD"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1413CD">
              <w:t>Low</w:t>
            </w:r>
          </w:p>
        </w:tc>
        <w:tc>
          <w:tcPr>
            <w:tcW w:w="1135" w:type="dxa"/>
            <w:shd w:val="clear" w:color="auto" w:fill="1569C8" w:themeFill="accent5"/>
            <w:noWrap/>
            <w:vAlign w:val="center"/>
          </w:tcPr>
          <w:p w14:paraId="1C6DADCA" w14:textId="65510845" w:rsidR="001413CD" w:rsidRPr="001413CD" w:rsidRDefault="001413CD"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1413CD">
              <w:t>High</w:t>
            </w:r>
          </w:p>
        </w:tc>
      </w:tr>
      <w:tr w:rsidR="00452098" w:rsidRPr="00743E0C" w14:paraId="610D6D06" w14:textId="77777777" w:rsidTr="001413C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4A161E9A" w14:textId="77777777" w:rsidR="00452098" w:rsidRPr="00A77393" w:rsidRDefault="00452098" w:rsidP="00F62EEC">
            <w:pPr>
              <w:pStyle w:val="TableCategoryText"/>
              <w:rPr>
                <w:b/>
                <w:bCs/>
              </w:rPr>
            </w:pPr>
            <w:r w:rsidRPr="00A77393">
              <w:rPr>
                <w:b/>
                <w:bCs/>
              </w:rPr>
              <w:t>Treatment</w:t>
            </w:r>
          </w:p>
        </w:tc>
        <w:tc>
          <w:tcPr>
            <w:tcW w:w="1136" w:type="dxa"/>
            <w:noWrap/>
            <w:vAlign w:val="center"/>
            <w:hideMark/>
          </w:tcPr>
          <w:p w14:paraId="4DA0E64B"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1.80</w:t>
            </w:r>
          </w:p>
        </w:tc>
        <w:tc>
          <w:tcPr>
            <w:tcW w:w="1136" w:type="dxa"/>
            <w:noWrap/>
            <w:vAlign w:val="center"/>
            <w:hideMark/>
          </w:tcPr>
          <w:p w14:paraId="30AF97C0"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0.40</w:t>
            </w:r>
          </w:p>
        </w:tc>
        <w:tc>
          <w:tcPr>
            <w:tcW w:w="1135" w:type="dxa"/>
            <w:noWrap/>
            <w:vAlign w:val="center"/>
            <w:hideMark/>
          </w:tcPr>
          <w:p w14:paraId="5B5D65AF"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2.66</w:t>
            </w:r>
          </w:p>
        </w:tc>
        <w:tc>
          <w:tcPr>
            <w:tcW w:w="1135" w:type="dxa"/>
            <w:noWrap/>
            <w:vAlign w:val="center"/>
            <w:hideMark/>
          </w:tcPr>
          <w:p w14:paraId="2912C89C"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0.008*</w:t>
            </w:r>
          </w:p>
        </w:tc>
        <w:tc>
          <w:tcPr>
            <w:tcW w:w="1135" w:type="dxa"/>
            <w:noWrap/>
            <w:vAlign w:val="center"/>
            <w:hideMark/>
          </w:tcPr>
          <w:p w14:paraId="50A6E0F0"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1.17</w:t>
            </w:r>
          </w:p>
        </w:tc>
        <w:tc>
          <w:tcPr>
            <w:tcW w:w="1135" w:type="dxa"/>
            <w:noWrap/>
            <w:vAlign w:val="center"/>
            <w:hideMark/>
          </w:tcPr>
          <w:p w14:paraId="2D102FFB"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2.77</w:t>
            </w:r>
          </w:p>
        </w:tc>
      </w:tr>
      <w:tr w:rsidR="00452098" w:rsidRPr="00743E0C" w14:paraId="4C4B15CF"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5B1C6BE6" w14:textId="77777777" w:rsidR="00452098" w:rsidRPr="00A77393" w:rsidRDefault="00452098" w:rsidP="00F62EEC">
            <w:pPr>
              <w:pStyle w:val="TableCategoryText"/>
              <w:rPr>
                <w:b/>
                <w:bCs/>
              </w:rPr>
            </w:pPr>
            <w:r w:rsidRPr="00A77393">
              <w:rPr>
                <w:b/>
                <w:bCs/>
              </w:rPr>
              <w:t>BIPOC</w:t>
            </w:r>
          </w:p>
        </w:tc>
        <w:tc>
          <w:tcPr>
            <w:tcW w:w="1136" w:type="dxa"/>
            <w:noWrap/>
            <w:vAlign w:val="center"/>
            <w:hideMark/>
          </w:tcPr>
          <w:p w14:paraId="6C6445E5"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1.29</w:t>
            </w:r>
          </w:p>
        </w:tc>
        <w:tc>
          <w:tcPr>
            <w:tcW w:w="1136" w:type="dxa"/>
            <w:noWrap/>
            <w:vAlign w:val="center"/>
            <w:hideMark/>
          </w:tcPr>
          <w:p w14:paraId="5DDA5F3F"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0.34</w:t>
            </w:r>
          </w:p>
        </w:tc>
        <w:tc>
          <w:tcPr>
            <w:tcW w:w="1135" w:type="dxa"/>
            <w:noWrap/>
            <w:vAlign w:val="center"/>
            <w:hideMark/>
          </w:tcPr>
          <w:p w14:paraId="1D84D3DF"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0.98</w:t>
            </w:r>
          </w:p>
        </w:tc>
        <w:tc>
          <w:tcPr>
            <w:tcW w:w="1135" w:type="dxa"/>
            <w:noWrap/>
            <w:vAlign w:val="center"/>
            <w:hideMark/>
          </w:tcPr>
          <w:p w14:paraId="0BC0DFA4"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0.33</w:t>
            </w:r>
          </w:p>
        </w:tc>
        <w:tc>
          <w:tcPr>
            <w:tcW w:w="1135" w:type="dxa"/>
            <w:noWrap/>
            <w:vAlign w:val="center"/>
            <w:hideMark/>
          </w:tcPr>
          <w:p w14:paraId="015050F4"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0.77</w:t>
            </w:r>
          </w:p>
        </w:tc>
        <w:tc>
          <w:tcPr>
            <w:tcW w:w="1135" w:type="dxa"/>
            <w:noWrap/>
            <w:vAlign w:val="center"/>
            <w:hideMark/>
          </w:tcPr>
          <w:p w14:paraId="013E40DD"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2.16</w:t>
            </w:r>
          </w:p>
        </w:tc>
      </w:tr>
      <w:tr w:rsidR="00452098" w:rsidRPr="00743E0C" w14:paraId="19CFE8DF" w14:textId="77777777" w:rsidTr="001413C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77907C06" w14:textId="77777777" w:rsidR="00452098" w:rsidRPr="00A77393" w:rsidRDefault="00452098" w:rsidP="00F62EEC">
            <w:pPr>
              <w:pStyle w:val="TableCategoryText"/>
              <w:rPr>
                <w:b/>
                <w:bCs/>
              </w:rPr>
            </w:pPr>
            <w:r w:rsidRPr="00A77393">
              <w:rPr>
                <w:b/>
                <w:bCs/>
              </w:rPr>
              <w:t>Male</w:t>
            </w:r>
          </w:p>
        </w:tc>
        <w:tc>
          <w:tcPr>
            <w:tcW w:w="1136" w:type="dxa"/>
            <w:noWrap/>
            <w:vAlign w:val="center"/>
          </w:tcPr>
          <w:p w14:paraId="7CF2F141"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1.13</w:t>
            </w:r>
          </w:p>
        </w:tc>
        <w:tc>
          <w:tcPr>
            <w:tcW w:w="1136" w:type="dxa"/>
            <w:noWrap/>
            <w:vAlign w:val="center"/>
          </w:tcPr>
          <w:p w14:paraId="0F1E4D37"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0.29</w:t>
            </w:r>
          </w:p>
        </w:tc>
        <w:tc>
          <w:tcPr>
            <w:tcW w:w="1135" w:type="dxa"/>
            <w:noWrap/>
            <w:vAlign w:val="center"/>
          </w:tcPr>
          <w:p w14:paraId="18850189"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0.46</w:t>
            </w:r>
          </w:p>
        </w:tc>
        <w:tc>
          <w:tcPr>
            <w:tcW w:w="1135" w:type="dxa"/>
            <w:noWrap/>
            <w:vAlign w:val="center"/>
          </w:tcPr>
          <w:p w14:paraId="4198B458"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0.64</w:t>
            </w:r>
          </w:p>
        </w:tc>
        <w:tc>
          <w:tcPr>
            <w:tcW w:w="1135" w:type="dxa"/>
            <w:noWrap/>
            <w:vAlign w:val="center"/>
          </w:tcPr>
          <w:p w14:paraId="1A4B6A10"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0.68</w:t>
            </w:r>
          </w:p>
        </w:tc>
        <w:tc>
          <w:tcPr>
            <w:tcW w:w="1135" w:type="dxa"/>
            <w:noWrap/>
            <w:vAlign w:val="center"/>
          </w:tcPr>
          <w:p w14:paraId="5A30B656"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1.86</w:t>
            </w:r>
          </w:p>
        </w:tc>
      </w:tr>
    </w:tbl>
    <w:p w14:paraId="58256E81" w14:textId="311A7160" w:rsidR="00452098" w:rsidRDefault="00452098" w:rsidP="00A53429">
      <w:pPr>
        <w:pStyle w:val="TableorFiguresNotesSources"/>
      </w:pPr>
      <w:r>
        <w:t xml:space="preserve">Note. </w:t>
      </w:r>
      <w:r w:rsidRPr="0070238E">
        <w:rPr>
          <w:i/>
          <w:iCs/>
        </w:rPr>
        <w:t>N</w:t>
      </w:r>
      <w:r w:rsidRPr="00233D7E">
        <w:t xml:space="preserve"> = 450. Missing data was 0 percent. * </w:t>
      </w:r>
      <w:r w:rsidRPr="00C953F5">
        <w:rPr>
          <w:i/>
          <w:iCs/>
        </w:rPr>
        <w:t>p</w:t>
      </w:r>
      <w:r w:rsidRPr="00233D7E">
        <w:t xml:space="preserve"> &lt; .05. All variables are dichotomous variables (0 = no, 1 = yes). WestEd used a fixed effects model, which included a dummy variable for each randomization week. The study randomization weeks were collapsed into multiples of four weeks so that all observations within each collapsed bucket were not all within the </w:t>
      </w:r>
      <w:r w:rsidR="007C3889" w:rsidRPr="00233D7E">
        <w:t>participant group or control gro</w:t>
      </w:r>
      <w:r w:rsidRPr="00233D7E">
        <w:t xml:space="preserve">up. Given this rule, the last eight study weeks were collapsed into one bucket. Cox regression results for the randomization weeks were excluded from the </w:t>
      </w:r>
      <w:r w:rsidR="007C3889">
        <w:t>table</w:t>
      </w:r>
      <w:r w:rsidR="007C3889" w:rsidRPr="00233D7E">
        <w:t xml:space="preserve"> </w:t>
      </w:r>
      <w:r w:rsidRPr="00233D7E">
        <w:t>for conciseness.</w:t>
      </w:r>
    </w:p>
    <w:p w14:paraId="2F0D2D3F" w14:textId="0D287FFF" w:rsidR="00452098" w:rsidRPr="00233D7E" w:rsidRDefault="00D96CC7" w:rsidP="007B2F4C">
      <w:pPr>
        <w:pStyle w:val="TableTitle"/>
      </w:pPr>
      <w:r>
        <w:t>Table</w:t>
      </w:r>
      <w:r w:rsidRPr="00722BAE">
        <w:t xml:space="preserve"> </w:t>
      </w:r>
      <w:r w:rsidR="00452098" w:rsidRPr="00A910BD">
        <w:t>C</w:t>
      </w:r>
      <w:r w:rsidR="00452098">
        <w:t xml:space="preserve">21. </w:t>
      </w:r>
      <w:r w:rsidR="00452098" w:rsidRPr="00233D7E">
        <w:t>Supervision Sentences Cox Regression</w:t>
      </w:r>
      <w:r w:rsidR="00C16A47">
        <w:t>,</w:t>
      </w:r>
      <w:r w:rsidR="00452098" w:rsidRPr="00233D7E">
        <w:t xml:space="preserve"> Differential Treatment Effects by Sex for ITT Participant and Control Groups</w:t>
      </w:r>
    </w:p>
    <w:tbl>
      <w:tblPr>
        <w:tblStyle w:val="ListTable3-Accent5"/>
        <w:tblW w:w="9360" w:type="dxa"/>
        <w:tblLayout w:type="fixed"/>
        <w:tblCellMar>
          <w:right w:w="108" w:type="dxa"/>
        </w:tblCellMar>
        <w:tblLook w:val="04A0" w:firstRow="1" w:lastRow="0" w:firstColumn="1" w:lastColumn="0" w:noHBand="0" w:noVBand="1"/>
      </w:tblPr>
      <w:tblGrid>
        <w:gridCol w:w="2548"/>
        <w:gridCol w:w="1136"/>
        <w:gridCol w:w="1136"/>
        <w:gridCol w:w="1135"/>
        <w:gridCol w:w="1135"/>
        <w:gridCol w:w="1135"/>
        <w:gridCol w:w="1135"/>
      </w:tblGrid>
      <w:tr w:rsidR="001413CD" w:rsidRPr="00BE03E5" w14:paraId="65EB5DE2" w14:textId="77777777" w:rsidTr="001413C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548" w:type="dxa"/>
            <w:vMerge w:val="restart"/>
            <w:noWrap/>
            <w:vAlign w:val="center"/>
            <w:hideMark/>
          </w:tcPr>
          <w:p w14:paraId="278D9052" w14:textId="76F2F928" w:rsidR="001413CD" w:rsidRPr="00BE03E5" w:rsidRDefault="001413CD" w:rsidP="00D86A66">
            <w:pPr>
              <w:pStyle w:val="TABLEHEADERCOLUMN"/>
            </w:pPr>
            <w:r w:rsidRPr="00BE03E5">
              <w:t>Variable</w:t>
            </w:r>
          </w:p>
        </w:tc>
        <w:tc>
          <w:tcPr>
            <w:tcW w:w="1136" w:type="dxa"/>
            <w:vMerge w:val="restart"/>
            <w:noWrap/>
            <w:vAlign w:val="center"/>
            <w:hideMark/>
          </w:tcPr>
          <w:p w14:paraId="7CE669BC"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BE03E5">
              <w:t>Haz. Ratio</w:t>
            </w:r>
          </w:p>
        </w:tc>
        <w:tc>
          <w:tcPr>
            <w:tcW w:w="1136" w:type="dxa"/>
            <w:vMerge w:val="restart"/>
            <w:noWrap/>
            <w:vAlign w:val="center"/>
            <w:hideMark/>
          </w:tcPr>
          <w:p w14:paraId="2E734A3C"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BE03E5">
              <w:t>S.E.</w:t>
            </w:r>
          </w:p>
        </w:tc>
        <w:tc>
          <w:tcPr>
            <w:tcW w:w="1135" w:type="dxa"/>
            <w:vMerge w:val="restart"/>
            <w:noWrap/>
            <w:vAlign w:val="center"/>
            <w:hideMark/>
          </w:tcPr>
          <w:p w14:paraId="17F399DE" w14:textId="77777777" w:rsidR="001413CD" w:rsidRPr="00F62EEC" w:rsidRDefault="001413CD"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F62EEC">
              <w:rPr>
                <w:i/>
                <w:iCs/>
              </w:rPr>
              <w:t>z</w:t>
            </w:r>
          </w:p>
        </w:tc>
        <w:tc>
          <w:tcPr>
            <w:tcW w:w="1135" w:type="dxa"/>
            <w:vMerge w:val="restart"/>
            <w:noWrap/>
            <w:vAlign w:val="center"/>
            <w:hideMark/>
          </w:tcPr>
          <w:p w14:paraId="7762AAB8"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F62EEC">
              <w:rPr>
                <w:i/>
                <w:iCs/>
              </w:rPr>
              <w:t>p</w:t>
            </w:r>
            <w:r w:rsidRPr="00BE03E5">
              <w:t>-value</w:t>
            </w:r>
          </w:p>
        </w:tc>
        <w:tc>
          <w:tcPr>
            <w:tcW w:w="2270" w:type="dxa"/>
            <w:gridSpan w:val="2"/>
            <w:noWrap/>
            <w:vAlign w:val="center"/>
            <w:hideMark/>
          </w:tcPr>
          <w:p w14:paraId="1F3C4337" w14:textId="77777777" w:rsidR="001413CD" w:rsidRPr="00BE03E5" w:rsidRDefault="001413CD" w:rsidP="002C4F3A">
            <w:pPr>
              <w:pStyle w:val="TABLEHEADERCOLUMNLEVEL1"/>
              <w:cnfStyle w:val="100000000000" w:firstRow="1" w:lastRow="0" w:firstColumn="0" w:lastColumn="0" w:oddVBand="0" w:evenVBand="0" w:oddHBand="0" w:evenHBand="0" w:firstRowFirstColumn="0" w:firstRowLastColumn="0" w:lastRowFirstColumn="0" w:lastRowLastColumn="0"/>
            </w:pPr>
            <w:r w:rsidRPr="00BE03E5">
              <w:t>95% Conf. Interval</w:t>
            </w:r>
          </w:p>
        </w:tc>
      </w:tr>
      <w:tr w:rsidR="001413CD" w:rsidRPr="00743E0C" w14:paraId="4D442FD8"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vMerge/>
            <w:shd w:val="clear" w:color="auto" w:fill="1569C8" w:themeFill="accent5"/>
            <w:noWrap/>
            <w:vAlign w:val="center"/>
          </w:tcPr>
          <w:p w14:paraId="1E9A60C1" w14:textId="77777777" w:rsidR="001413CD" w:rsidRPr="00BE03E5" w:rsidRDefault="001413CD" w:rsidP="001413CD">
            <w:pPr>
              <w:pStyle w:val="TABLEHEADERCOLUMN"/>
            </w:pPr>
          </w:p>
        </w:tc>
        <w:tc>
          <w:tcPr>
            <w:tcW w:w="1136" w:type="dxa"/>
            <w:vMerge/>
            <w:shd w:val="clear" w:color="auto" w:fill="1569C8" w:themeFill="accent5"/>
            <w:noWrap/>
            <w:vAlign w:val="center"/>
          </w:tcPr>
          <w:p w14:paraId="237E807D"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6" w:type="dxa"/>
            <w:vMerge/>
            <w:shd w:val="clear" w:color="auto" w:fill="1569C8" w:themeFill="accent5"/>
            <w:noWrap/>
            <w:vAlign w:val="center"/>
          </w:tcPr>
          <w:p w14:paraId="471413FA"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684F2C1E"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405C73FC"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shd w:val="clear" w:color="auto" w:fill="1569C8" w:themeFill="accent5"/>
            <w:noWrap/>
            <w:vAlign w:val="center"/>
          </w:tcPr>
          <w:p w14:paraId="35DA5267" w14:textId="41114576" w:rsidR="001413CD" w:rsidRPr="001413CD" w:rsidRDefault="001413CD"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1413CD">
              <w:t>Low</w:t>
            </w:r>
          </w:p>
        </w:tc>
        <w:tc>
          <w:tcPr>
            <w:tcW w:w="1135" w:type="dxa"/>
            <w:shd w:val="clear" w:color="auto" w:fill="1569C8" w:themeFill="accent5"/>
            <w:noWrap/>
            <w:vAlign w:val="center"/>
          </w:tcPr>
          <w:p w14:paraId="13981AAE" w14:textId="14DF13F4" w:rsidR="001413CD" w:rsidRPr="001413CD" w:rsidRDefault="001413CD"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1413CD">
              <w:t>High</w:t>
            </w:r>
          </w:p>
        </w:tc>
      </w:tr>
      <w:tr w:rsidR="00452098" w:rsidRPr="00743E0C" w14:paraId="1F9BC830" w14:textId="77777777" w:rsidTr="001413C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117D9D31" w14:textId="77777777" w:rsidR="00452098" w:rsidRPr="00A77393" w:rsidRDefault="00452098" w:rsidP="00F62EEC">
            <w:pPr>
              <w:pStyle w:val="TableCategoryText"/>
              <w:rPr>
                <w:b/>
                <w:bCs/>
              </w:rPr>
            </w:pPr>
            <w:r w:rsidRPr="00A77393">
              <w:rPr>
                <w:b/>
                <w:bCs/>
              </w:rPr>
              <w:t>Treatment</w:t>
            </w:r>
          </w:p>
        </w:tc>
        <w:tc>
          <w:tcPr>
            <w:tcW w:w="1136" w:type="dxa"/>
            <w:noWrap/>
            <w:vAlign w:val="center"/>
            <w:hideMark/>
          </w:tcPr>
          <w:p w14:paraId="1B041E78"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1.30</w:t>
            </w:r>
          </w:p>
        </w:tc>
        <w:tc>
          <w:tcPr>
            <w:tcW w:w="1136" w:type="dxa"/>
            <w:noWrap/>
            <w:vAlign w:val="center"/>
            <w:hideMark/>
          </w:tcPr>
          <w:p w14:paraId="0811A7E1"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0.61</w:t>
            </w:r>
          </w:p>
        </w:tc>
        <w:tc>
          <w:tcPr>
            <w:tcW w:w="1135" w:type="dxa"/>
            <w:noWrap/>
            <w:vAlign w:val="center"/>
            <w:hideMark/>
          </w:tcPr>
          <w:p w14:paraId="286224C0"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0.56</w:t>
            </w:r>
          </w:p>
        </w:tc>
        <w:tc>
          <w:tcPr>
            <w:tcW w:w="1135" w:type="dxa"/>
            <w:noWrap/>
            <w:vAlign w:val="center"/>
            <w:hideMark/>
          </w:tcPr>
          <w:p w14:paraId="5828B490"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0.57</w:t>
            </w:r>
          </w:p>
        </w:tc>
        <w:tc>
          <w:tcPr>
            <w:tcW w:w="1135" w:type="dxa"/>
            <w:noWrap/>
            <w:vAlign w:val="center"/>
            <w:hideMark/>
          </w:tcPr>
          <w:p w14:paraId="2CA3D7D9"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0.52</w:t>
            </w:r>
          </w:p>
        </w:tc>
        <w:tc>
          <w:tcPr>
            <w:tcW w:w="1135" w:type="dxa"/>
            <w:noWrap/>
            <w:vAlign w:val="center"/>
            <w:hideMark/>
          </w:tcPr>
          <w:p w14:paraId="249C6A03"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3.25</w:t>
            </w:r>
          </w:p>
        </w:tc>
      </w:tr>
      <w:tr w:rsidR="00452098" w:rsidRPr="00743E0C" w14:paraId="618470D1"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365B9DC6" w14:textId="77777777" w:rsidR="00452098" w:rsidRPr="00A77393" w:rsidRDefault="00452098" w:rsidP="00F62EEC">
            <w:pPr>
              <w:pStyle w:val="TableCategoryText"/>
              <w:rPr>
                <w:b/>
                <w:bCs/>
              </w:rPr>
            </w:pPr>
            <w:r w:rsidRPr="00A77393">
              <w:rPr>
                <w:b/>
                <w:bCs/>
              </w:rPr>
              <w:t>Male</w:t>
            </w:r>
          </w:p>
        </w:tc>
        <w:tc>
          <w:tcPr>
            <w:tcW w:w="1136" w:type="dxa"/>
            <w:noWrap/>
            <w:vAlign w:val="center"/>
            <w:hideMark/>
          </w:tcPr>
          <w:p w14:paraId="73C08194"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0.87</w:t>
            </w:r>
          </w:p>
        </w:tc>
        <w:tc>
          <w:tcPr>
            <w:tcW w:w="1136" w:type="dxa"/>
            <w:noWrap/>
            <w:vAlign w:val="center"/>
            <w:hideMark/>
          </w:tcPr>
          <w:p w14:paraId="3B380400"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0.36</w:t>
            </w:r>
          </w:p>
        </w:tc>
        <w:tc>
          <w:tcPr>
            <w:tcW w:w="1135" w:type="dxa"/>
            <w:noWrap/>
            <w:vAlign w:val="center"/>
            <w:hideMark/>
          </w:tcPr>
          <w:p w14:paraId="6EFE49F1" w14:textId="65C30A30" w:rsidR="00452098" w:rsidRPr="00BE03E5" w:rsidRDefault="00FC6AED" w:rsidP="00F62EEC">
            <w:pPr>
              <w:pStyle w:val="TableBodyText"/>
              <w:cnfStyle w:val="000000100000" w:firstRow="0" w:lastRow="0" w:firstColumn="0" w:lastColumn="0" w:oddVBand="0" w:evenVBand="0" w:oddHBand="1" w:evenHBand="0" w:firstRowFirstColumn="0" w:firstRowLastColumn="0" w:lastRowFirstColumn="0" w:lastRowLastColumn="0"/>
            </w:pPr>
            <w:r w:rsidRPr="00BE03E5">
              <w:t>–</w:t>
            </w:r>
            <w:r w:rsidR="00452098" w:rsidRPr="00BE03E5">
              <w:t>0.35</w:t>
            </w:r>
          </w:p>
        </w:tc>
        <w:tc>
          <w:tcPr>
            <w:tcW w:w="1135" w:type="dxa"/>
            <w:noWrap/>
            <w:vAlign w:val="center"/>
            <w:hideMark/>
          </w:tcPr>
          <w:p w14:paraId="2C678981"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0.73</w:t>
            </w:r>
          </w:p>
        </w:tc>
        <w:tc>
          <w:tcPr>
            <w:tcW w:w="1135" w:type="dxa"/>
            <w:noWrap/>
            <w:vAlign w:val="center"/>
            <w:hideMark/>
          </w:tcPr>
          <w:p w14:paraId="1B12E385"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0.38</w:t>
            </w:r>
          </w:p>
        </w:tc>
        <w:tc>
          <w:tcPr>
            <w:tcW w:w="1135" w:type="dxa"/>
            <w:noWrap/>
            <w:vAlign w:val="center"/>
            <w:hideMark/>
          </w:tcPr>
          <w:p w14:paraId="3EAF2DFF"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1.95</w:t>
            </w:r>
          </w:p>
        </w:tc>
      </w:tr>
      <w:tr w:rsidR="00452098" w:rsidRPr="00743E0C" w14:paraId="4D8BB113" w14:textId="77777777" w:rsidTr="001413C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30E8F252" w14:textId="30D2915A" w:rsidR="00452098" w:rsidRPr="00A77393" w:rsidRDefault="00452098" w:rsidP="00F62EEC">
            <w:pPr>
              <w:pStyle w:val="TableCategoryText"/>
              <w:rPr>
                <w:b/>
                <w:bCs/>
              </w:rPr>
            </w:pPr>
            <w:r w:rsidRPr="00A77393">
              <w:rPr>
                <w:b/>
                <w:bCs/>
              </w:rPr>
              <w:t xml:space="preserve">Treatment </w:t>
            </w:r>
            <w:r w:rsidR="00A4221E" w:rsidRPr="00A77393">
              <w:rPr>
                <w:rFonts w:cstheme="minorHAnsi"/>
                <w:b/>
                <w:bCs/>
              </w:rPr>
              <w:t>×</w:t>
            </w:r>
            <w:r w:rsidRPr="00A77393">
              <w:rPr>
                <w:b/>
                <w:bCs/>
              </w:rPr>
              <w:t xml:space="preserve"> </w:t>
            </w:r>
            <w:r w:rsidR="00FC6AED" w:rsidRPr="00A77393">
              <w:rPr>
                <w:b/>
                <w:bCs/>
              </w:rPr>
              <w:t>m</w:t>
            </w:r>
            <w:r w:rsidRPr="00A77393">
              <w:rPr>
                <w:b/>
                <w:bCs/>
              </w:rPr>
              <w:t>ale</w:t>
            </w:r>
          </w:p>
        </w:tc>
        <w:tc>
          <w:tcPr>
            <w:tcW w:w="1136" w:type="dxa"/>
            <w:noWrap/>
            <w:vAlign w:val="center"/>
          </w:tcPr>
          <w:p w14:paraId="73A4F8F2"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1.51</w:t>
            </w:r>
          </w:p>
        </w:tc>
        <w:tc>
          <w:tcPr>
            <w:tcW w:w="1136" w:type="dxa"/>
            <w:noWrap/>
            <w:vAlign w:val="center"/>
          </w:tcPr>
          <w:p w14:paraId="1AEF4EDB"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0.80</w:t>
            </w:r>
          </w:p>
        </w:tc>
        <w:tc>
          <w:tcPr>
            <w:tcW w:w="1135" w:type="dxa"/>
            <w:noWrap/>
            <w:vAlign w:val="center"/>
          </w:tcPr>
          <w:p w14:paraId="69B0F39C"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0.78</w:t>
            </w:r>
          </w:p>
        </w:tc>
        <w:tc>
          <w:tcPr>
            <w:tcW w:w="1135" w:type="dxa"/>
            <w:noWrap/>
            <w:vAlign w:val="center"/>
          </w:tcPr>
          <w:p w14:paraId="447E8F86"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0.44</w:t>
            </w:r>
          </w:p>
        </w:tc>
        <w:tc>
          <w:tcPr>
            <w:tcW w:w="1135" w:type="dxa"/>
            <w:noWrap/>
            <w:vAlign w:val="center"/>
          </w:tcPr>
          <w:p w14:paraId="4654D814"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0.53</w:t>
            </w:r>
          </w:p>
        </w:tc>
        <w:tc>
          <w:tcPr>
            <w:tcW w:w="1135" w:type="dxa"/>
            <w:noWrap/>
            <w:vAlign w:val="center"/>
          </w:tcPr>
          <w:p w14:paraId="3FF24D49"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4.28</w:t>
            </w:r>
          </w:p>
        </w:tc>
      </w:tr>
      <w:tr w:rsidR="00452098" w:rsidRPr="00743E0C" w14:paraId="691980E5"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031511A7" w14:textId="77777777" w:rsidR="00452098" w:rsidRPr="00A77393" w:rsidRDefault="00452098" w:rsidP="00F62EEC">
            <w:pPr>
              <w:pStyle w:val="TableCategoryText"/>
              <w:rPr>
                <w:b/>
                <w:bCs/>
              </w:rPr>
            </w:pPr>
            <w:r w:rsidRPr="00A77393">
              <w:rPr>
                <w:b/>
                <w:bCs/>
              </w:rPr>
              <w:t>BIPOC</w:t>
            </w:r>
          </w:p>
        </w:tc>
        <w:tc>
          <w:tcPr>
            <w:tcW w:w="1136" w:type="dxa"/>
            <w:noWrap/>
            <w:vAlign w:val="center"/>
          </w:tcPr>
          <w:p w14:paraId="5A52EEC9"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1.28</w:t>
            </w:r>
          </w:p>
        </w:tc>
        <w:tc>
          <w:tcPr>
            <w:tcW w:w="1136" w:type="dxa"/>
            <w:noWrap/>
            <w:vAlign w:val="center"/>
          </w:tcPr>
          <w:p w14:paraId="3A9F7AED"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0.34</w:t>
            </w:r>
          </w:p>
        </w:tc>
        <w:tc>
          <w:tcPr>
            <w:tcW w:w="1135" w:type="dxa"/>
            <w:noWrap/>
            <w:vAlign w:val="center"/>
          </w:tcPr>
          <w:p w14:paraId="133BA1C7"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0.93</w:t>
            </w:r>
          </w:p>
        </w:tc>
        <w:tc>
          <w:tcPr>
            <w:tcW w:w="1135" w:type="dxa"/>
            <w:noWrap/>
            <w:vAlign w:val="center"/>
          </w:tcPr>
          <w:p w14:paraId="71BA144D"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0.35</w:t>
            </w:r>
          </w:p>
        </w:tc>
        <w:tc>
          <w:tcPr>
            <w:tcW w:w="1135" w:type="dxa"/>
            <w:noWrap/>
            <w:vAlign w:val="center"/>
          </w:tcPr>
          <w:p w14:paraId="0AA9B2FB"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0.76</w:t>
            </w:r>
          </w:p>
        </w:tc>
        <w:tc>
          <w:tcPr>
            <w:tcW w:w="1135" w:type="dxa"/>
            <w:noWrap/>
            <w:vAlign w:val="center"/>
          </w:tcPr>
          <w:p w14:paraId="2B43F4F7"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2.14</w:t>
            </w:r>
          </w:p>
        </w:tc>
      </w:tr>
    </w:tbl>
    <w:p w14:paraId="1272B0E1" w14:textId="066AC841" w:rsidR="00452098" w:rsidRDefault="00452098" w:rsidP="00A53429">
      <w:pPr>
        <w:pStyle w:val="TableorFiguresNotesSources"/>
      </w:pPr>
      <w:r>
        <w:t xml:space="preserve">Note. </w:t>
      </w:r>
      <w:r w:rsidRPr="0070238E">
        <w:rPr>
          <w:i/>
          <w:iCs/>
        </w:rPr>
        <w:t>N</w:t>
      </w:r>
      <w:r w:rsidRPr="00233D7E">
        <w:t xml:space="preserve"> = 450. Missing data was 0 percent. All variables are dichotomous variables (0 = no, 1 = yes). WestEd used a fixed effects model, which included a dummy variable for each randomization week. The study randomization weeks were collapsed into multiples of four weeks so that all observations within each collapsed bucket were not all within the </w:t>
      </w:r>
      <w:r w:rsidR="007C3889" w:rsidRPr="00233D7E">
        <w:t>participant group or control grou</w:t>
      </w:r>
      <w:r w:rsidRPr="00233D7E">
        <w:t xml:space="preserve">p. Given this rule, the last eight study weeks were collapsed into one bucket. Cox regression results for the randomization weeks were excluded from the </w:t>
      </w:r>
      <w:r w:rsidR="007C3889">
        <w:t>table</w:t>
      </w:r>
      <w:r w:rsidR="007C3889" w:rsidRPr="00233D7E">
        <w:t xml:space="preserve"> </w:t>
      </w:r>
      <w:r w:rsidRPr="00233D7E">
        <w:t>for conciseness.</w:t>
      </w:r>
    </w:p>
    <w:p w14:paraId="568E01A0" w14:textId="3C1EBCE5" w:rsidR="00452098" w:rsidRDefault="00D96CC7" w:rsidP="0070238E">
      <w:pPr>
        <w:pStyle w:val="TableTitle"/>
        <w:pageBreakBefore/>
      </w:pPr>
      <w:r>
        <w:lastRenderedPageBreak/>
        <w:t>Table</w:t>
      </w:r>
      <w:r w:rsidRPr="00722BAE">
        <w:t xml:space="preserve"> </w:t>
      </w:r>
      <w:r w:rsidR="00452098">
        <w:t xml:space="preserve">C22. </w:t>
      </w:r>
      <w:r w:rsidR="00452098" w:rsidRPr="00233D7E">
        <w:t>Supervision Sentences Cox Regression</w:t>
      </w:r>
      <w:r w:rsidR="00C16A47">
        <w:t xml:space="preserve">, </w:t>
      </w:r>
      <w:r w:rsidR="00452098" w:rsidRPr="00233D7E">
        <w:t>Differential Treatment Effects by Age for ITT Participant and Control Groups</w:t>
      </w:r>
    </w:p>
    <w:tbl>
      <w:tblPr>
        <w:tblStyle w:val="ListTable3-Accent5"/>
        <w:tblW w:w="9360" w:type="dxa"/>
        <w:tblLayout w:type="fixed"/>
        <w:tblCellMar>
          <w:right w:w="108" w:type="dxa"/>
        </w:tblCellMar>
        <w:tblLook w:val="04A0" w:firstRow="1" w:lastRow="0" w:firstColumn="1" w:lastColumn="0" w:noHBand="0" w:noVBand="1"/>
      </w:tblPr>
      <w:tblGrid>
        <w:gridCol w:w="2548"/>
        <w:gridCol w:w="1136"/>
        <w:gridCol w:w="1136"/>
        <w:gridCol w:w="1135"/>
        <w:gridCol w:w="1135"/>
        <w:gridCol w:w="1135"/>
        <w:gridCol w:w="1135"/>
      </w:tblGrid>
      <w:tr w:rsidR="001413CD" w:rsidRPr="00BE03E5" w14:paraId="083F4EB5" w14:textId="77777777" w:rsidTr="001413C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548" w:type="dxa"/>
            <w:vMerge w:val="restart"/>
            <w:noWrap/>
            <w:vAlign w:val="center"/>
            <w:hideMark/>
          </w:tcPr>
          <w:p w14:paraId="20E14293" w14:textId="624D7B86" w:rsidR="001413CD" w:rsidRPr="00BE03E5" w:rsidRDefault="001413CD" w:rsidP="00D86A66">
            <w:pPr>
              <w:pStyle w:val="TABLEHEADERCOLUMN"/>
            </w:pPr>
            <w:r w:rsidRPr="00BE03E5">
              <w:t>Variable</w:t>
            </w:r>
          </w:p>
        </w:tc>
        <w:tc>
          <w:tcPr>
            <w:tcW w:w="1136" w:type="dxa"/>
            <w:vMerge w:val="restart"/>
            <w:noWrap/>
            <w:vAlign w:val="center"/>
            <w:hideMark/>
          </w:tcPr>
          <w:p w14:paraId="7CC3C702"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BE03E5">
              <w:t>Haz. Ratio</w:t>
            </w:r>
          </w:p>
        </w:tc>
        <w:tc>
          <w:tcPr>
            <w:tcW w:w="1136" w:type="dxa"/>
            <w:vMerge w:val="restart"/>
            <w:noWrap/>
            <w:vAlign w:val="center"/>
            <w:hideMark/>
          </w:tcPr>
          <w:p w14:paraId="7DB68E1C"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BE03E5">
              <w:t>S.E.</w:t>
            </w:r>
          </w:p>
        </w:tc>
        <w:tc>
          <w:tcPr>
            <w:tcW w:w="1135" w:type="dxa"/>
            <w:vMerge w:val="restart"/>
            <w:noWrap/>
            <w:vAlign w:val="center"/>
            <w:hideMark/>
          </w:tcPr>
          <w:p w14:paraId="5F76C813" w14:textId="77777777" w:rsidR="001413CD" w:rsidRPr="00F62EEC" w:rsidRDefault="001413CD"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F62EEC">
              <w:rPr>
                <w:i/>
                <w:iCs/>
              </w:rPr>
              <w:t>z</w:t>
            </w:r>
          </w:p>
        </w:tc>
        <w:tc>
          <w:tcPr>
            <w:tcW w:w="1135" w:type="dxa"/>
            <w:vMerge w:val="restart"/>
            <w:noWrap/>
            <w:vAlign w:val="center"/>
            <w:hideMark/>
          </w:tcPr>
          <w:p w14:paraId="6AE65D23"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F62EEC">
              <w:rPr>
                <w:i/>
                <w:iCs/>
              </w:rPr>
              <w:t>p</w:t>
            </w:r>
            <w:r w:rsidRPr="00BE03E5">
              <w:t>-value</w:t>
            </w:r>
          </w:p>
        </w:tc>
        <w:tc>
          <w:tcPr>
            <w:tcW w:w="2270" w:type="dxa"/>
            <w:gridSpan w:val="2"/>
            <w:noWrap/>
            <w:vAlign w:val="center"/>
            <w:hideMark/>
          </w:tcPr>
          <w:p w14:paraId="228FF88F" w14:textId="77777777" w:rsidR="001413CD" w:rsidRPr="00BE03E5" w:rsidRDefault="001413CD" w:rsidP="002C4F3A">
            <w:pPr>
              <w:pStyle w:val="TABLEHEADERCOLUMNLEVEL1"/>
              <w:cnfStyle w:val="100000000000" w:firstRow="1" w:lastRow="0" w:firstColumn="0" w:lastColumn="0" w:oddVBand="0" w:evenVBand="0" w:oddHBand="0" w:evenHBand="0" w:firstRowFirstColumn="0" w:firstRowLastColumn="0" w:lastRowFirstColumn="0" w:lastRowLastColumn="0"/>
            </w:pPr>
            <w:r w:rsidRPr="00BE03E5">
              <w:t>95% Conf. Interval</w:t>
            </w:r>
          </w:p>
        </w:tc>
      </w:tr>
      <w:tr w:rsidR="001413CD" w:rsidRPr="00743E0C" w14:paraId="1836932D"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vMerge/>
            <w:shd w:val="clear" w:color="auto" w:fill="1569C8" w:themeFill="accent5"/>
            <w:noWrap/>
            <w:vAlign w:val="center"/>
          </w:tcPr>
          <w:p w14:paraId="4763F5FB" w14:textId="77777777" w:rsidR="001413CD" w:rsidRPr="00BE03E5" w:rsidRDefault="001413CD" w:rsidP="001413CD">
            <w:pPr>
              <w:pStyle w:val="TABLEHEADERCOLUMN"/>
            </w:pPr>
          </w:p>
        </w:tc>
        <w:tc>
          <w:tcPr>
            <w:tcW w:w="1136" w:type="dxa"/>
            <w:vMerge/>
            <w:shd w:val="clear" w:color="auto" w:fill="1569C8" w:themeFill="accent5"/>
            <w:noWrap/>
            <w:vAlign w:val="center"/>
          </w:tcPr>
          <w:p w14:paraId="60E084D6"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6" w:type="dxa"/>
            <w:vMerge/>
            <w:shd w:val="clear" w:color="auto" w:fill="1569C8" w:themeFill="accent5"/>
            <w:noWrap/>
            <w:vAlign w:val="center"/>
          </w:tcPr>
          <w:p w14:paraId="2054E820"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7459DA0E"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360F4166"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shd w:val="clear" w:color="auto" w:fill="1569C8" w:themeFill="accent5"/>
            <w:noWrap/>
            <w:vAlign w:val="center"/>
          </w:tcPr>
          <w:p w14:paraId="024CB8B4" w14:textId="378AC975" w:rsidR="001413CD" w:rsidRPr="001413CD" w:rsidRDefault="001413CD"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1413CD">
              <w:t>Low</w:t>
            </w:r>
          </w:p>
        </w:tc>
        <w:tc>
          <w:tcPr>
            <w:tcW w:w="1135" w:type="dxa"/>
            <w:shd w:val="clear" w:color="auto" w:fill="1569C8" w:themeFill="accent5"/>
            <w:noWrap/>
            <w:vAlign w:val="center"/>
          </w:tcPr>
          <w:p w14:paraId="54569247" w14:textId="39EA5A42" w:rsidR="001413CD" w:rsidRPr="001413CD" w:rsidRDefault="001413CD"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1413CD">
              <w:t>High</w:t>
            </w:r>
          </w:p>
        </w:tc>
      </w:tr>
      <w:tr w:rsidR="00452098" w:rsidRPr="00743E0C" w14:paraId="6F9C0B76" w14:textId="77777777" w:rsidTr="001413C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7FBB378A" w14:textId="77777777" w:rsidR="00452098" w:rsidRPr="00A77393" w:rsidRDefault="00452098" w:rsidP="00F62EEC">
            <w:pPr>
              <w:pStyle w:val="TableCategoryText"/>
              <w:rPr>
                <w:b/>
                <w:bCs/>
              </w:rPr>
            </w:pPr>
            <w:r w:rsidRPr="00A77393">
              <w:rPr>
                <w:b/>
                <w:bCs/>
              </w:rPr>
              <w:t>Treatment</w:t>
            </w:r>
          </w:p>
        </w:tc>
        <w:tc>
          <w:tcPr>
            <w:tcW w:w="1136" w:type="dxa"/>
            <w:noWrap/>
            <w:vAlign w:val="center"/>
            <w:hideMark/>
          </w:tcPr>
          <w:p w14:paraId="4C4E9567"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2.02</w:t>
            </w:r>
          </w:p>
        </w:tc>
        <w:tc>
          <w:tcPr>
            <w:tcW w:w="1136" w:type="dxa"/>
            <w:noWrap/>
            <w:vAlign w:val="center"/>
            <w:hideMark/>
          </w:tcPr>
          <w:p w14:paraId="7DC67C63"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0.90</w:t>
            </w:r>
          </w:p>
        </w:tc>
        <w:tc>
          <w:tcPr>
            <w:tcW w:w="1135" w:type="dxa"/>
            <w:noWrap/>
            <w:vAlign w:val="center"/>
            <w:hideMark/>
          </w:tcPr>
          <w:p w14:paraId="429ED85A"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1.57</w:t>
            </w:r>
          </w:p>
        </w:tc>
        <w:tc>
          <w:tcPr>
            <w:tcW w:w="1135" w:type="dxa"/>
            <w:noWrap/>
            <w:vAlign w:val="center"/>
            <w:hideMark/>
          </w:tcPr>
          <w:p w14:paraId="62DECE3C"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0.12</w:t>
            </w:r>
          </w:p>
        </w:tc>
        <w:tc>
          <w:tcPr>
            <w:tcW w:w="1135" w:type="dxa"/>
            <w:noWrap/>
            <w:vAlign w:val="center"/>
            <w:hideMark/>
          </w:tcPr>
          <w:p w14:paraId="189AAFF6"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0.84</w:t>
            </w:r>
          </w:p>
        </w:tc>
        <w:tc>
          <w:tcPr>
            <w:tcW w:w="1135" w:type="dxa"/>
            <w:noWrap/>
            <w:vAlign w:val="center"/>
            <w:hideMark/>
          </w:tcPr>
          <w:p w14:paraId="015D33E2"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4.84</w:t>
            </w:r>
          </w:p>
        </w:tc>
      </w:tr>
      <w:tr w:rsidR="00452098" w:rsidRPr="00743E0C" w14:paraId="29765AD3"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5070AE12" w14:textId="4BEB9AAA" w:rsidR="00452098" w:rsidRPr="00A77393" w:rsidRDefault="00452098" w:rsidP="00F62EEC">
            <w:pPr>
              <w:pStyle w:val="TableCategoryText"/>
              <w:rPr>
                <w:b/>
                <w:bCs/>
              </w:rPr>
            </w:pPr>
            <w:r w:rsidRPr="00A77393">
              <w:rPr>
                <w:b/>
                <w:bCs/>
              </w:rPr>
              <w:t>Age</w:t>
            </w:r>
            <w:r w:rsidR="00FC6AED" w:rsidRPr="00A77393">
              <w:rPr>
                <w:b/>
                <w:bCs/>
              </w:rPr>
              <w:t>d</w:t>
            </w:r>
            <w:r w:rsidRPr="00A77393">
              <w:rPr>
                <w:b/>
                <w:bCs/>
              </w:rPr>
              <w:t xml:space="preserve"> 25 to 34</w:t>
            </w:r>
          </w:p>
        </w:tc>
        <w:tc>
          <w:tcPr>
            <w:tcW w:w="1136" w:type="dxa"/>
            <w:noWrap/>
            <w:vAlign w:val="center"/>
            <w:hideMark/>
          </w:tcPr>
          <w:p w14:paraId="0DD2C5D4"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1.07</w:t>
            </w:r>
          </w:p>
        </w:tc>
        <w:tc>
          <w:tcPr>
            <w:tcW w:w="1136" w:type="dxa"/>
            <w:noWrap/>
            <w:vAlign w:val="center"/>
            <w:hideMark/>
          </w:tcPr>
          <w:p w14:paraId="69FC0EF5"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0.47</w:t>
            </w:r>
          </w:p>
        </w:tc>
        <w:tc>
          <w:tcPr>
            <w:tcW w:w="1135" w:type="dxa"/>
            <w:noWrap/>
            <w:vAlign w:val="center"/>
            <w:hideMark/>
          </w:tcPr>
          <w:p w14:paraId="05D6CF02"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0.15</w:t>
            </w:r>
          </w:p>
        </w:tc>
        <w:tc>
          <w:tcPr>
            <w:tcW w:w="1135" w:type="dxa"/>
            <w:noWrap/>
            <w:vAlign w:val="center"/>
            <w:hideMark/>
          </w:tcPr>
          <w:p w14:paraId="1CD038D3"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0.88</w:t>
            </w:r>
          </w:p>
        </w:tc>
        <w:tc>
          <w:tcPr>
            <w:tcW w:w="1135" w:type="dxa"/>
            <w:noWrap/>
            <w:vAlign w:val="center"/>
            <w:hideMark/>
          </w:tcPr>
          <w:p w14:paraId="7B20B9DC"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0.45</w:t>
            </w:r>
          </w:p>
        </w:tc>
        <w:tc>
          <w:tcPr>
            <w:tcW w:w="1135" w:type="dxa"/>
            <w:noWrap/>
            <w:vAlign w:val="center"/>
            <w:hideMark/>
          </w:tcPr>
          <w:p w14:paraId="31872A81"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2.54</w:t>
            </w:r>
          </w:p>
        </w:tc>
      </w:tr>
      <w:tr w:rsidR="00452098" w:rsidRPr="00743E0C" w14:paraId="21404889" w14:textId="77777777" w:rsidTr="001413C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3C8720D3" w14:textId="548FBF2F" w:rsidR="00452098" w:rsidRPr="00A77393" w:rsidRDefault="00452098" w:rsidP="00F62EEC">
            <w:pPr>
              <w:pStyle w:val="TableCategoryText"/>
              <w:rPr>
                <w:b/>
                <w:bCs/>
              </w:rPr>
            </w:pPr>
            <w:r w:rsidRPr="00A77393">
              <w:rPr>
                <w:b/>
                <w:bCs/>
              </w:rPr>
              <w:t xml:space="preserve">Treatment </w:t>
            </w:r>
            <w:r w:rsidR="00A4221E" w:rsidRPr="00A77393">
              <w:rPr>
                <w:rFonts w:cstheme="minorHAnsi"/>
                <w:b/>
                <w:bCs/>
              </w:rPr>
              <w:t>×</w:t>
            </w:r>
            <w:r w:rsidRPr="00A77393">
              <w:rPr>
                <w:b/>
                <w:bCs/>
              </w:rPr>
              <w:t xml:space="preserve"> </w:t>
            </w:r>
            <w:r w:rsidR="00FC6AED" w:rsidRPr="00A77393">
              <w:rPr>
                <w:b/>
                <w:bCs/>
              </w:rPr>
              <w:t>a</w:t>
            </w:r>
            <w:r w:rsidRPr="00A77393">
              <w:rPr>
                <w:b/>
                <w:bCs/>
              </w:rPr>
              <w:t>ge</w:t>
            </w:r>
            <w:r w:rsidR="00FC6AED" w:rsidRPr="00A77393">
              <w:rPr>
                <w:b/>
                <w:bCs/>
              </w:rPr>
              <w:t>d</w:t>
            </w:r>
            <w:r w:rsidRPr="00A77393">
              <w:rPr>
                <w:b/>
                <w:bCs/>
              </w:rPr>
              <w:t xml:space="preserve"> 25 to 34</w:t>
            </w:r>
          </w:p>
        </w:tc>
        <w:tc>
          <w:tcPr>
            <w:tcW w:w="1136" w:type="dxa"/>
            <w:noWrap/>
            <w:vAlign w:val="center"/>
          </w:tcPr>
          <w:p w14:paraId="27032621"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0.86</w:t>
            </w:r>
          </w:p>
        </w:tc>
        <w:tc>
          <w:tcPr>
            <w:tcW w:w="1136" w:type="dxa"/>
            <w:noWrap/>
            <w:vAlign w:val="center"/>
          </w:tcPr>
          <w:p w14:paraId="3EDA93E9"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0.44</w:t>
            </w:r>
          </w:p>
        </w:tc>
        <w:tc>
          <w:tcPr>
            <w:tcW w:w="1135" w:type="dxa"/>
            <w:noWrap/>
            <w:vAlign w:val="center"/>
          </w:tcPr>
          <w:p w14:paraId="626915E7" w14:textId="02416667" w:rsidR="00452098" w:rsidRPr="00BE03E5" w:rsidRDefault="00FC6AED" w:rsidP="00F62EEC">
            <w:pPr>
              <w:pStyle w:val="TableBodyText"/>
              <w:cnfStyle w:val="000000010000" w:firstRow="0" w:lastRow="0" w:firstColumn="0" w:lastColumn="0" w:oddVBand="0" w:evenVBand="0" w:oddHBand="0" w:evenHBand="1" w:firstRowFirstColumn="0" w:firstRowLastColumn="0" w:lastRowFirstColumn="0" w:lastRowLastColumn="0"/>
            </w:pPr>
            <w:r w:rsidRPr="00BE03E5">
              <w:t>–</w:t>
            </w:r>
            <w:r w:rsidR="00452098" w:rsidRPr="00BE03E5">
              <w:t>0.30</w:t>
            </w:r>
          </w:p>
        </w:tc>
        <w:tc>
          <w:tcPr>
            <w:tcW w:w="1135" w:type="dxa"/>
            <w:noWrap/>
            <w:vAlign w:val="center"/>
          </w:tcPr>
          <w:p w14:paraId="747A2AF6"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0.77</w:t>
            </w:r>
          </w:p>
        </w:tc>
        <w:tc>
          <w:tcPr>
            <w:tcW w:w="1135" w:type="dxa"/>
            <w:noWrap/>
            <w:vAlign w:val="center"/>
          </w:tcPr>
          <w:p w14:paraId="0DCF1CBA"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0.31</w:t>
            </w:r>
          </w:p>
        </w:tc>
        <w:tc>
          <w:tcPr>
            <w:tcW w:w="1135" w:type="dxa"/>
            <w:noWrap/>
            <w:vAlign w:val="center"/>
          </w:tcPr>
          <w:p w14:paraId="5D8DBAB3"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2.35</w:t>
            </w:r>
          </w:p>
        </w:tc>
      </w:tr>
      <w:tr w:rsidR="00452098" w:rsidRPr="00743E0C" w14:paraId="107B69F7"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3A2B6BA3" w14:textId="77777777" w:rsidR="00452098" w:rsidRPr="00A77393" w:rsidRDefault="00452098" w:rsidP="00F62EEC">
            <w:pPr>
              <w:pStyle w:val="TableCategoryText"/>
              <w:rPr>
                <w:b/>
                <w:bCs/>
              </w:rPr>
            </w:pPr>
            <w:r w:rsidRPr="00A77393">
              <w:rPr>
                <w:b/>
                <w:bCs/>
              </w:rPr>
              <w:t>BIPOC</w:t>
            </w:r>
          </w:p>
        </w:tc>
        <w:tc>
          <w:tcPr>
            <w:tcW w:w="1136" w:type="dxa"/>
            <w:noWrap/>
            <w:vAlign w:val="center"/>
          </w:tcPr>
          <w:p w14:paraId="2ECD2B13"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1.28</w:t>
            </w:r>
          </w:p>
        </w:tc>
        <w:tc>
          <w:tcPr>
            <w:tcW w:w="1136" w:type="dxa"/>
            <w:noWrap/>
            <w:vAlign w:val="center"/>
          </w:tcPr>
          <w:p w14:paraId="0FFA5019"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0.34</w:t>
            </w:r>
          </w:p>
        </w:tc>
        <w:tc>
          <w:tcPr>
            <w:tcW w:w="1135" w:type="dxa"/>
            <w:noWrap/>
            <w:vAlign w:val="center"/>
          </w:tcPr>
          <w:p w14:paraId="10DF7A8B"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0.94</w:t>
            </w:r>
          </w:p>
        </w:tc>
        <w:tc>
          <w:tcPr>
            <w:tcW w:w="1135" w:type="dxa"/>
            <w:noWrap/>
            <w:vAlign w:val="center"/>
          </w:tcPr>
          <w:p w14:paraId="686CE775"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0.35</w:t>
            </w:r>
          </w:p>
        </w:tc>
        <w:tc>
          <w:tcPr>
            <w:tcW w:w="1135" w:type="dxa"/>
            <w:noWrap/>
            <w:vAlign w:val="center"/>
          </w:tcPr>
          <w:p w14:paraId="34F85FDA"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0.76</w:t>
            </w:r>
          </w:p>
        </w:tc>
        <w:tc>
          <w:tcPr>
            <w:tcW w:w="1135" w:type="dxa"/>
            <w:noWrap/>
            <w:vAlign w:val="center"/>
          </w:tcPr>
          <w:p w14:paraId="3781FAB3"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2.15</w:t>
            </w:r>
          </w:p>
        </w:tc>
      </w:tr>
      <w:tr w:rsidR="00452098" w:rsidRPr="00743E0C" w14:paraId="6EB08373" w14:textId="77777777" w:rsidTr="001413C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699CE066" w14:textId="77777777" w:rsidR="00452098" w:rsidRPr="00A77393" w:rsidRDefault="00452098" w:rsidP="00F62EEC">
            <w:pPr>
              <w:pStyle w:val="TableCategoryText"/>
              <w:rPr>
                <w:b/>
                <w:bCs/>
              </w:rPr>
            </w:pPr>
            <w:r w:rsidRPr="00A77393">
              <w:rPr>
                <w:b/>
                <w:bCs/>
              </w:rPr>
              <w:t>Male</w:t>
            </w:r>
          </w:p>
        </w:tc>
        <w:tc>
          <w:tcPr>
            <w:tcW w:w="1136" w:type="dxa"/>
            <w:noWrap/>
            <w:vAlign w:val="center"/>
          </w:tcPr>
          <w:p w14:paraId="4259A7AF"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1.12</w:t>
            </w:r>
          </w:p>
        </w:tc>
        <w:tc>
          <w:tcPr>
            <w:tcW w:w="1136" w:type="dxa"/>
            <w:noWrap/>
            <w:vAlign w:val="center"/>
          </w:tcPr>
          <w:p w14:paraId="0482BD5E"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0.29</w:t>
            </w:r>
          </w:p>
        </w:tc>
        <w:tc>
          <w:tcPr>
            <w:tcW w:w="1135" w:type="dxa"/>
            <w:noWrap/>
            <w:vAlign w:val="center"/>
          </w:tcPr>
          <w:p w14:paraId="26A77BFE"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0.43</w:t>
            </w:r>
          </w:p>
        </w:tc>
        <w:tc>
          <w:tcPr>
            <w:tcW w:w="1135" w:type="dxa"/>
            <w:noWrap/>
            <w:vAlign w:val="center"/>
          </w:tcPr>
          <w:p w14:paraId="024C85A3"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0.67</w:t>
            </w:r>
          </w:p>
        </w:tc>
        <w:tc>
          <w:tcPr>
            <w:tcW w:w="1135" w:type="dxa"/>
            <w:noWrap/>
            <w:vAlign w:val="center"/>
          </w:tcPr>
          <w:p w14:paraId="4CAF60D5"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0.67</w:t>
            </w:r>
          </w:p>
        </w:tc>
        <w:tc>
          <w:tcPr>
            <w:tcW w:w="1135" w:type="dxa"/>
            <w:noWrap/>
            <w:vAlign w:val="center"/>
          </w:tcPr>
          <w:p w14:paraId="7F22A212"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1.85</w:t>
            </w:r>
          </w:p>
        </w:tc>
      </w:tr>
    </w:tbl>
    <w:p w14:paraId="04AFB6D0" w14:textId="22021C4A" w:rsidR="00452098" w:rsidRDefault="00452098" w:rsidP="00A53429">
      <w:pPr>
        <w:pStyle w:val="TableorFiguresNotesSources"/>
      </w:pPr>
      <w:r>
        <w:t xml:space="preserve">Note. </w:t>
      </w:r>
      <w:r w:rsidRPr="0070238E">
        <w:rPr>
          <w:i/>
          <w:iCs/>
        </w:rPr>
        <w:t>N</w:t>
      </w:r>
      <w:r w:rsidRPr="00233D7E">
        <w:t xml:space="preserve"> = 450. Missing data was 0 percent. All variables are dichotomous variables (0 = no, 1 = yes). WestEd used a fixed effects model, which included a dummy variable for each randomization week. The study randomization weeks were collapsed into multiples of four weeks so that all observations within each collapsed bucket were not all within the </w:t>
      </w:r>
      <w:r w:rsidR="007C3889" w:rsidRPr="00233D7E">
        <w:t>participant group or control gro</w:t>
      </w:r>
      <w:r w:rsidRPr="00233D7E">
        <w:t xml:space="preserve">up. Given this rule, the last eight study weeks were collapsed into one bucket. Cox regression results for the randomization weeks were excluded from the </w:t>
      </w:r>
      <w:r w:rsidR="007C3889">
        <w:t>table</w:t>
      </w:r>
      <w:r w:rsidR="007C3889" w:rsidRPr="00233D7E">
        <w:t xml:space="preserve"> </w:t>
      </w:r>
      <w:r w:rsidRPr="00233D7E">
        <w:t>for conciseness.</w:t>
      </w:r>
    </w:p>
    <w:p w14:paraId="6404E98E" w14:textId="0ACB3E6E" w:rsidR="00452098" w:rsidRDefault="00D96CC7" w:rsidP="007B2F4C">
      <w:pPr>
        <w:pStyle w:val="TableTitle"/>
      </w:pPr>
      <w:r>
        <w:t>Table</w:t>
      </w:r>
      <w:r w:rsidRPr="00722BAE">
        <w:t xml:space="preserve"> </w:t>
      </w:r>
      <w:r w:rsidR="00452098" w:rsidRPr="00A910BD">
        <w:t>C</w:t>
      </w:r>
      <w:r w:rsidR="00452098">
        <w:t>23</w:t>
      </w:r>
      <w:r w:rsidR="00452098" w:rsidRPr="00A910BD">
        <w:t>.</w:t>
      </w:r>
      <w:r w:rsidR="00452098">
        <w:t xml:space="preserve"> </w:t>
      </w:r>
      <w:r w:rsidR="00452098" w:rsidRPr="001C5332">
        <w:t>Supervision Sentences Cox Regression</w:t>
      </w:r>
      <w:r w:rsidR="00C16A47">
        <w:t>,</w:t>
      </w:r>
      <w:r w:rsidR="00452098" w:rsidRPr="001C5332">
        <w:t xml:space="preserve"> Differential Treatment Effects by Race/Ethnicity for ITT Participant and Control Groups</w:t>
      </w:r>
    </w:p>
    <w:tbl>
      <w:tblPr>
        <w:tblStyle w:val="ListTable3-Accent5"/>
        <w:tblW w:w="9360" w:type="dxa"/>
        <w:tblLayout w:type="fixed"/>
        <w:tblCellMar>
          <w:right w:w="108" w:type="dxa"/>
        </w:tblCellMar>
        <w:tblLook w:val="04A0" w:firstRow="1" w:lastRow="0" w:firstColumn="1" w:lastColumn="0" w:noHBand="0" w:noVBand="1"/>
      </w:tblPr>
      <w:tblGrid>
        <w:gridCol w:w="2548"/>
        <w:gridCol w:w="1136"/>
        <w:gridCol w:w="1136"/>
        <w:gridCol w:w="1135"/>
        <w:gridCol w:w="1135"/>
        <w:gridCol w:w="1135"/>
        <w:gridCol w:w="1135"/>
      </w:tblGrid>
      <w:tr w:rsidR="001413CD" w:rsidRPr="00BE03E5" w14:paraId="7B836537" w14:textId="77777777" w:rsidTr="001413C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548" w:type="dxa"/>
            <w:vMerge w:val="restart"/>
            <w:noWrap/>
            <w:vAlign w:val="center"/>
            <w:hideMark/>
          </w:tcPr>
          <w:p w14:paraId="2B80DBEE" w14:textId="5188B798" w:rsidR="001413CD" w:rsidRPr="00BE03E5" w:rsidRDefault="001413CD" w:rsidP="00D86A66">
            <w:pPr>
              <w:pStyle w:val="TABLEHEADERCOLUMN"/>
            </w:pPr>
            <w:r w:rsidRPr="00BE03E5">
              <w:t>Variable</w:t>
            </w:r>
          </w:p>
        </w:tc>
        <w:tc>
          <w:tcPr>
            <w:tcW w:w="1136" w:type="dxa"/>
            <w:vMerge w:val="restart"/>
            <w:noWrap/>
            <w:vAlign w:val="center"/>
            <w:hideMark/>
          </w:tcPr>
          <w:p w14:paraId="09821028"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BE03E5">
              <w:t>Haz. Ratio</w:t>
            </w:r>
          </w:p>
        </w:tc>
        <w:tc>
          <w:tcPr>
            <w:tcW w:w="1136" w:type="dxa"/>
            <w:vMerge w:val="restart"/>
            <w:noWrap/>
            <w:vAlign w:val="center"/>
            <w:hideMark/>
          </w:tcPr>
          <w:p w14:paraId="5DB28813"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BE03E5">
              <w:t>S.E.</w:t>
            </w:r>
          </w:p>
        </w:tc>
        <w:tc>
          <w:tcPr>
            <w:tcW w:w="1135" w:type="dxa"/>
            <w:vMerge w:val="restart"/>
            <w:noWrap/>
            <w:vAlign w:val="center"/>
            <w:hideMark/>
          </w:tcPr>
          <w:p w14:paraId="251B2DED" w14:textId="77777777" w:rsidR="001413CD" w:rsidRPr="00F62EEC" w:rsidRDefault="001413CD"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F62EEC">
              <w:rPr>
                <w:i/>
                <w:iCs/>
              </w:rPr>
              <w:t>z</w:t>
            </w:r>
          </w:p>
        </w:tc>
        <w:tc>
          <w:tcPr>
            <w:tcW w:w="1135" w:type="dxa"/>
            <w:vMerge w:val="restart"/>
            <w:noWrap/>
            <w:vAlign w:val="center"/>
            <w:hideMark/>
          </w:tcPr>
          <w:p w14:paraId="1EBD9B97"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F62EEC">
              <w:rPr>
                <w:i/>
                <w:iCs/>
              </w:rPr>
              <w:t>p</w:t>
            </w:r>
            <w:r w:rsidRPr="00BE03E5">
              <w:t>-value</w:t>
            </w:r>
          </w:p>
        </w:tc>
        <w:tc>
          <w:tcPr>
            <w:tcW w:w="2270" w:type="dxa"/>
            <w:gridSpan w:val="2"/>
            <w:noWrap/>
            <w:vAlign w:val="center"/>
            <w:hideMark/>
          </w:tcPr>
          <w:p w14:paraId="6B06B610" w14:textId="77777777" w:rsidR="001413CD" w:rsidRPr="00BE03E5" w:rsidRDefault="001413CD" w:rsidP="00DE7845">
            <w:pPr>
              <w:pStyle w:val="TABLEHEADERCOLUMNLEVEL1"/>
              <w:cnfStyle w:val="100000000000" w:firstRow="1" w:lastRow="0" w:firstColumn="0" w:lastColumn="0" w:oddVBand="0" w:evenVBand="0" w:oddHBand="0" w:evenHBand="0" w:firstRowFirstColumn="0" w:firstRowLastColumn="0" w:lastRowFirstColumn="0" w:lastRowLastColumn="0"/>
            </w:pPr>
            <w:r w:rsidRPr="00BE03E5">
              <w:t>95% Conf. Interval</w:t>
            </w:r>
          </w:p>
        </w:tc>
      </w:tr>
      <w:tr w:rsidR="001413CD" w:rsidRPr="00743E0C" w14:paraId="4C24DAB0"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vMerge/>
            <w:shd w:val="clear" w:color="auto" w:fill="1569C8" w:themeFill="accent5"/>
            <w:noWrap/>
            <w:vAlign w:val="center"/>
          </w:tcPr>
          <w:p w14:paraId="06DE15C7" w14:textId="77777777" w:rsidR="001413CD" w:rsidRPr="00BE03E5" w:rsidRDefault="001413CD" w:rsidP="001413CD">
            <w:pPr>
              <w:pStyle w:val="TABLEHEADERCOLUMN"/>
            </w:pPr>
          </w:p>
        </w:tc>
        <w:tc>
          <w:tcPr>
            <w:tcW w:w="1136" w:type="dxa"/>
            <w:vMerge/>
            <w:shd w:val="clear" w:color="auto" w:fill="1569C8" w:themeFill="accent5"/>
            <w:noWrap/>
            <w:vAlign w:val="center"/>
          </w:tcPr>
          <w:p w14:paraId="10F6237A"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6" w:type="dxa"/>
            <w:vMerge/>
            <w:shd w:val="clear" w:color="auto" w:fill="1569C8" w:themeFill="accent5"/>
            <w:noWrap/>
            <w:vAlign w:val="center"/>
          </w:tcPr>
          <w:p w14:paraId="4DBBAAEE"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33993B5D"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18871C87"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shd w:val="clear" w:color="auto" w:fill="1569C8" w:themeFill="accent5"/>
            <w:noWrap/>
            <w:vAlign w:val="center"/>
          </w:tcPr>
          <w:p w14:paraId="125E344C" w14:textId="0EC415F4" w:rsidR="001413CD" w:rsidRPr="001413CD" w:rsidRDefault="001413CD"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1413CD">
              <w:t>Low</w:t>
            </w:r>
          </w:p>
        </w:tc>
        <w:tc>
          <w:tcPr>
            <w:tcW w:w="1135" w:type="dxa"/>
            <w:shd w:val="clear" w:color="auto" w:fill="1569C8" w:themeFill="accent5"/>
            <w:noWrap/>
            <w:vAlign w:val="center"/>
          </w:tcPr>
          <w:p w14:paraId="43090580" w14:textId="603AA390" w:rsidR="001413CD" w:rsidRPr="001413CD" w:rsidRDefault="001413CD"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1413CD">
              <w:t>High</w:t>
            </w:r>
          </w:p>
        </w:tc>
      </w:tr>
      <w:tr w:rsidR="00452098" w:rsidRPr="00743E0C" w14:paraId="217F1677" w14:textId="77777777" w:rsidTr="001413C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7ACEF446" w14:textId="77777777" w:rsidR="00452098" w:rsidRPr="00A77393" w:rsidRDefault="00452098" w:rsidP="00F62EEC">
            <w:pPr>
              <w:pStyle w:val="TableCategoryText"/>
              <w:rPr>
                <w:b/>
                <w:bCs/>
              </w:rPr>
            </w:pPr>
            <w:r w:rsidRPr="00A77393">
              <w:rPr>
                <w:b/>
                <w:bCs/>
              </w:rPr>
              <w:t>Treatment</w:t>
            </w:r>
          </w:p>
        </w:tc>
        <w:tc>
          <w:tcPr>
            <w:tcW w:w="1136" w:type="dxa"/>
            <w:noWrap/>
            <w:vAlign w:val="center"/>
            <w:hideMark/>
          </w:tcPr>
          <w:p w14:paraId="707E2706"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0.56</w:t>
            </w:r>
          </w:p>
        </w:tc>
        <w:tc>
          <w:tcPr>
            <w:tcW w:w="1136" w:type="dxa"/>
            <w:noWrap/>
            <w:vAlign w:val="center"/>
            <w:hideMark/>
          </w:tcPr>
          <w:p w14:paraId="32AC0C4A"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0.27</w:t>
            </w:r>
          </w:p>
        </w:tc>
        <w:tc>
          <w:tcPr>
            <w:tcW w:w="1135" w:type="dxa"/>
            <w:noWrap/>
            <w:vAlign w:val="center"/>
            <w:hideMark/>
          </w:tcPr>
          <w:p w14:paraId="0D603725" w14:textId="3226BAC2" w:rsidR="00452098" w:rsidRPr="00BE03E5" w:rsidRDefault="00FC6AED" w:rsidP="00F62EEC">
            <w:pPr>
              <w:pStyle w:val="TableBodyText"/>
              <w:cnfStyle w:val="000000010000" w:firstRow="0" w:lastRow="0" w:firstColumn="0" w:lastColumn="0" w:oddVBand="0" w:evenVBand="0" w:oddHBand="0" w:evenHBand="1" w:firstRowFirstColumn="0" w:firstRowLastColumn="0" w:lastRowFirstColumn="0" w:lastRowLastColumn="0"/>
            </w:pPr>
            <w:r w:rsidRPr="00BE03E5">
              <w:t>–</w:t>
            </w:r>
            <w:r w:rsidR="00452098" w:rsidRPr="00BE03E5">
              <w:t>1.19</w:t>
            </w:r>
          </w:p>
        </w:tc>
        <w:tc>
          <w:tcPr>
            <w:tcW w:w="1135" w:type="dxa"/>
            <w:noWrap/>
            <w:vAlign w:val="center"/>
            <w:hideMark/>
          </w:tcPr>
          <w:p w14:paraId="3F304C20"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0.24</w:t>
            </w:r>
          </w:p>
        </w:tc>
        <w:tc>
          <w:tcPr>
            <w:tcW w:w="1135" w:type="dxa"/>
            <w:noWrap/>
            <w:vAlign w:val="center"/>
            <w:hideMark/>
          </w:tcPr>
          <w:p w14:paraId="3AE53E9E"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0.22</w:t>
            </w:r>
          </w:p>
        </w:tc>
        <w:tc>
          <w:tcPr>
            <w:tcW w:w="1135" w:type="dxa"/>
            <w:noWrap/>
            <w:vAlign w:val="center"/>
            <w:hideMark/>
          </w:tcPr>
          <w:p w14:paraId="07A008D2"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1.46</w:t>
            </w:r>
          </w:p>
        </w:tc>
      </w:tr>
      <w:tr w:rsidR="00452098" w:rsidRPr="00743E0C" w14:paraId="3FD7E369"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238D9339" w14:textId="77777777" w:rsidR="00452098" w:rsidRPr="00A77393" w:rsidRDefault="00452098" w:rsidP="00F62EEC">
            <w:pPr>
              <w:pStyle w:val="TableCategoryText"/>
              <w:rPr>
                <w:b/>
                <w:bCs/>
              </w:rPr>
            </w:pPr>
            <w:r w:rsidRPr="00A77393">
              <w:rPr>
                <w:b/>
                <w:bCs/>
              </w:rPr>
              <w:t>BIPOC</w:t>
            </w:r>
          </w:p>
        </w:tc>
        <w:tc>
          <w:tcPr>
            <w:tcW w:w="1136" w:type="dxa"/>
            <w:noWrap/>
            <w:vAlign w:val="center"/>
            <w:hideMark/>
          </w:tcPr>
          <w:p w14:paraId="0955A9D5"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0.55</w:t>
            </w:r>
          </w:p>
        </w:tc>
        <w:tc>
          <w:tcPr>
            <w:tcW w:w="1136" w:type="dxa"/>
            <w:noWrap/>
            <w:vAlign w:val="center"/>
            <w:hideMark/>
          </w:tcPr>
          <w:p w14:paraId="366105BB"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0.21</w:t>
            </w:r>
          </w:p>
        </w:tc>
        <w:tc>
          <w:tcPr>
            <w:tcW w:w="1135" w:type="dxa"/>
            <w:noWrap/>
            <w:vAlign w:val="center"/>
            <w:hideMark/>
          </w:tcPr>
          <w:p w14:paraId="432596FF" w14:textId="12D7722E" w:rsidR="00452098" w:rsidRPr="00BE03E5" w:rsidRDefault="00FC6AED" w:rsidP="00F62EEC">
            <w:pPr>
              <w:pStyle w:val="TableBodyText"/>
              <w:cnfStyle w:val="000000100000" w:firstRow="0" w:lastRow="0" w:firstColumn="0" w:lastColumn="0" w:oddVBand="0" w:evenVBand="0" w:oddHBand="1" w:evenHBand="0" w:firstRowFirstColumn="0" w:firstRowLastColumn="0" w:lastRowFirstColumn="0" w:lastRowLastColumn="0"/>
            </w:pPr>
            <w:r w:rsidRPr="00BE03E5">
              <w:t>–</w:t>
            </w:r>
            <w:r w:rsidR="00452098" w:rsidRPr="00BE03E5">
              <w:t>1.56</w:t>
            </w:r>
          </w:p>
        </w:tc>
        <w:tc>
          <w:tcPr>
            <w:tcW w:w="1135" w:type="dxa"/>
            <w:noWrap/>
            <w:vAlign w:val="center"/>
            <w:hideMark/>
          </w:tcPr>
          <w:p w14:paraId="141E9A18"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0.12</w:t>
            </w:r>
          </w:p>
        </w:tc>
        <w:tc>
          <w:tcPr>
            <w:tcW w:w="1135" w:type="dxa"/>
            <w:noWrap/>
            <w:vAlign w:val="center"/>
            <w:hideMark/>
          </w:tcPr>
          <w:p w14:paraId="750A3BF2"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0.26</w:t>
            </w:r>
          </w:p>
        </w:tc>
        <w:tc>
          <w:tcPr>
            <w:tcW w:w="1135" w:type="dxa"/>
            <w:noWrap/>
            <w:vAlign w:val="center"/>
            <w:hideMark/>
          </w:tcPr>
          <w:p w14:paraId="24AA99B8"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1.16</w:t>
            </w:r>
          </w:p>
        </w:tc>
      </w:tr>
      <w:tr w:rsidR="00452098" w:rsidRPr="00743E0C" w14:paraId="2A8EB509" w14:textId="77777777" w:rsidTr="001413C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583C1C7E" w14:textId="6C7A9E28" w:rsidR="00452098" w:rsidRPr="00A77393" w:rsidRDefault="00452098" w:rsidP="00F62EEC">
            <w:pPr>
              <w:pStyle w:val="TableCategoryText"/>
              <w:rPr>
                <w:b/>
                <w:bCs/>
              </w:rPr>
            </w:pPr>
            <w:r w:rsidRPr="00A77393">
              <w:rPr>
                <w:b/>
                <w:bCs/>
              </w:rPr>
              <w:t xml:space="preserve">Treatment </w:t>
            </w:r>
            <w:r w:rsidR="00A4221E" w:rsidRPr="00A77393">
              <w:rPr>
                <w:rFonts w:cstheme="minorHAnsi"/>
                <w:b/>
                <w:bCs/>
              </w:rPr>
              <w:t>×</w:t>
            </w:r>
            <w:r w:rsidRPr="00A77393">
              <w:rPr>
                <w:b/>
                <w:bCs/>
              </w:rPr>
              <w:t xml:space="preserve"> BIPOC</w:t>
            </w:r>
          </w:p>
        </w:tc>
        <w:tc>
          <w:tcPr>
            <w:tcW w:w="1136" w:type="dxa"/>
            <w:noWrap/>
            <w:vAlign w:val="center"/>
          </w:tcPr>
          <w:p w14:paraId="151DF674"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4.42</w:t>
            </w:r>
          </w:p>
        </w:tc>
        <w:tc>
          <w:tcPr>
            <w:tcW w:w="1136" w:type="dxa"/>
            <w:noWrap/>
            <w:vAlign w:val="center"/>
          </w:tcPr>
          <w:p w14:paraId="39846A1A"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2.45</w:t>
            </w:r>
          </w:p>
        </w:tc>
        <w:tc>
          <w:tcPr>
            <w:tcW w:w="1135" w:type="dxa"/>
            <w:noWrap/>
            <w:vAlign w:val="center"/>
          </w:tcPr>
          <w:p w14:paraId="27E7367F"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2.68</w:t>
            </w:r>
          </w:p>
        </w:tc>
        <w:tc>
          <w:tcPr>
            <w:tcW w:w="1135" w:type="dxa"/>
            <w:noWrap/>
            <w:vAlign w:val="center"/>
          </w:tcPr>
          <w:p w14:paraId="6C2271D0"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0.007*</w:t>
            </w:r>
          </w:p>
        </w:tc>
        <w:tc>
          <w:tcPr>
            <w:tcW w:w="1135" w:type="dxa"/>
            <w:noWrap/>
            <w:vAlign w:val="center"/>
          </w:tcPr>
          <w:p w14:paraId="007523F0"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1.49</w:t>
            </w:r>
          </w:p>
        </w:tc>
        <w:tc>
          <w:tcPr>
            <w:tcW w:w="1135" w:type="dxa"/>
            <w:noWrap/>
            <w:vAlign w:val="center"/>
          </w:tcPr>
          <w:p w14:paraId="28F06CE7"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13.10</w:t>
            </w:r>
          </w:p>
        </w:tc>
      </w:tr>
      <w:tr w:rsidR="00452098" w:rsidRPr="00743E0C" w14:paraId="51C5D23D"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3FC3D474" w14:textId="77777777" w:rsidR="00452098" w:rsidRPr="00A77393" w:rsidRDefault="00452098" w:rsidP="00F62EEC">
            <w:pPr>
              <w:pStyle w:val="TableCategoryText"/>
              <w:rPr>
                <w:b/>
                <w:bCs/>
              </w:rPr>
            </w:pPr>
            <w:r w:rsidRPr="00A77393">
              <w:rPr>
                <w:b/>
                <w:bCs/>
              </w:rPr>
              <w:t>Male</w:t>
            </w:r>
          </w:p>
        </w:tc>
        <w:tc>
          <w:tcPr>
            <w:tcW w:w="1136" w:type="dxa"/>
            <w:noWrap/>
            <w:vAlign w:val="center"/>
          </w:tcPr>
          <w:p w14:paraId="56BA2E7C"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1.09</w:t>
            </w:r>
          </w:p>
        </w:tc>
        <w:tc>
          <w:tcPr>
            <w:tcW w:w="1136" w:type="dxa"/>
            <w:noWrap/>
            <w:vAlign w:val="center"/>
          </w:tcPr>
          <w:p w14:paraId="3F962004"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0.28</w:t>
            </w:r>
          </w:p>
        </w:tc>
        <w:tc>
          <w:tcPr>
            <w:tcW w:w="1135" w:type="dxa"/>
            <w:noWrap/>
            <w:vAlign w:val="center"/>
          </w:tcPr>
          <w:p w14:paraId="7D57128A"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0.33</w:t>
            </w:r>
          </w:p>
        </w:tc>
        <w:tc>
          <w:tcPr>
            <w:tcW w:w="1135" w:type="dxa"/>
            <w:noWrap/>
            <w:vAlign w:val="center"/>
          </w:tcPr>
          <w:p w14:paraId="106F3737"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0.74</w:t>
            </w:r>
          </w:p>
        </w:tc>
        <w:tc>
          <w:tcPr>
            <w:tcW w:w="1135" w:type="dxa"/>
            <w:noWrap/>
            <w:vAlign w:val="center"/>
          </w:tcPr>
          <w:p w14:paraId="15A5EEDB"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0.66</w:t>
            </w:r>
          </w:p>
        </w:tc>
        <w:tc>
          <w:tcPr>
            <w:tcW w:w="1135" w:type="dxa"/>
            <w:noWrap/>
            <w:vAlign w:val="center"/>
          </w:tcPr>
          <w:p w14:paraId="19C9120A"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1.80</w:t>
            </w:r>
          </w:p>
        </w:tc>
      </w:tr>
    </w:tbl>
    <w:p w14:paraId="2D1F4860" w14:textId="6E44100C" w:rsidR="00452098" w:rsidRDefault="00452098" w:rsidP="00A53429">
      <w:pPr>
        <w:pStyle w:val="TableorFiguresNotesSources"/>
      </w:pPr>
      <w:r>
        <w:t xml:space="preserve">Note. </w:t>
      </w:r>
      <w:r w:rsidRPr="0070238E">
        <w:rPr>
          <w:i/>
          <w:iCs/>
        </w:rPr>
        <w:t>N</w:t>
      </w:r>
      <w:r w:rsidRPr="00233D7E">
        <w:t xml:space="preserve"> = 450. Missing data was 0 percent. * </w:t>
      </w:r>
      <w:r w:rsidRPr="00C953F5">
        <w:rPr>
          <w:i/>
          <w:iCs/>
        </w:rPr>
        <w:t>p</w:t>
      </w:r>
      <w:r w:rsidRPr="00233D7E">
        <w:t xml:space="preserve"> &lt; .05. All variables are dichotomous variables (0 = no, 1 = yes). WestEd used a fixed effects model, which included a dummy variable for each randomization week. The study randomization weeks were collapsed into multiples of four weeks so that all observations within each collapsed bucket were not all within the </w:t>
      </w:r>
      <w:r w:rsidR="007C3889" w:rsidRPr="00233D7E">
        <w:t>participant group or control gro</w:t>
      </w:r>
      <w:r w:rsidRPr="00233D7E">
        <w:t xml:space="preserve">up. Given this rule, the last eight study weeks were collapsed into one bucket. Cox regression results for the randomization weeks were excluded from the </w:t>
      </w:r>
      <w:r w:rsidR="007C3889">
        <w:t>table</w:t>
      </w:r>
      <w:r w:rsidR="007C3889" w:rsidRPr="00233D7E">
        <w:t xml:space="preserve"> </w:t>
      </w:r>
      <w:r w:rsidRPr="00233D7E">
        <w:t>for conciseness.</w:t>
      </w:r>
    </w:p>
    <w:p w14:paraId="24285907" w14:textId="5830F428" w:rsidR="00452098" w:rsidRDefault="00D96CC7" w:rsidP="0070238E">
      <w:pPr>
        <w:pStyle w:val="TableTitle"/>
        <w:pageBreakBefore/>
      </w:pPr>
      <w:r>
        <w:lastRenderedPageBreak/>
        <w:t>Table</w:t>
      </w:r>
      <w:r w:rsidRPr="00722BAE">
        <w:t xml:space="preserve"> </w:t>
      </w:r>
      <w:r w:rsidR="00452098" w:rsidRPr="00A910BD">
        <w:t>C</w:t>
      </w:r>
      <w:r w:rsidR="00452098">
        <w:t xml:space="preserve">24. </w:t>
      </w:r>
      <w:r w:rsidR="00452098" w:rsidRPr="001C5332">
        <w:t>Probation Violations Cox Regression for ITT Participant and Control Groups</w:t>
      </w:r>
    </w:p>
    <w:tbl>
      <w:tblPr>
        <w:tblStyle w:val="ListTable3-Accent5"/>
        <w:tblW w:w="9360" w:type="dxa"/>
        <w:tblLayout w:type="fixed"/>
        <w:tblCellMar>
          <w:right w:w="108" w:type="dxa"/>
        </w:tblCellMar>
        <w:tblLook w:val="04A0" w:firstRow="1" w:lastRow="0" w:firstColumn="1" w:lastColumn="0" w:noHBand="0" w:noVBand="1"/>
      </w:tblPr>
      <w:tblGrid>
        <w:gridCol w:w="2548"/>
        <w:gridCol w:w="1136"/>
        <w:gridCol w:w="1136"/>
        <w:gridCol w:w="1135"/>
        <w:gridCol w:w="1135"/>
        <w:gridCol w:w="1135"/>
        <w:gridCol w:w="1135"/>
      </w:tblGrid>
      <w:tr w:rsidR="001413CD" w:rsidRPr="00BE03E5" w14:paraId="354D4928" w14:textId="77777777" w:rsidTr="001413C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548" w:type="dxa"/>
            <w:vMerge w:val="restart"/>
            <w:noWrap/>
            <w:vAlign w:val="center"/>
            <w:hideMark/>
          </w:tcPr>
          <w:p w14:paraId="3AEC2654" w14:textId="04F81BFD" w:rsidR="001413CD" w:rsidRPr="00BE03E5" w:rsidRDefault="001413CD" w:rsidP="00D86A66">
            <w:pPr>
              <w:pStyle w:val="TABLEHEADERCOLUMN"/>
            </w:pPr>
            <w:r w:rsidRPr="00BE03E5">
              <w:t>Variable</w:t>
            </w:r>
          </w:p>
        </w:tc>
        <w:tc>
          <w:tcPr>
            <w:tcW w:w="1136" w:type="dxa"/>
            <w:vMerge w:val="restart"/>
            <w:noWrap/>
            <w:vAlign w:val="center"/>
            <w:hideMark/>
          </w:tcPr>
          <w:p w14:paraId="1087349E"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BE03E5">
              <w:t>Haz. Ratio</w:t>
            </w:r>
          </w:p>
        </w:tc>
        <w:tc>
          <w:tcPr>
            <w:tcW w:w="1136" w:type="dxa"/>
            <w:vMerge w:val="restart"/>
            <w:noWrap/>
            <w:vAlign w:val="center"/>
            <w:hideMark/>
          </w:tcPr>
          <w:p w14:paraId="2DFA4B8B"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BE03E5">
              <w:t>S.E.</w:t>
            </w:r>
          </w:p>
        </w:tc>
        <w:tc>
          <w:tcPr>
            <w:tcW w:w="1135" w:type="dxa"/>
            <w:vMerge w:val="restart"/>
            <w:noWrap/>
            <w:vAlign w:val="center"/>
            <w:hideMark/>
          </w:tcPr>
          <w:p w14:paraId="7630EB89" w14:textId="77777777" w:rsidR="001413CD" w:rsidRPr="00F62EEC" w:rsidRDefault="001413CD"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F62EEC">
              <w:rPr>
                <w:i/>
                <w:iCs/>
              </w:rPr>
              <w:t>z</w:t>
            </w:r>
          </w:p>
        </w:tc>
        <w:tc>
          <w:tcPr>
            <w:tcW w:w="1135" w:type="dxa"/>
            <w:vMerge w:val="restart"/>
            <w:noWrap/>
            <w:vAlign w:val="center"/>
            <w:hideMark/>
          </w:tcPr>
          <w:p w14:paraId="4DC8D104"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F62EEC">
              <w:rPr>
                <w:i/>
                <w:iCs/>
              </w:rPr>
              <w:t>p</w:t>
            </w:r>
            <w:r w:rsidRPr="00BE03E5">
              <w:t>-value</w:t>
            </w:r>
          </w:p>
        </w:tc>
        <w:tc>
          <w:tcPr>
            <w:tcW w:w="2270" w:type="dxa"/>
            <w:gridSpan w:val="2"/>
            <w:noWrap/>
            <w:vAlign w:val="center"/>
            <w:hideMark/>
          </w:tcPr>
          <w:p w14:paraId="2C07762C" w14:textId="77777777" w:rsidR="001413CD" w:rsidRPr="00BE03E5" w:rsidRDefault="001413CD" w:rsidP="00DE7845">
            <w:pPr>
              <w:pStyle w:val="TABLEHEADERCOLUMNLEVEL1"/>
              <w:cnfStyle w:val="100000000000" w:firstRow="1" w:lastRow="0" w:firstColumn="0" w:lastColumn="0" w:oddVBand="0" w:evenVBand="0" w:oddHBand="0" w:evenHBand="0" w:firstRowFirstColumn="0" w:firstRowLastColumn="0" w:lastRowFirstColumn="0" w:lastRowLastColumn="0"/>
            </w:pPr>
            <w:r w:rsidRPr="00BE03E5">
              <w:t>95% Conf. Interval</w:t>
            </w:r>
          </w:p>
        </w:tc>
      </w:tr>
      <w:tr w:rsidR="001413CD" w:rsidRPr="00743E0C" w14:paraId="0069BBC4"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vMerge/>
            <w:shd w:val="clear" w:color="auto" w:fill="1569C8" w:themeFill="accent5"/>
            <w:noWrap/>
            <w:vAlign w:val="center"/>
          </w:tcPr>
          <w:p w14:paraId="2F030764" w14:textId="77777777" w:rsidR="001413CD" w:rsidRPr="00BE03E5" w:rsidRDefault="001413CD" w:rsidP="001413CD">
            <w:pPr>
              <w:pStyle w:val="TABLEHEADERCOLUMN"/>
            </w:pPr>
          </w:p>
        </w:tc>
        <w:tc>
          <w:tcPr>
            <w:tcW w:w="1136" w:type="dxa"/>
            <w:vMerge/>
            <w:shd w:val="clear" w:color="auto" w:fill="1569C8" w:themeFill="accent5"/>
            <w:noWrap/>
            <w:vAlign w:val="center"/>
          </w:tcPr>
          <w:p w14:paraId="223F5C60"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6" w:type="dxa"/>
            <w:vMerge/>
            <w:shd w:val="clear" w:color="auto" w:fill="1569C8" w:themeFill="accent5"/>
            <w:noWrap/>
            <w:vAlign w:val="center"/>
          </w:tcPr>
          <w:p w14:paraId="73C78891"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48CF1DA2"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4CB0AC8A"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shd w:val="clear" w:color="auto" w:fill="1569C8" w:themeFill="accent5"/>
            <w:noWrap/>
            <w:vAlign w:val="center"/>
          </w:tcPr>
          <w:p w14:paraId="30D7F80F" w14:textId="65CFD091" w:rsidR="001413CD" w:rsidRPr="001413CD" w:rsidRDefault="001413CD"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1413CD">
              <w:t>Low</w:t>
            </w:r>
          </w:p>
        </w:tc>
        <w:tc>
          <w:tcPr>
            <w:tcW w:w="1135" w:type="dxa"/>
            <w:shd w:val="clear" w:color="auto" w:fill="1569C8" w:themeFill="accent5"/>
            <w:noWrap/>
            <w:vAlign w:val="center"/>
          </w:tcPr>
          <w:p w14:paraId="68542DB1" w14:textId="4D970295" w:rsidR="001413CD" w:rsidRPr="001413CD" w:rsidRDefault="001413CD"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1413CD">
              <w:t>High</w:t>
            </w:r>
          </w:p>
        </w:tc>
      </w:tr>
      <w:tr w:rsidR="00452098" w:rsidRPr="00743E0C" w14:paraId="04131C1F" w14:textId="77777777" w:rsidTr="001413C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70FC4ED5" w14:textId="77777777" w:rsidR="00452098" w:rsidRPr="00A77393" w:rsidRDefault="00452098" w:rsidP="00F62EEC">
            <w:pPr>
              <w:pStyle w:val="TableCategoryText"/>
              <w:rPr>
                <w:b/>
                <w:bCs/>
              </w:rPr>
            </w:pPr>
            <w:r w:rsidRPr="00A77393">
              <w:rPr>
                <w:b/>
                <w:bCs/>
              </w:rPr>
              <w:t>Treatment</w:t>
            </w:r>
          </w:p>
        </w:tc>
        <w:tc>
          <w:tcPr>
            <w:tcW w:w="1136" w:type="dxa"/>
            <w:noWrap/>
            <w:vAlign w:val="center"/>
            <w:hideMark/>
          </w:tcPr>
          <w:p w14:paraId="1A693047"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0.78</w:t>
            </w:r>
          </w:p>
        </w:tc>
        <w:tc>
          <w:tcPr>
            <w:tcW w:w="1136" w:type="dxa"/>
            <w:noWrap/>
            <w:vAlign w:val="center"/>
            <w:hideMark/>
          </w:tcPr>
          <w:p w14:paraId="506DC0AD"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0.25</w:t>
            </w:r>
          </w:p>
        </w:tc>
        <w:tc>
          <w:tcPr>
            <w:tcW w:w="1135" w:type="dxa"/>
            <w:noWrap/>
            <w:vAlign w:val="center"/>
            <w:hideMark/>
          </w:tcPr>
          <w:p w14:paraId="1D857F1F" w14:textId="69138E6D" w:rsidR="00452098" w:rsidRPr="00BE03E5" w:rsidRDefault="00FC6AED" w:rsidP="00F62EEC">
            <w:pPr>
              <w:pStyle w:val="TableBodyText"/>
              <w:cnfStyle w:val="000000010000" w:firstRow="0" w:lastRow="0" w:firstColumn="0" w:lastColumn="0" w:oddVBand="0" w:evenVBand="0" w:oddHBand="0" w:evenHBand="1" w:firstRowFirstColumn="0" w:firstRowLastColumn="0" w:lastRowFirstColumn="0" w:lastRowLastColumn="0"/>
            </w:pPr>
            <w:r w:rsidRPr="00BE03E5">
              <w:t>–</w:t>
            </w:r>
            <w:r w:rsidR="00452098" w:rsidRPr="00BE03E5">
              <w:t>0.77</w:t>
            </w:r>
          </w:p>
        </w:tc>
        <w:tc>
          <w:tcPr>
            <w:tcW w:w="1135" w:type="dxa"/>
            <w:noWrap/>
            <w:vAlign w:val="center"/>
            <w:hideMark/>
          </w:tcPr>
          <w:p w14:paraId="256A8CAC"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0.44</w:t>
            </w:r>
          </w:p>
        </w:tc>
        <w:tc>
          <w:tcPr>
            <w:tcW w:w="1135" w:type="dxa"/>
            <w:noWrap/>
            <w:vAlign w:val="center"/>
            <w:hideMark/>
          </w:tcPr>
          <w:p w14:paraId="03A3761C"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0.41</w:t>
            </w:r>
          </w:p>
        </w:tc>
        <w:tc>
          <w:tcPr>
            <w:tcW w:w="1135" w:type="dxa"/>
            <w:noWrap/>
            <w:vAlign w:val="center"/>
            <w:hideMark/>
          </w:tcPr>
          <w:p w14:paraId="30F6B88F"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1.47</w:t>
            </w:r>
          </w:p>
        </w:tc>
      </w:tr>
      <w:tr w:rsidR="00452098" w:rsidRPr="00743E0C" w14:paraId="7A56365E"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6C2A8064" w14:textId="77777777" w:rsidR="00452098" w:rsidRPr="00A77393" w:rsidRDefault="00452098" w:rsidP="00F62EEC">
            <w:pPr>
              <w:pStyle w:val="TableCategoryText"/>
              <w:rPr>
                <w:b/>
                <w:bCs/>
              </w:rPr>
            </w:pPr>
            <w:r w:rsidRPr="00A77393">
              <w:rPr>
                <w:b/>
                <w:bCs/>
              </w:rPr>
              <w:t>BIPOC</w:t>
            </w:r>
          </w:p>
        </w:tc>
        <w:tc>
          <w:tcPr>
            <w:tcW w:w="1136" w:type="dxa"/>
            <w:noWrap/>
            <w:vAlign w:val="center"/>
            <w:hideMark/>
          </w:tcPr>
          <w:p w14:paraId="358C5FD5"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1.16</w:t>
            </w:r>
          </w:p>
        </w:tc>
        <w:tc>
          <w:tcPr>
            <w:tcW w:w="1136" w:type="dxa"/>
            <w:noWrap/>
            <w:vAlign w:val="center"/>
            <w:hideMark/>
          </w:tcPr>
          <w:p w14:paraId="6545509C"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0.46</w:t>
            </w:r>
          </w:p>
        </w:tc>
        <w:tc>
          <w:tcPr>
            <w:tcW w:w="1135" w:type="dxa"/>
            <w:noWrap/>
            <w:vAlign w:val="center"/>
            <w:hideMark/>
          </w:tcPr>
          <w:p w14:paraId="2F324F88"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0.37</w:t>
            </w:r>
          </w:p>
        </w:tc>
        <w:tc>
          <w:tcPr>
            <w:tcW w:w="1135" w:type="dxa"/>
            <w:noWrap/>
            <w:vAlign w:val="center"/>
            <w:hideMark/>
          </w:tcPr>
          <w:p w14:paraId="3821EC99"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0.71</w:t>
            </w:r>
          </w:p>
        </w:tc>
        <w:tc>
          <w:tcPr>
            <w:tcW w:w="1135" w:type="dxa"/>
            <w:noWrap/>
            <w:vAlign w:val="center"/>
            <w:hideMark/>
          </w:tcPr>
          <w:p w14:paraId="087E7B68"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0.53</w:t>
            </w:r>
          </w:p>
        </w:tc>
        <w:tc>
          <w:tcPr>
            <w:tcW w:w="1135" w:type="dxa"/>
            <w:noWrap/>
            <w:vAlign w:val="center"/>
            <w:hideMark/>
          </w:tcPr>
          <w:p w14:paraId="775105BE" w14:textId="77777777" w:rsidR="00452098" w:rsidRPr="00BE03E5" w:rsidRDefault="00452098" w:rsidP="00F62EEC">
            <w:pPr>
              <w:pStyle w:val="TableBodyText"/>
              <w:cnfStyle w:val="000000100000" w:firstRow="0" w:lastRow="0" w:firstColumn="0" w:lastColumn="0" w:oddVBand="0" w:evenVBand="0" w:oddHBand="1" w:evenHBand="0" w:firstRowFirstColumn="0" w:firstRowLastColumn="0" w:lastRowFirstColumn="0" w:lastRowLastColumn="0"/>
            </w:pPr>
            <w:r w:rsidRPr="00BE03E5">
              <w:t>2.54</w:t>
            </w:r>
          </w:p>
        </w:tc>
      </w:tr>
      <w:tr w:rsidR="00452098" w:rsidRPr="00743E0C" w14:paraId="6AB29B6A" w14:textId="77777777" w:rsidTr="001413C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5870A72A" w14:textId="77777777" w:rsidR="00452098" w:rsidRPr="00A77393" w:rsidRDefault="00452098" w:rsidP="00F62EEC">
            <w:pPr>
              <w:pStyle w:val="TableCategoryText"/>
              <w:rPr>
                <w:b/>
                <w:bCs/>
              </w:rPr>
            </w:pPr>
            <w:r w:rsidRPr="00A77393">
              <w:rPr>
                <w:b/>
                <w:bCs/>
              </w:rPr>
              <w:t>Male</w:t>
            </w:r>
          </w:p>
        </w:tc>
        <w:tc>
          <w:tcPr>
            <w:tcW w:w="1136" w:type="dxa"/>
            <w:noWrap/>
            <w:vAlign w:val="center"/>
          </w:tcPr>
          <w:p w14:paraId="74C9C933"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0.90</w:t>
            </w:r>
          </w:p>
        </w:tc>
        <w:tc>
          <w:tcPr>
            <w:tcW w:w="1136" w:type="dxa"/>
            <w:noWrap/>
            <w:vAlign w:val="center"/>
          </w:tcPr>
          <w:p w14:paraId="7C38ACA6"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0.35</w:t>
            </w:r>
          </w:p>
        </w:tc>
        <w:tc>
          <w:tcPr>
            <w:tcW w:w="1135" w:type="dxa"/>
            <w:noWrap/>
            <w:vAlign w:val="center"/>
          </w:tcPr>
          <w:p w14:paraId="254457B7" w14:textId="2E4BDB04" w:rsidR="00452098" w:rsidRPr="00BE03E5" w:rsidRDefault="00FC6AED" w:rsidP="00F62EEC">
            <w:pPr>
              <w:pStyle w:val="TableBodyText"/>
              <w:cnfStyle w:val="000000010000" w:firstRow="0" w:lastRow="0" w:firstColumn="0" w:lastColumn="0" w:oddVBand="0" w:evenVBand="0" w:oddHBand="0" w:evenHBand="1" w:firstRowFirstColumn="0" w:firstRowLastColumn="0" w:lastRowFirstColumn="0" w:lastRowLastColumn="0"/>
            </w:pPr>
            <w:r w:rsidRPr="00BE03E5">
              <w:t>–</w:t>
            </w:r>
            <w:r w:rsidR="00452098" w:rsidRPr="00BE03E5">
              <w:t>0.28</w:t>
            </w:r>
          </w:p>
        </w:tc>
        <w:tc>
          <w:tcPr>
            <w:tcW w:w="1135" w:type="dxa"/>
            <w:noWrap/>
            <w:vAlign w:val="center"/>
          </w:tcPr>
          <w:p w14:paraId="49E5C140"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0.78</w:t>
            </w:r>
          </w:p>
        </w:tc>
        <w:tc>
          <w:tcPr>
            <w:tcW w:w="1135" w:type="dxa"/>
            <w:noWrap/>
            <w:vAlign w:val="center"/>
          </w:tcPr>
          <w:p w14:paraId="0E338FD1"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0.42</w:t>
            </w:r>
          </w:p>
        </w:tc>
        <w:tc>
          <w:tcPr>
            <w:tcW w:w="1135" w:type="dxa"/>
            <w:noWrap/>
            <w:vAlign w:val="center"/>
          </w:tcPr>
          <w:p w14:paraId="6B20F70D" w14:textId="77777777" w:rsidR="00452098" w:rsidRPr="00BE03E5" w:rsidRDefault="00452098" w:rsidP="00F62EEC">
            <w:pPr>
              <w:pStyle w:val="TableBodyText"/>
              <w:cnfStyle w:val="000000010000" w:firstRow="0" w:lastRow="0" w:firstColumn="0" w:lastColumn="0" w:oddVBand="0" w:evenVBand="0" w:oddHBand="0" w:evenHBand="1" w:firstRowFirstColumn="0" w:firstRowLastColumn="0" w:lastRowFirstColumn="0" w:lastRowLastColumn="0"/>
            </w:pPr>
            <w:r w:rsidRPr="00BE03E5">
              <w:t>1.91</w:t>
            </w:r>
          </w:p>
        </w:tc>
      </w:tr>
    </w:tbl>
    <w:p w14:paraId="61012EB6" w14:textId="2F1E061D" w:rsidR="00452098" w:rsidRDefault="007C3889" w:rsidP="00A53429">
      <w:pPr>
        <w:pStyle w:val="TableorFiguresNotesSources"/>
      </w:pPr>
      <w:r>
        <w:t xml:space="preserve">Note. </w:t>
      </w:r>
      <w:r w:rsidR="00452098" w:rsidRPr="0070238E">
        <w:rPr>
          <w:i/>
          <w:iCs/>
        </w:rPr>
        <w:t>N</w:t>
      </w:r>
      <w:r w:rsidR="00452098" w:rsidRPr="001C5332">
        <w:t xml:space="preserve"> = 450. Missing data was 0 percent. All variables are dichotomous variables (0 = no, 1 = yes). WestEd used a fixed effects model, which included a dummy variable for each randomization week. The study randomization weeks were collapsed into multiples of four weeks so that all observations within each collapsed bucket were not all within the </w:t>
      </w:r>
      <w:r w:rsidRPr="001C5332">
        <w:t>participant group or control gr</w:t>
      </w:r>
      <w:r w:rsidR="00452098" w:rsidRPr="001C5332">
        <w:t xml:space="preserve">oup. Given this rule, the last eight study weeks were collapsed into one bucket. Cox regression results for the randomization weeks were excluded from the </w:t>
      </w:r>
      <w:r>
        <w:t>table</w:t>
      </w:r>
      <w:r w:rsidRPr="001C5332">
        <w:t xml:space="preserve"> </w:t>
      </w:r>
      <w:r w:rsidR="00452098" w:rsidRPr="001C5332">
        <w:t>for conciseness.</w:t>
      </w:r>
    </w:p>
    <w:p w14:paraId="0569E9F7" w14:textId="412E01CE" w:rsidR="00452098" w:rsidRPr="00233D7E" w:rsidRDefault="00D96CC7" w:rsidP="007B2F4C">
      <w:pPr>
        <w:pStyle w:val="TableTitle"/>
      </w:pPr>
      <w:r>
        <w:t>Table</w:t>
      </w:r>
      <w:r w:rsidRPr="00722BAE">
        <w:t xml:space="preserve"> </w:t>
      </w:r>
      <w:r w:rsidR="00452098" w:rsidRPr="00A910BD">
        <w:t>C</w:t>
      </w:r>
      <w:r w:rsidR="00452098">
        <w:t xml:space="preserve">25. </w:t>
      </w:r>
      <w:r w:rsidR="00452098" w:rsidRPr="00F35D78">
        <w:t>Probation Violations Cox Regression</w:t>
      </w:r>
      <w:r w:rsidR="00C16A47">
        <w:t>,</w:t>
      </w:r>
      <w:r w:rsidR="00452098" w:rsidRPr="00F35D78">
        <w:t xml:space="preserve"> Differential Treatment Effects by Sex for ITT Participant and Control Groups</w:t>
      </w:r>
    </w:p>
    <w:tbl>
      <w:tblPr>
        <w:tblStyle w:val="ListTable3-Accent5"/>
        <w:tblW w:w="9360" w:type="dxa"/>
        <w:tblLayout w:type="fixed"/>
        <w:tblCellMar>
          <w:right w:w="108" w:type="dxa"/>
        </w:tblCellMar>
        <w:tblLook w:val="04A0" w:firstRow="1" w:lastRow="0" w:firstColumn="1" w:lastColumn="0" w:noHBand="0" w:noVBand="1"/>
      </w:tblPr>
      <w:tblGrid>
        <w:gridCol w:w="2548"/>
        <w:gridCol w:w="1136"/>
        <w:gridCol w:w="1136"/>
        <w:gridCol w:w="1135"/>
        <w:gridCol w:w="1135"/>
        <w:gridCol w:w="1135"/>
        <w:gridCol w:w="1135"/>
      </w:tblGrid>
      <w:tr w:rsidR="001413CD" w:rsidRPr="00BE03E5" w14:paraId="757EAFF8" w14:textId="77777777" w:rsidTr="001413C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548" w:type="dxa"/>
            <w:vMerge w:val="restart"/>
            <w:noWrap/>
            <w:vAlign w:val="center"/>
            <w:hideMark/>
          </w:tcPr>
          <w:p w14:paraId="4B416725" w14:textId="3D565D40" w:rsidR="001413CD" w:rsidRPr="00BE03E5" w:rsidRDefault="001413CD" w:rsidP="00D86A66">
            <w:pPr>
              <w:pStyle w:val="TABLEHEADERCOLUMN"/>
            </w:pPr>
            <w:r w:rsidRPr="00BE03E5">
              <w:t>Variable</w:t>
            </w:r>
          </w:p>
        </w:tc>
        <w:tc>
          <w:tcPr>
            <w:tcW w:w="1136" w:type="dxa"/>
            <w:vMerge w:val="restart"/>
            <w:noWrap/>
            <w:vAlign w:val="center"/>
            <w:hideMark/>
          </w:tcPr>
          <w:p w14:paraId="271EDC0C"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BE03E5">
              <w:t>Haz. Ratio</w:t>
            </w:r>
          </w:p>
        </w:tc>
        <w:tc>
          <w:tcPr>
            <w:tcW w:w="1136" w:type="dxa"/>
            <w:vMerge w:val="restart"/>
            <w:noWrap/>
            <w:vAlign w:val="center"/>
            <w:hideMark/>
          </w:tcPr>
          <w:p w14:paraId="65EC7786"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BE03E5">
              <w:t>S.E.</w:t>
            </w:r>
          </w:p>
        </w:tc>
        <w:tc>
          <w:tcPr>
            <w:tcW w:w="1135" w:type="dxa"/>
            <w:vMerge w:val="restart"/>
            <w:noWrap/>
            <w:vAlign w:val="center"/>
            <w:hideMark/>
          </w:tcPr>
          <w:p w14:paraId="3BB22E3D" w14:textId="77777777" w:rsidR="001413CD" w:rsidRPr="00F62EEC" w:rsidRDefault="001413CD"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F62EEC">
              <w:rPr>
                <w:i/>
                <w:iCs/>
              </w:rPr>
              <w:t>z</w:t>
            </w:r>
          </w:p>
        </w:tc>
        <w:tc>
          <w:tcPr>
            <w:tcW w:w="1135" w:type="dxa"/>
            <w:vMerge w:val="restart"/>
            <w:noWrap/>
            <w:vAlign w:val="center"/>
            <w:hideMark/>
          </w:tcPr>
          <w:p w14:paraId="3DA4BCD7"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F62EEC">
              <w:rPr>
                <w:i/>
                <w:iCs/>
              </w:rPr>
              <w:t>p</w:t>
            </w:r>
            <w:r w:rsidRPr="00BE03E5">
              <w:t>-value</w:t>
            </w:r>
          </w:p>
        </w:tc>
        <w:tc>
          <w:tcPr>
            <w:tcW w:w="2270" w:type="dxa"/>
            <w:gridSpan w:val="2"/>
            <w:noWrap/>
            <w:vAlign w:val="center"/>
            <w:hideMark/>
          </w:tcPr>
          <w:p w14:paraId="73ED6669" w14:textId="77777777" w:rsidR="001413CD" w:rsidRPr="00BE03E5" w:rsidRDefault="001413CD" w:rsidP="00DE7845">
            <w:pPr>
              <w:pStyle w:val="TABLEHEADERCOLUMNLEVEL1"/>
              <w:cnfStyle w:val="100000000000" w:firstRow="1" w:lastRow="0" w:firstColumn="0" w:lastColumn="0" w:oddVBand="0" w:evenVBand="0" w:oddHBand="0" w:evenHBand="0" w:firstRowFirstColumn="0" w:firstRowLastColumn="0" w:lastRowFirstColumn="0" w:lastRowLastColumn="0"/>
            </w:pPr>
            <w:r w:rsidRPr="00BE03E5">
              <w:t>95% Conf. Interval</w:t>
            </w:r>
          </w:p>
        </w:tc>
      </w:tr>
      <w:tr w:rsidR="001413CD" w:rsidRPr="00743E0C" w14:paraId="4B1272E2"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vMerge/>
            <w:shd w:val="clear" w:color="auto" w:fill="1569C8" w:themeFill="accent5"/>
            <w:noWrap/>
            <w:vAlign w:val="center"/>
          </w:tcPr>
          <w:p w14:paraId="5872DCC6" w14:textId="77777777" w:rsidR="001413CD" w:rsidRPr="00BE03E5" w:rsidRDefault="001413CD" w:rsidP="001413CD">
            <w:pPr>
              <w:pStyle w:val="TABLEHEADERCOLUMN"/>
            </w:pPr>
          </w:p>
        </w:tc>
        <w:tc>
          <w:tcPr>
            <w:tcW w:w="1136" w:type="dxa"/>
            <w:vMerge/>
            <w:shd w:val="clear" w:color="auto" w:fill="1569C8" w:themeFill="accent5"/>
            <w:noWrap/>
            <w:vAlign w:val="center"/>
          </w:tcPr>
          <w:p w14:paraId="498C900A"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6" w:type="dxa"/>
            <w:vMerge/>
            <w:shd w:val="clear" w:color="auto" w:fill="1569C8" w:themeFill="accent5"/>
            <w:noWrap/>
            <w:vAlign w:val="center"/>
          </w:tcPr>
          <w:p w14:paraId="307EAFFE"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07326D62"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349AEE5E"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shd w:val="clear" w:color="auto" w:fill="1569C8" w:themeFill="accent5"/>
            <w:noWrap/>
            <w:vAlign w:val="center"/>
          </w:tcPr>
          <w:p w14:paraId="36B7549B" w14:textId="7E386001" w:rsidR="001413CD" w:rsidRPr="001413CD" w:rsidRDefault="001413CD"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1413CD">
              <w:t>Low</w:t>
            </w:r>
          </w:p>
        </w:tc>
        <w:tc>
          <w:tcPr>
            <w:tcW w:w="1135" w:type="dxa"/>
            <w:shd w:val="clear" w:color="auto" w:fill="1569C8" w:themeFill="accent5"/>
            <w:noWrap/>
            <w:vAlign w:val="center"/>
          </w:tcPr>
          <w:p w14:paraId="32358A96" w14:textId="510D7E10" w:rsidR="001413CD" w:rsidRPr="001413CD" w:rsidRDefault="001413CD"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1413CD">
              <w:t>High</w:t>
            </w:r>
          </w:p>
        </w:tc>
      </w:tr>
      <w:tr w:rsidR="00452098" w:rsidRPr="00743E0C" w14:paraId="33DC92A4" w14:textId="77777777" w:rsidTr="001413C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1831B79B" w14:textId="77777777" w:rsidR="00452098" w:rsidRPr="00A77393" w:rsidRDefault="00452098" w:rsidP="00BE03E5">
            <w:pPr>
              <w:pStyle w:val="TableCategoryText"/>
              <w:rPr>
                <w:b/>
                <w:bCs/>
              </w:rPr>
            </w:pPr>
            <w:r w:rsidRPr="00A77393">
              <w:rPr>
                <w:b/>
                <w:bCs/>
              </w:rPr>
              <w:t>Treatment</w:t>
            </w:r>
          </w:p>
        </w:tc>
        <w:tc>
          <w:tcPr>
            <w:tcW w:w="1136" w:type="dxa"/>
            <w:noWrap/>
            <w:vAlign w:val="center"/>
            <w:hideMark/>
          </w:tcPr>
          <w:p w14:paraId="465D682F"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0.49</w:t>
            </w:r>
          </w:p>
        </w:tc>
        <w:tc>
          <w:tcPr>
            <w:tcW w:w="1136" w:type="dxa"/>
            <w:noWrap/>
            <w:vAlign w:val="center"/>
            <w:hideMark/>
          </w:tcPr>
          <w:p w14:paraId="0872B9BB"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0.34</w:t>
            </w:r>
          </w:p>
        </w:tc>
        <w:tc>
          <w:tcPr>
            <w:tcW w:w="1135" w:type="dxa"/>
            <w:noWrap/>
            <w:vAlign w:val="center"/>
            <w:hideMark/>
          </w:tcPr>
          <w:p w14:paraId="344BE891" w14:textId="1D0803EB" w:rsidR="00452098" w:rsidRPr="00BE03E5" w:rsidRDefault="00FC6AED" w:rsidP="00BE03E5">
            <w:pPr>
              <w:pStyle w:val="TableBodyText"/>
              <w:cnfStyle w:val="000000010000" w:firstRow="0" w:lastRow="0" w:firstColumn="0" w:lastColumn="0" w:oddVBand="0" w:evenVBand="0" w:oddHBand="0" w:evenHBand="1" w:firstRowFirstColumn="0" w:firstRowLastColumn="0" w:lastRowFirstColumn="0" w:lastRowLastColumn="0"/>
            </w:pPr>
            <w:r w:rsidRPr="00BE03E5">
              <w:t>–</w:t>
            </w:r>
            <w:r w:rsidR="00452098" w:rsidRPr="00BE03E5">
              <w:t>1.02</w:t>
            </w:r>
          </w:p>
        </w:tc>
        <w:tc>
          <w:tcPr>
            <w:tcW w:w="1135" w:type="dxa"/>
            <w:noWrap/>
            <w:vAlign w:val="center"/>
            <w:hideMark/>
          </w:tcPr>
          <w:p w14:paraId="5F25CDE7"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0.31</w:t>
            </w:r>
          </w:p>
        </w:tc>
        <w:tc>
          <w:tcPr>
            <w:tcW w:w="1135" w:type="dxa"/>
            <w:noWrap/>
            <w:vAlign w:val="center"/>
            <w:hideMark/>
          </w:tcPr>
          <w:p w14:paraId="4858FED8"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0.12</w:t>
            </w:r>
          </w:p>
        </w:tc>
        <w:tc>
          <w:tcPr>
            <w:tcW w:w="1135" w:type="dxa"/>
            <w:noWrap/>
            <w:vAlign w:val="center"/>
            <w:hideMark/>
          </w:tcPr>
          <w:p w14:paraId="19357BD6"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1.95</w:t>
            </w:r>
          </w:p>
        </w:tc>
      </w:tr>
      <w:tr w:rsidR="00452098" w:rsidRPr="00743E0C" w14:paraId="59277C95"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2FF26583" w14:textId="77777777" w:rsidR="00452098" w:rsidRPr="00A77393" w:rsidRDefault="00452098" w:rsidP="00BE03E5">
            <w:pPr>
              <w:pStyle w:val="TableCategoryText"/>
              <w:rPr>
                <w:b/>
                <w:bCs/>
              </w:rPr>
            </w:pPr>
            <w:r w:rsidRPr="00A77393">
              <w:rPr>
                <w:b/>
                <w:bCs/>
              </w:rPr>
              <w:t>Male</w:t>
            </w:r>
          </w:p>
        </w:tc>
        <w:tc>
          <w:tcPr>
            <w:tcW w:w="1136" w:type="dxa"/>
            <w:noWrap/>
            <w:vAlign w:val="center"/>
            <w:hideMark/>
          </w:tcPr>
          <w:p w14:paraId="012D1475"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0.70</w:t>
            </w:r>
          </w:p>
        </w:tc>
        <w:tc>
          <w:tcPr>
            <w:tcW w:w="1136" w:type="dxa"/>
            <w:noWrap/>
            <w:vAlign w:val="center"/>
            <w:hideMark/>
          </w:tcPr>
          <w:p w14:paraId="39767305"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0.35</w:t>
            </w:r>
          </w:p>
        </w:tc>
        <w:tc>
          <w:tcPr>
            <w:tcW w:w="1135" w:type="dxa"/>
            <w:noWrap/>
            <w:vAlign w:val="center"/>
            <w:hideMark/>
          </w:tcPr>
          <w:p w14:paraId="1027483C" w14:textId="578B1E2B" w:rsidR="00452098" w:rsidRPr="00BE03E5" w:rsidRDefault="00FC6AED" w:rsidP="00BE03E5">
            <w:pPr>
              <w:pStyle w:val="TableBodyText"/>
              <w:cnfStyle w:val="000000100000" w:firstRow="0" w:lastRow="0" w:firstColumn="0" w:lastColumn="0" w:oddVBand="0" w:evenVBand="0" w:oddHBand="1" w:evenHBand="0" w:firstRowFirstColumn="0" w:firstRowLastColumn="0" w:lastRowFirstColumn="0" w:lastRowLastColumn="0"/>
            </w:pPr>
            <w:r w:rsidRPr="00BE03E5">
              <w:t>–</w:t>
            </w:r>
            <w:r w:rsidR="00452098" w:rsidRPr="00BE03E5">
              <w:t>0.73</w:t>
            </w:r>
          </w:p>
        </w:tc>
        <w:tc>
          <w:tcPr>
            <w:tcW w:w="1135" w:type="dxa"/>
            <w:noWrap/>
            <w:vAlign w:val="center"/>
            <w:hideMark/>
          </w:tcPr>
          <w:p w14:paraId="4E0AD454"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0.47</w:t>
            </w:r>
          </w:p>
        </w:tc>
        <w:tc>
          <w:tcPr>
            <w:tcW w:w="1135" w:type="dxa"/>
            <w:noWrap/>
            <w:vAlign w:val="center"/>
            <w:hideMark/>
          </w:tcPr>
          <w:p w14:paraId="10806CA4"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0.26</w:t>
            </w:r>
          </w:p>
        </w:tc>
        <w:tc>
          <w:tcPr>
            <w:tcW w:w="1135" w:type="dxa"/>
            <w:noWrap/>
            <w:vAlign w:val="center"/>
            <w:hideMark/>
          </w:tcPr>
          <w:p w14:paraId="29D4860D"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1.84</w:t>
            </w:r>
          </w:p>
        </w:tc>
      </w:tr>
      <w:tr w:rsidR="00452098" w:rsidRPr="00743E0C" w14:paraId="6D249587" w14:textId="77777777" w:rsidTr="001413C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5AE3547E" w14:textId="583F0B94" w:rsidR="00452098" w:rsidRPr="00A77393" w:rsidRDefault="00452098" w:rsidP="00BE03E5">
            <w:pPr>
              <w:pStyle w:val="TableCategoryText"/>
              <w:rPr>
                <w:b/>
                <w:bCs/>
              </w:rPr>
            </w:pPr>
            <w:r w:rsidRPr="00A77393">
              <w:rPr>
                <w:b/>
                <w:bCs/>
              </w:rPr>
              <w:t xml:space="preserve">Treatment </w:t>
            </w:r>
            <w:r w:rsidR="00A4221E" w:rsidRPr="00A77393">
              <w:rPr>
                <w:rFonts w:cstheme="minorHAnsi"/>
                <w:b/>
                <w:bCs/>
              </w:rPr>
              <w:t>×</w:t>
            </w:r>
            <w:r w:rsidRPr="00A77393">
              <w:rPr>
                <w:b/>
                <w:bCs/>
              </w:rPr>
              <w:t xml:space="preserve"> </w:t>
            </w:r>
            <w:r w:rsidR="00FC6AED" w:rsidRPr="00A77393">
              <w:rPr>
                <w:b/>
                <w:bCs/>
              </w:rPr>
              <w:t>m</w:t>
            </w:r>
            <w:r w:rsidRPr="00A77393">
              <w:rPr>
                <w:b/>
                <w:bCs/>
              </w:rPr>
              <w:t>ale</w:t>
            </w:r>
          </w:p>
        </w:tc>
        <w:tc>
          <w:tcPr>
            <w:tcW w:w="1136" w:type="dxa"/>
            <w:noWrap/>
            <w:vAlign w:val="center"/>
          </w:tcPr>
          <w:p w14:paraId="5E2D42FC"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1.83</w:t>
            </w:r>
          </w:p>
        </w:tc>
        <w:tc>
          <w:tcPr>
            <w:tcW w:w="1136" w:type="dxa"/>
            <w:noWrap/>
            <w:vAlign w:val="center"/>
          </w:tcPr>
          <w:p w14:paraId="096F95E4"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1.47</w:t>
            </w:r>
          </w:p>
        </w:tc>
        <w:tc>
          <w:tcPr>
            <w:tcW w:w="1135" w:type="dxa"/>
            <w:noWrap/>
            <w:vAlign w:val="center"/>
          </w:tcPr>
          <w:p w14:paraId="18D6053A"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0.76</w:t>
            </w:r>
          </w:p>
        </w:tc>
        <w:tc>
          <w:tcPr>
            <w:tcW w:w="1135" w:type="dxa"/>
            <w:noWrap/>
            <w:vAlign w:val="center"/>
          </w:tcPr>
          <w:p w14:paraId="65933ACA"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0.45</w:t>
            </w:r>
          </w:p>
        </w:tc>
        <w:tc>
          <w:tcPr>
            <w:tcW w:w="1135" w:type="dxa"/>
            <w:noWrap/>
            <w:vAlign w:val="center"/>
          </w:tcPr>
          <w:p w14:paraId="5C43447A"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0.38</w:t>
            </w:r>
          </w:p>
        </w:tc>
        <w:tc>
          <w:tcPr>
            <w:tcW w:w="1135" w:type="dxa"/>
            <w:noWrap/>
            <w:vAlign w:val="center"/>
          </w:tcPr>
          <w:p w14:paraId="1BA6E825"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8.79</w:t>
            </w:r>
          </w:p>
        </w:tc>
      </w:tr>
      <w:tr w:rsidR="00452098" w:rsidRPr="00743E0C" w14:paraId="4A64B0F3"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2F893DD3" w14:textId="77777777" w:rsidR="00452098" w:rsidRPr="00A77393" w:rsidRDefault="00452098" w:rsidP="00BE03E5">
            <w:pPr>
              <w:pStyle w:val="TableCategoryText"/>
              <w:rPr>
                <w:b/>
                <w:bCs/>
              </w:rPr>
            </w:pPr>
            <w:r w:rsidRPr="00A77393">
              <w:rPr>
                <w:b/>
                <w:bCs/>
              </w:rPr>
              <w:t>BIPOC</w:t>
            </w:r>
          </w:p>
        </w:tc>
        <w:tc>
          <w:tcPr>
            <w:tcW w:w="1136" w:type="dxa"/>
            <w:noWrap/>
            <w:vAlign w:val="center"/>
          </w:tcPr>
          <w:p w14:paraId="3F15A324"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1.15</w:t>
            </w:r>
          </w:p>
        </w:tc>
        <w:tc>
          <w:tcPr>
            <w:tcW w:w="1136" w:type="dxa"/>
            <w:noWrap/>
            <w:vAlign w:val="center"/>
          </w:tcPr>
          <w:p w14:paraId="3C206D9A"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0.46</w:t>
            </w:r>
          </w:p>
        </w:tc>
        <w:tc>
          <w:tcPr>
            <w:tcW w:w="1135" w:type="dxa"/>
            <w:noWrap/>
            <w:vAlign w:val="center"/>
          </w:tcPr>
          <w:p w14:paraId="43197866"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0.34</w:t>
            </w:r>
          </w:p>
        </w:tc>
        <w:tc>
          <w:tcPr>
            <w:tcW w:w="1135" w:type="dxa"/>
            <w:noWrap/>
            <w:vAlign w:val="center"/>
          </w:tcPr>
          <w:p w14:paraId="432CB786"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0.73</w:t>
            </w:r>
          </w:p>
        </w:tc>
        <w:tc>
          <w:tcPr>
            <w:tcW w:w="1135" w:type="dxa"/>
            <w:noWrap/>
            <w:vAlign w:val="center"/>
          </w:tcPr>
          <w:p w14:paraId="25895AAF"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0.52</w:t>
            </w:r>
          </w:p>
        </w:tc>
        <w:tc>
          <w:tcPr>
            <w:tcW w:w="1135" w:type="dxa"/>
            <w:noWrap/>
            <w:vAlign w:val="center"/>
          </w:tcPr>
          <w:p w14:paraId="2168BE99"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2.51</w:t>
            </w:r>
          </w:p>
        </w:tc>
      </w:tr>
    </w:tbl>
    <w:p w14:paraId="13E52B0E" w14:textId="0F11429F" w:rsidR="00452098" w:rsidRDefault="00452098" w:rsidP="00A53429">
      <w:pPr>
        <w:pStyle w:val="TableorFiguresNotesSources"/>
      </w:pPr>
      <w:r>
        <w:t xml:space="preserve">Note. </w:t>
      </w:r>
      <w:r w:rsidRPr="0070238E">
        <w:rPr>
          <w:i/>
          <w:iCs/>
        </w:rPr>
        <w:t>N</w:t>
      </w:r>
      <w:r w:rsidRPr="00F35D78">
        <w:t xml:space="preserve"> = 450. Missing data was 0 percent. All variables are dichotomous variables (0 = no, 1 = yes). WestEd used a fixed effects model, which included a dummy variable for each randomization week. The study randomization weeks were collapsed into multiples of four weeks so that all observations within each collapsed bucket were not all within the </w:t>
      </w:r>
      <w:r w:rsidR="007C3889" w:rsidRPr="00F35D78">
        <w:t>participant group or control gro</w:t>
      </w:r>
      <w:r w:rsidRPr="00F35D78">
        <w:t xml:space="preserve">up. Given this rule, the last eight study weeks were collapsed into one bucket. Cox regression results for the randomization weeks were excluded from the </w:t>
      </w:r>
      <w:r w:rsidR="007C3889">
        <w:t>table</w:t>
      </w:r>
      <w:r w:rsidR="007C3889" w:rsidRPr="00F35D78">
        <w:t xml:space="preserve"> </w:t>
      </w:r>
      <w:r w:rsidRPr="00F35D78">
        <w:t>for conciseness</w:t>
      </w:r>
      <w:r w:rsidRPr="00233D7E">
        <w:t>.</w:t>
      </w:r>
    </w:p>
    <w:p w14:paraId="055E91AA" w14:textId="3D0C7F7F" w:rsidR="00452098" w:rsidRDefault="00D96CC7" w:rsidP="0070238E">
      <w:pPr>
        <w:pStyle w:val="TableTitle"/>
        <w:pageBreakBefore/>
      </w:pPr>
      <w:r>
        <w:lastRenderedPageBreak/>
        <w:t>Table</w:t>
      </w:r>
      <w:r w:rsidRPr="00722BAE">
        <w:t xml:space="preserve"> </w:t>
      </w:r>
      <w:r w:rsidR="00452098">
        <w:t xml:space="preserve">C26. </w:t>
      </w:r>
      <w:r w:rsidR="00452098" w:rsidRPr="00F35D78">
        <w:t>Probation Violations Cox Regression</w:t>
      </w:r>
      <w:r w:rsidR="00C16A47">
        <w:t>,</w:t>
      </w:r>
      <w:r w:rsidR="00452098" w:rsidRPr="00F35D78">
        <w:t xml:space="preserve"> Differential Treatment Effects by Age for ITT Participant and Control Groups</w:t>
      </w:r>
    </w:p>
    <w:tbl>
      <w:tblPr>
        <w:tblStyle w:val="ListTable3-Accent5"/>
        <w:tblW w:w="9360" w:type="dxa"/>
        <w:tblLayout w:type="fixed"/>
        <w:tblCellMar>
          <w:right w:w="108" w:type="dxa"/>
        </w:tblCellMar>
        <w:tblLook w:val="04A0" w:firstRow="1" w:lastRow="0" w:firstColumn="1" w:lastColumn="0" w:noHBand="0" w:noVBand="1"/>
      </w:tblPr>
      <w:tblGrid>
        <w:gridCol w:w="2548"/>
        <w:gridCol w:w="1136"/>
        <w:gridCol w:w="1136"/>
        <w:gridCol w:w="1135"/>
        <w:gridCol w:w="1135"/>
        <w:gridCol w:w="1135"/>
        <w:gridCol w:w="1135"/>
      </w:tblGrid>
      <w:tr w:rsidR="001413CD" w:rsidRPr="00BE03E5" w14:paraId="0AE0F1CE" w14:textId="77777777" w:rsidTr="001413C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548" w:type="dxa"/>
            <w:vMerge w:val="restart"/>
            <w:noWrap/>
            <w:vAlign w:val="center"/>
            <w:hideMark/>
          </w:tcPr>
          <w:p w14:paraId="1806C7A7" w14:textId="35443DC3" w:rsidR="001413CD" w:rsidRPr="00BE03E5" w:rsidRDefault="001413CD" w:rsidP="00D86A66">
            <w:pPr>
              <w:pStyle w:val="TABLEHEADERCOLUMN"/>
            </w:pPr>
            <w:r w:rsidRPr="00BE03E5">
              <w:t>Variable</w:t>
            </w:r>
          </w:p>
        </w:tc>
        <w:tc>
          <w:tcPr>
            <w:tcW w:w="1136" w:type="dxa"/>
            <w:vMerge w:val="restart"/>
            <w:noWrap/>
            <w:vAlign w:val="center"/>
            <w:hideMark/>
          </w:tcPr>
          <w:p w14:paraId="5726218A"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BE03E5">
              <w:t>Haz. Ratio</w:t>
            </w:r>
          </w:p>
        </w:tc>
        <w:tc>
          <w:tcPr>
            <w:tcW w:w="1136" w:type="dxa"/>
            <w:vMerge w:val="restart"/>
            <w:noWrap/>
            <w:vAlign w:val="center"/>
            <w:hideMark/>
          </w:tcPr>
          <w:p w14:paraId="6CE19D19"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BE03E5">
              <w:t>S.E.</w:t>
            </w:r>
          </w:p>
        </w:tc>
        <w:tc>
          <w:tcPr>
            <w:tcW w:w="1135" w:type="dxa"/>
            <w:vMerge w:val="restart"/>
            <w:noWrap/>
            <w:vAlign w:val="center"/>
            <w:hideMark/>
          </w:tcPr>
          <w:p w14:paraId="2654AC7D" w14:textId="77777777" w:rsidR="001413CD" w:rsidRPr="00F62EEC" w:rsidRDefault="001413CD"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F62EEC">
              <w:rPr>
                <w:i/>
                <w:iCs/>
              </w:rPr>
              <w:t>z</w:t>
            </w:r>
          </w:p>
        </w:tc>
        <w:tc>
          <w:tcPr>
            <w:tcW w:w="1135" w:type="dxa"/>
            <w:vMerge w:val="restart"/>
            <w:noWrap/>
            <w:vAlign w:val="center"/>
            <w:hideMark/>
          </w:tcPr>
          <w:p w14:paraId="1969FA2D"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F62EEC">
              <w:rPr>
                <w:i/>
                <w:iCs/>
              </w:rPr>
              <w:t>p</w:t>
            </w:r>
            <w:r w:rsidRPr="00BE03E5">
              <w:t>-value</w:t>
            </w:r>
          </w:p>
        </w:tc>
        <w:tc>
          <w:tcPr>
            <w:tcW w:w="2270" w:type="dxa"/>
            <w:gridSpan w:val="2"/>
            <w:noWrap/>
            <w:vAlign w:val="center"/>
            <w:hideMark/>
          </w:tcPr>
          <w:p w14:paraId="11AF3DC2" w14:textId="77777777" w:rsidR="001413CD" w:rsidRPr="00BE03E5" w:rsidRDefault="001413CD" w:rsidP="00DE7845">
            <w:pPr>
              <w:pStyle w:val="TABLEHEADERCOLUMNLEVEL1"/>
              <w:cnfStyle w:val="100000000000" w:firstRow="1" w:lastRow="0" w:firstColumn="0" w:lastColumn="0" w:oddVBand="0" w:evenVBand="0" w:oddHBand="0" w:evenHBand="0" w:firstRowFirstColumn="0" w:firstRowLastColumn="0" w:lastRowFirstColumn="0" w:lastRowLastColumn="0"/>
            </w:pPr>
            <w:r w:rsidRPr="00BE03E5">
              <w:t>95% Conf. Interval</w:t>
            </w:r>
          </w:p>
        </w:tc>
      </w:tr>
      <w:tr w:rsidR="001413CD" w:rsidRPr="00743E0C" w14:paraId="4B1F53F7"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vMerge/>
            <w:shd w:val="clear" w:color="auto" w:fill="1569C8" w:themeFill="accent5"/>
            <w:noWrap/>
            <w:vAlign w:val="center"/>
          </w:tcPr>
          <w:p w14:paraId="6CFB2FCA" w14:textId="77777777" w:rsidR="001413CD" w:rsidRPr="00BE03E5" w:rsidRDefault="001413CD" w:rsidP="001413CD">
            <w:pPr>
              <w:pStyle w:val="TABLEHEADERCOLUMN"/>
            </w:pPr>
          </w:p>
        </w:tc>
        <w:tc>
          <w:tcPr>
            <w:tcW w:w="1136" w:type="dxa"/>
            <w:vMerge/>
            <w:shd w:val="clear" w:color="auto" w:fill="1569C8" w:themeFill="accent5"/>
            <w:noWrap/>
            <w:vAlign w:val="center"/>
          </w:tcPr>
          <w:p w14:paraId="7B655117"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6" w:type="dxa"/>
            <w:vMerge/>
            <w:shd w:val="clear" w:color="auto" w:fill="1569C8" w:themeFill="accent5"/>
            <w:noWrap/>
            <w:vAlign w:val="center"/>
          </w:tcPr>
          <w:p w14:paraId="78E4D12B"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7D395B86"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1C791C18"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shd w:val="clear" w:color="auto" w:fill="1569C8" w:themeFill="accent5"/>
            <w:noWrap/>
            <w:vAlign w:val="center"/>
          </w:tcPr>
          <w:p w14:paraId="6D37744C" w14:textId="36B4C901" w:rsidR="001413CD" w:rsidRPr="001413CD" w:rsidRDefault="001413CD"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1413CD">
              <w:t>Low</w:t>
            </w:r>
          </w:p>
        </w:tc>
        <w:tc>
          <w:tcPr>
            <w:tcW w:w="1135" w:type="dxa"/>
            <w:shd w:val="clear" w:color="auto" w:fill="1569C8" w:themeFill="accent5"/>
            <w:noWrap/>
            <w:vAlign w:val="center"/>
          </w:tcPr>
          <w:p w14:paraId="03756E91" w14:textId="2EC305D7" w:rsidR="001413CD" w:rsidRPr="001413CD" w:rsidRDefault="001413CD"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1413CD">
              <w:t>High</w:t>
            </w:r>
          </w:p>
        </w:tc>
      </w:tr>
      <w:tr w:rsidR="00452098" w:rsidRPr="00743E0C" w14:paraId="14234B1B" w14:textId="77777777" w:rsidTr="001413C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72A91365" w14:textId="77777777" w:rsidR="00452098" w:rsidRPr="00A77393" w:rsidRDefault="00452098" w:rsidP="00BE03E5">
            <w:pPr>
              <w:pStyle w:val="TableCategoryText"/>
              <w:rPr>
                <w:b/>
                <w:bCs/>
              </w:rPr>
            </w:pPr>
            <w:r w:rsidRPr="00A77393">
              <w:rPr>
                <w:b/>
                <w:bCs/>
              </w:rPr>
              <w:t>Treatment</w:t>
            </w:r>
          </w:p>
        </w:tc>
        <w:tc>
          <w:tcPr>
            <w:tcW w:w="1136" w:type="dxa"/>
            <w:noWrap/>
            <w:vAlign w:val="center"/>
            <w:hideMark/>
          </w:tcPr>
          <w:p w14:paraId="5B5A064C"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0.76</w:t>
            </w:r>
          </w:p>
        </w:tc>
        <w:tc>
          <w:tcPr>
            <w:tcW w:w="1136" w:type="dxa"/>
            <w:noWrap/>
            <w:vAlign w:val="center"/>
            <w:hideMark/>
          </w:tcPr>
          <w:p w14:paraId="27B06E26"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0.47</w:t>
            </w:r>
          </w:p>
        </w:tc>
        <w:tc>
          <w:tcPr>
            <w:tcW w:w="1135" w:type="dxa"/>
            <w:noWrap/>
            <w:vAlign w:val="center"/>
            <w:hideMark/>
          </w:tcPr>
          <w:p w14:paraId="367E67CB" w14:textId="2383F086" w:rsidR="00452098" w:rsidRPr="00BE03E5" w:rsidRDefault="00FC6AED" w:rsidP="00BE03E5">
            <w:pPr>
              <w:pStyle w:val="TableBodyText"/>
              <w:cnfStyle w:val="000000010000" w:firstRow="0" w:lastRow="0" w:firstColumn="0" w:lastColumn="0" w:oddVBand="0" w:evenVBand="0" w:oddHBand="0" w:evenHBand="1" w:firstRowFirstColumn="0" w:firstRowLastColumn="0" w:lastRowFirstColumn="0" w:lastRowLastColumn="0"/>
            </w:pPr>
            <w:r w:rsidRPr="00BE03E5">
              <w:t>–</w:t>
            </w:r>
            <w:r w:rsidR="00452098" w:rsidRPr="00BE03E5">
              <w:t>0.44</w:t>
            </w:r>
          </w:p>
        </w:tc>
        <w:tc>
          <w:tcPr>
            <w:tcW w:w="1135" w:type="dxa"/>
            <w:noWrap/>
            <w:vAlign w:val="center"/>
            <w:hideMark/>
          </w:tcPr>
          <w:p w14:paraId="2A60B53B"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0.66</w:t>
            </w:r>
          </w:p>
        </w:tc>
        <w:tc>
          <w:tcPr>
            <w:tcW w:w="1135" w:type="dxa"/>
            <w:noWrap/>
            <w:vAlign w:val="center"/>
            <w:hideMark/>
          </w:tcPr>
          <w:p w14:paraId="5B157425"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0.23</w:t>
            </w:r>
          </w:p>
        </w:tc>
        <w:tc>
          <w:tcPr>
            <w:tcW w:w="1135" w:type="dxa"/>
            <w:noWrap/>
            <w:vAlign w:val="center"/>
            <w:hideMark/>
          </w:tcPr>
          <w:p w14:paraId="611595DE"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2.57</w:t>
            </w:r>
          </w:p>
        </w:tc>
      </w:tr>
      <w:tr w:rsidR="00452098" w:rsidRPr="00743E0C" w14:paraId="5213ED1B"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2904FC0A" w14:textId="69CE39D3" w:rsidR="00452098" w:rsidRPr="00A77393" w:rsidRDefault="00452098" w:rsidP="00BE03E5">
            <w:pPr>
              <w:pStyle w:val="TableCategoryText"/>
              <w:rPr>
                <w:b/>
                <w:bCs/>
              </w:rPr>
            </w:pPr>
            <w:r w:rsidRPr="00A77393">
              <w:rPr>
                <w:b/>
                <w:bCs/>
              </w:rPr>
              <w:t>Age</w:t>
            </w:r>
            <w:r w:rsidR="00FC6AED" w:rsidRPr="00A77393">
              <w:rPr>
                <w:b/>
                <w:bCs/>
              </w:rPr>
              <w:t>d</w:t>
            </w:r>
            <w:r w:rsidRPr="00A77393">
              <w:rPr>
                <w:b/>
                <w:bCs/>
              </w:rPr>
              <w:t xml:space="preserve"> 25 to 34</w:t>
            </w:r>
          </w:p>
        </w:tc>
        <w:tc>
          <w:tcPr>
            <w:tcW w:w="1136" w:type="dxa"/>
            <w:noWrap/>
            <w:vAlign w:val="center"/>
            <w:hideMark/>
          </w:tcPr>
          <w:p w14:paraId="3F45CC12"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0.81</w:t>
            </w:r>
          </w:p>
        </w:tc>
        <w:tc>
          <w:tcPr>
            <w:tcW w:w="1136" w:type="dxa"/>
            <w:noWrap/>
            <w:vAlign w:val="center"/>
            <w:hideMark/>
          </w:tcPr>
          <w:p w14:paraId="73B2B078"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0.43</w:t>
            </w:r>
          </w:p>
        </w:tc>
        <w:tc>
          <w:tcPr>
            <w:tcW w:w="1135" w:type="dxa"/>
            <w:noWrap/>
            <w:vAlign w:val="center"/>
            <w:hideMark/>
          </w:tcPr>
          <w:p w14:paraId="2928D4F2" w14:textId="17AEFFCD" w:rsidR="00452098" w:rsidRPr="00BE03E5" w:rsidRDefault="00FC6AED" w:rsidP="00BE03E5">
            <w:pPr>
              <w:pStyle w:val="TableBodyText"/>
              <w:cnfStyle w:val="000000100000" w:firstRow="0" w:lastRow="0" w:firstColumn="0" w:lastColumn="0" w:oddVBand="0" w:evenVBand="0" w:oddHBand="1" w:evenHBand="0" w:firstRowFirstColumn="0" w:firstRowLastColumn="0" w:lastRowFirstColumn="0" w:lastRowLastColumn="0"/>
            </w:pPr>
            <w:r w:rsidRPr="00BE03E5">
              <w:t>–</w:t>
            </w:r>
            <w:r w:rsidR="00452098" w:rsidRPr="00BE03E5">
              <w:t>0.40</w:t>
            </w:r>
          </w:p>
        </w:tc>
        <w:tc>
          <w:tcPr>
            <w:tcW w:w="1135" w:type="dxa"/>
            <w:noWrap/>
            <w:vAlign w:val="center"/>
            <w:hideMark/>
          </w:tcPr>
          <w:p w14:paraId="1E7E0A61"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0.69</w:t>
            </w:r>
          </w:p>
        </w:tc>
        <w:tc>
          <w:tcPr>
            <w:tcW w:w="1135" w:type="dxa"/>
            <w:noWrap/>
            <w:vAlign w:val="center"/>
            <w:hideMark/>
          </w:tcPr>
          <w:p w14:paraId="6460E322"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0.28</w:t>
            </w:r>
          </w:p>
        </w:tc>
        <w:tc>
          <w:tcPr>
            <w:tcW w:w="1135" w:type="dxa"/>
            <w:noWrap/>
            <w:vAlign w:val="center"/>
            <w:hideMark/>
          </w:tcPr>
          <w:p w14:paraId="73F67C85"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2.32</w:t>
            </w:r>
          </w:p>
        </w:tc>
      </w:tr>
      <w:tr w:rsidR="00452098" w:rsidRPr="00743E0C" w14:paraId="1C3103E8" w14:textId="77777777" w:rsidTr="001413C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617C0923" w14:textId="325E274D" w:rsidR="00452098" w:rsidRPr="00A77393" w:rsidRDefault="00452098" w:rsidP="00BE03E5">
            <w:pPr>
              <w:pStyle w:val="TableCategoryText"/>
              <w:rPr>
                <w:b/>
                <w:bCs/>
              </w:rPr>
            </w:pPr>
            <w:r w:rsidRPr="00A77393">
              <w:rPr>
                <w:b/>
                <w:bCs/>
              </w:rPr>
              <w:t xml:space="preserve">Treatment </w:t>
            </w:r>
            <w:r w:rsidR="00A4221E" w:rsidRPr="00A77393">
              <w:rPr>
                <w:rFonts w:cstheme="minorHAnsi"/>
                <w:b/>
                <w:bCs/>
              </w:rPr>
              <w:t>×</w:t>
            </w:r>
            <w:r w:rsidRPr="00A77393">
              <w:rPr>
                <w:b/>
                <w:bCs/>
              </w:rPr>
              <w:t xml:space="preserve"> </w:t>
            </w:r>
            <w:r w:rsidR="00FC6AED" w:rsidRPr="00A77393">
              <w:rPr>
                <w:b/>
                <w:bCs/>
              </w:rPr>
              <w:t>a</w:t>
            </w:r>
            <w:r w:rsidRPr="00A77393">
              <w:rPr>
                <w:b/>
                <w:bCs/>
              </w:rPr>
              <w:t>ge</w:t>
            </w:r>
            <w:r w:rsidR="00FC6AED" w:rsidRPr="00A77393">
              <w:rPr>
                <w:b/>
                <w:bCs/>
              </w:rPr>
              <w:t>d</w:t>
            </w:r>
            <w:r w:rsidRPr="00A77393">
              <w:rPr>
                <w:b/>
                <w:bCs/>
              </w:rPr>
              <w:t xml:space="preserve"> 25 to 34</w:t>
            </w:r>
          </w:p>
        </w:tc>
        <w:tc>
          <w:tcPr>
            <w:tcW w:w="1136" w:type="dxa"/>
            <w:noWrap/>
            <w:vAlign w:val="center"/>
          </w:tcPr>
          <w:p w14:paraId="6E7765DE"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1.02</w:t>
            </w:r>
          </w:p>
        </w:tc>
        <w:tc>
          <w:tcPr>
            <w:tcW w:w="1136" w:type="dxa"/>
            <w:noWrap/>
            <w:vAlign w:val="center"/>
          </w:tcPr>
          <w:p w14:paraId="758BF3E6"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0.74</w:t>
            </w:r>
          </w:p>
        </w:tc>
        <w:tc>
          <w:tcPr>
            <w:tcW w:w="1135" w:type="dxa"/>
            <w:noWrap/>
            <w:vAlign w:val="center"/>
          </w:tcPr>
          <w:p w14:paraId="1518C14F"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0.03</w:t>
            </w:r>
          </w:p>
        </w:tc>
        <w:tc>
          <w:tcPr>
            <w:tcW w:w="1135" w:type="dxa"/>
            <w:noWrap/>
            <w:vAlign w:val="center"/>
          </w:tcPr>
          <w:p w14:paraId="71BCA5D3"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0.98</w:t>
            </w:r>
          </w:p>
        </w:tc>
        <w:tc>
          <w:tcPr>
            <w:tcW w:w="1135" w:type="dxa"/>
            <w:noWrap/>
            <w:vAlign w:val="center"/>
          </w:tcPr>
          <w:p w14:paraId="6D327D58"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0.25</w:t>
            </w:r>
          </w:p>
        </w:tc>
        <w:tc>
          <w:tcPr>
            <w:tcW w:w="1135" w:type="dxa"/>
            <w:noWrap/>
            <w:vAlign w:val="center"/>
          </w:tcPr>
          <w:p w14:paraId="44FF962D"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4.24</w:t>
            </w:r>
          </w:p>
        </w:tc>
      </w:tr>
      <w:tr w:rsidR="00452098" w:rsidRPr="00743E0C" w14:paraId="3E5405B9"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1F6FA0AB" w14:textId="77777777" w:rsidR="00452098" w:rsidRPr="00A77393" w:rsidRDefault="00452098" w:rsidP="00BE03E5">
            <w:pPr>
              <w:pStyle w:val="TableCategoryText"/>
              <w:rPr>
                <w:b/>
                <w:bCs/>
              </w:rPr>
            </w:pPr>
            <w:r w:rsidRPr="00A77393">
              <w:rPr>
                <w:b/>
                <w:bCs/>
              </w:rPr>
              <w:t>BIPOC</w:t>
            </w:r>
          </w:p>
        </w:tc>
        <w:tc>
          <w:tcPr>
            <w:tcW w:w="1136" w:type="dxa"/>
            <w:noWrap/>
            <w:vAlign w:val="center"/>
          </w:tcPr>
          <w:p w14:paraId="18737B3E"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1.13</w:t>
            </w:r>
          </w:p>
        </w:tc>
        <w:tc>
          <w:tcPr>
            <w:tcW w:w="1136" w:type="dxa"/>
            <w:noWrap/>
            <w:vAlign w:val="center"/>
          </w:tcPr>
          <w:p w14:paraId="214BB911"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0.46</w:t>
            </w:r>
          </w:p>
        </w:tc>
        <w:tc>
          <w:tcPr>
            <w:tcW w:w="1135" w:type="dxa"/>
            <w:noWrap/>
            <w:vAlign w:val="center"/>
          </w:tcPr>
          <w:p w14:paraId="710775D9"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0.30</w:t>
            </w:r>
          </w:p>
        </w:tc>
        <w:tc>
          <w:tcPr>
            <w:tcW w:w="1135" w:type="dxa"/>
            <w:noWrap/>
            <w:vAlign w:val="center"/>
          </w:tcPr>
          <w:p w14:paraId="4640FA45"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0.77</w:t>
            </w:r>
          </w:p>
        </w:tc>
        <w:tc>
          <w:tcPr>
            <w:tcW w:w="1135" w:type="dxa"/>
            <w:noWrap/>
            <w:vAlign w:val="center"/>
          </w:tcPr>
          <w:p w14:paraId="45CE0D65"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0.51</w:t>
            </w:r>
          </w:p>
        </w:tc>
        <w:tc>
          <w:tcPr>
            <w:tcW w:w="1135" w:type="dxa"/>
            <w:noWrap/>
            <w:vAlign w:val="center"/>
          </w:tcPr>
          <w:p w14:paraId="0CE4BDDA"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2.49</w:t>
            </w:r>
          </w:p>
        </w:tc>
      </w:tr>
      <w:tr w:rsidR="00452098" w:rsidRPr="00743E0C" w14:paraId="0CB960DB" w14:textId="77777777" w:rsidTr="001413C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386C6685" w14:textId="77777777" w:rsidR="00452098" w:rsidRPr="00A77393" w:rsidRDefault="00452098" w:rsidP="00BE03E5">
            <w:pPr>
              <w:pStyle w:val="TableCategoryText"/>
              <w:rPr>
                <w:b/>
                <w:bCs/>
              </w:rPr>
            </w:pPr>
            <w:r w:rsidRPr="00A77393">
              <w:rPr>
                <w:b/>
                <w:bCs/>
              </w:rPr>
              <w:t>Male</w:t>
            </w:r>
          </w:p>
        </w:tc>
        <w:tc>
          <w:tcPr>
            <w:tcW w:w="1136" w:type="dxa"/>
            <w:noWrap/>
            <w:vAlign w:val="center"/>
          </w:tcPr>
          <w:p w14:paraId="31A5CDC4"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0.89</w:t>
            </w:r>
          </w:p>
        </w:tc>
        <w:tc>
          <w:tcPr>
            <w:tcW w:w="1136" w:type="dxa"/>
            <w:noWrap/>
            <w:vAlign w:val="center"/>
          </w:tcPr>
          <w:p w14:paraId="40D39CB0"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0.34</w:t>
            </w:r>
          </w:p>
        </w:tc>
        <w:tc>
          <w:tcPr>
            <w:tcW w:w="1135" w:type="dxa"/>
            <w:noWrap/>
            <w:vAlign w:val="center"/>
          </w:tcPr>
          <w:p w14:paraId="112EE687" w14:textId="2F981B03" w:rsidR="00452098" w:rsidRPr="00BE03E5" w:rsidRDefault="00FC6AED" w:rsidP="00BE03E5">
            <w:pPr>
              <w:pStyle w:val="TableBodyText"/>
              <w:cnfStyle w:val="000000010000" w:firstRow="0" w:lastRow="0" w:firstColumn="0" w:lastColumn="0" w:oddVBand="0" w:evenVBand="0" w:oddHBand="0" w:evenHBand="1" w:firstRowFirstColumn="0" w:firstRowLastColumn="0" w:lastRowFirstColumn="0" w:lastRowLastColumn="0"/>
            </w:pPr>
            <w:r w:rsidRPr="00BE03E5">
              <w:t>–</w:t>
            </w:r>
            <w:r w:rsidR="00452098" w:rsidRPr="00BE03E5">
              <w:t>0.30</w:t>
            </w:r>
          </w:p>
        </w:tc>
        <w:tc>
          <w:tcPr>
            <w:tcW w:w="1135" w:type="dxa"/>
            <w:noWrap/>
            <w:vAlign w:val="center"/>
          </w:tcPr>
          <w:p w14:paraId="4F4E93AC"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0.77</w:t>
            </w:r>
          </w:p>
        </w:tc>
        <w:tc>
          <w:tcPr>
            <w:tcW w:w="1135" w:type="dxa"/>
            <w:noWrap/>
            <w:vAlign w:val="center"/>
          </w:tcPr>
          <w:p w14:paraId="14840408"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0.42</w:t>
            </w:r>
          </w:p>
        </w:tc>
        <w:tc>
          <w:tcPr>
            <w:tcW w:w="1135" w:type="dxa"/>
            <w:noWrap/>
            <w:vAlign w:val="center"/>
          </w:tcPr>
          <w:p w14:paraId="279B5284"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1.90</w:t>
            </w:r>
          </w:p>
        </w:tc>
      </w:tr>
    </w:tbl>
    <w:p w14:paraId="3EC56F4D" w14:textId="79511D20" w:rsidR="00452098" w:rsidRDefault="00452098" w:rsidP="00A53429">
      <w:pPr>
        <w:pStyle w:val="TableorFiguresNotesSources"/>
      </w:pPr>
      <w:r>
        <w:t xml:space="preserve">Note. </w:t>
      </w:r>
      <w:r w:rsidRPr="0070238E">
        <w:rPr>
          <w:i/>
          <w:iCs/>
        </w:rPr>
        <w:t>N</w:t>
      </w:r>
      <w:r w:rsidRPr="00F35D78">
        <w:t xml:space="preserve"> = 450. Missing data was 0 percent. All variables are dichotomous variables (0 = no, 1 = yes). WestEd used a fixed effects model, which included a dummy variable for each randomization week. The study randomization weeks were collapsed into multiples of four weeks so that all observations within each collapsed bucket were not all within the </w:t>
      </w:r>
      <w:r w:rsidR="007C3889" w:rsidRPr="00F35D78">
        <w:t>participant group or control gro</w:t>
      </w:r>
      <w:r w:rsidRPr="00F35D78">
        <w:t xml:space="preserve">up. Given this rule, the last eight study weeks were collapsed into one bucket. Cox regression results for the randomization weeks were excluded from the </w:t>
      </w:r>
      <w:r w:rsidR="007C3889">
        <w:t>table</w:t>
      </w:r>
      <w:r w:rsidR="007C3889" w:rsidRPr="00F35D78">
        <w:t xml:space="preserve"> </w:t>
      </w:r>
      <w:r w:rsidRPr="00F35D78">
        <w:t>for conciseness.</w:t>
      </w:r>
    </w:p>
    <w:p w14:paraId="374BAA39" w14:textId="421170F9" w:rsidR="00452098" w:rsidRDefault="00D96CC7" w:rsidP="007B2F4C">
      <w:pPr>
        <w:pStyle w:val="TableTitle"/>
      </w:pPr>
      <w:r>
        <w:t>Table</w:t>
      </w:r>
      <w:r w:rsidRPr="00722BAE">
        <w:t xml:space="preserve"> </w:t>
      </w:r>
      <w:r w:rsidR="00452098" w:rsidRPr="00A910BD">
        <w:t>C</w:t>
      </w:r>
      <w:r w:rsidR="00452098">
        <w:t>27</w:t>
      </w:r>
      <w:r w:rsidR="00452098" w:rsidRPr="00A910BD">
        <w:t>.</w:t>
      </w:r>
      <w:r w:rsidR="00452098">
        <w:t xml:space="preserve"> </w:t>
      </w:r>
      <w:r w:rsidR="00452098" w:rsidRPr="00F35D78">
        <w:t>Probation Violations Cox Regression</w:t>
      </w:r>
      <w:r w:rsidR="00C16A47">
        <w:t>,</w:t>
      </w:r>
      <w:r w:rsidR="00452098" w:rsidRPr="00F35D78">
        <w:t xml:space="preserve"> Differential Treatment Effects by Race/Ethnicity for ITT Participant and Control Groups</w:t>
      </w:r>
    </w:p>
    <w:tbl>
      <w:tblPr>
        <w:tblStyle w:val="ListTable3-Accent5"/>
        <w:tblW w:w="9360" w:type="dxa"/>
        <w:tblLayout w:type="fixed"/>
        <w:tblCellMar>
          <w:right w:w="108" w:type="dxa"/>
        </w:tblCellMar>
        <w:tblLook w:val="04A0" w:firstRow="1" w:lastRow="0" w:firstColumn="1" w:lastColumn="0" w:noHBand="0" w:noVBand="1"/>
      </w:tblPr>
      <w:tblGrid>
        <w:gridCol w:w="2548"/>
        <w:gridCol w:w="1136"/>
        <w:gridCol w:w="1136"/>
        <w:gridCol w:w="1135"/>
        <w:gridCol w:w="1135"/>
        <w:gridCol w:w="1135"/>
        <w:gridCol w:w="1135"/>
      </w:tblGrid>
      <w:tr w:rsidR="001413CD" w:rsidRPr="00BE03E5" w14:paraId="3CE7B8C2" w14:textId="77777777" w:rsidTr="001413C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548" w:type="dxa"/>
            <w:vMerge w:val="restart"/>
            <w:noWrap/>
            <w:vAlign w:val="center"/>
            <w:hideMark/>
          </w:tcPr>
          <w:p w14:paraId="6CCE30F5" w14:textId="16022FB1" w:rsidR="001413CD" w:rsidRPr="00BE03E5" w:rsidRDefault="001413CD" w:rsidP="00D86A66">
            <w:pPr>
              <w:pStyle w:val="TABLEHEADERCOLUMN"/>
            </w:pPr>
            <w:r w:rsidRPr="00BE03E5">
              <w:t>Variable</w:t>
            </w:r>
          </w:p>
        </w:tc>
        <w:tc>
          <w:tcPr>
            <w:tcW w:w="1136" w:type="dxa"/>
            <w:vMerge w:val="restart"/>
            <w:noWrap/>
            <w:vAlign w:val="center"/>
            <w:hideMark/>
          </w:tcPr>
          <w:p w14:paraId="3D39288E"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BE03E5">
              <w:t>Haz. Ratio</w:t>
            </w:r>
          </w:p>
        </w:tc>
        <w:tc>
          <w:tcPr>
            <w:tcW w:w="1136" w:type="dxa"/>
            <w:vMerge w:val="restart"/>
            <w:noWrap/>
            <w:vAlign w:val="center"/>
            <w:hideMark/>
          </w:tcPr>
          <w:p w14:paraId="54D5ABAC"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BE03E5">
              <w:t>S.E.</w:t>
            </w:r>
          </w:p>
        </w:tc>
        <w:tc>
          <w:tcPr>
            <w:tcW w:w="1135" w:type="dxa"/>
            <w:vMerge w:val="restart"/>
            <w:noWrap/>
            <w:vAlign w:val="center"/>
            <w:hideMark/>
          </w:tcPr>
          <w:p w14:paraId="2427C864" w14:textId="77777777" w:rsidR="001413CD" w:rsidRPr="00F62EEC" w:rsidRDefault="001413CD" w:rsidP="00D86A66">
            <w:pPr>
              <w:pStyle w:val="TABLEHEADERCOLUMN"/>
              <w:cnfStyle w:val="100000000000" w:firstRow="1" w:lastRow="0" w:firstColumn="0" w:lastColumn="0" w:oddVBand="0" w:evenVBand="0" w:oddHBand="0" w:evenHBand="0" w:firstRowFirstColumn="0" w:firstRowLastColumn="0" w:lastRowFirstColumn="0" w:lastRowLastColumn="0"/>
              <w:rPr>
                <w:i/>
                <w:iCs/>
              </w:rPr>
            </w:pPr>
            <w:r w:rsidRPr="00F62EEC">
              <w:rPr>
                <w:i/>
                <w:iCs/>
              </w:rPr>
              <w:t>z</w:t>
            </w:r>
          </w:p>
        </w:tc>
        <w:tc>
          <w:tcPr>
            <w:tcW w:w="1135" w:type="dxa"/>
            <w:vMerge w:val="restart"/>
            <w:noWrap/>
            <w:vAlign w:val="center"/>
            <w:hideMark/>
          </w:tcPr>
          <w:p w14:paraId="253F752D" w14:textId="77777777" w:rsidR="001413CD" w:rsidRPr="00BE03E5" w:rsidRDefault="001413CD" w:rsidP="00D86A66">
            <w:pPr>
              <w:pStyle w:val="TABLEHEADERCOLUMN"/>
              <w:cnfStyle w:val="100000000000" w:firstRow="1" w:lastRow="0" w:firstColumn="0" w:lastColumn="0" w:oddVBand="0" w:evenVBand="0" w:oddHBand="0" w:evenHBand="0" w:firstRowFirstColumn="0" w:firstRowLastColumn="0" w:lastRowFirstColumn="0" w:lastRowLastColumn="0"/>
            </w:pPr>
            <w:r w:rsidRPr="00F62EEC">
              <w:rPr>
                <w:i/>
                <w:iCs/>
              </w:rPr>
              <w:t>p</w:t>
            </w:r>
            <w:r w:rsidRPr="00BE03E5">
              <w:t>-value</w:t>
            </w:r>
          </w:p>
        </w:tc>
        <w:tc>
          <w:tcPr>
            <w:tcW w:w="2270" w:type="dxa"/>
            <w:gridSpan w:val="2"/>
            <w:noWrap/>
            <w:vAlign w:val="center"/>
            <w:hideMark/>
          </w:tcPr>
          <w:p w14:paraId="0E7F18D1" w14:textId="77777777" w:rsidR="001413CD" w:rsidRPr="00BE03E5" w:rsidRDefault="001413CD" w:rsidP="00DE7845">
            <w:pPr>
              <w:pStyle w:val="TABLEHEADERCOLUMNLEVEL1"/>
              <w:cnfStyle w:val="100000000000" w:firstRow="1" w:lastRow="0" w:firstColumn="0" w:lastColumn="0" w:oddVBand="0" w:evenVBand="0" w:oddHBand="0" w:evenHBand="0" w:firstRowFirstColumn="0" w:firstRowLastColumn="0" w:lastRowFirstColumn="0" w:lastRowLastColumn="0"/>
            </w:pPr>
            <w:r w:rsidRPr="00BE03E5">
              <w:t xml:space="preserve">95% </w:t>
            </w:r>
            <w:r w:rsidRPr="00DE7845">
              <w:t>Conf</w:t>
            </w:r>
            <w:r w:rsidRPr="00BE03E5">
              <w:t>. Interval</w:t>
            </w:r>
          </w:p>
        </w:tc>
      </w:tr>
      <w:tr w:rsidR="001413CD" w:rsidRPr="00743E0C" w14:paraId="14F2BFDF"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vMerge/>
            <w:shd w:val="clear" w:color="auto" w:fill="1569C8" w:themeFill="accent5"/>
            <w:noWrap/>
            <w:vAlign w:val="center"/>
          </w:tcPr>
          <w:p w14:paraId="28C314D3" w14:textId="77777777" w:rsidR="001413CD" w:rsidRPr="00BE03E5" w:rsidRDefault="001413CD" w:rsidP="001413CD">
            <w:pPr>
              <w:pStyle w:val="TABLEHEADERCOLUMN"/>
            </w:pPr>
          </w:p>
        </w:tc>
        <w:tc>
          <w:tcPr>
            <w:tcW w:w="1136" w:type="dxa"/>
            <w:vMerge/>
            <w:shd w:val="clear" w:color="auto" w:fill="1569C8" w:themeFill="accent5"/>
            <w:noWrap/>
            <w:vAlign w:val="center"/>
          </w:tcPr>
          <w:p w14:paraId="5F02B466"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6" w:type="dxa"/>
            <w:vMerge/>
            <w:shd w:val="clear" w:color="auto" w:fill="1569C8" w:themeFill="accent5"/>
            <w:noWrap/>
            <w:vAlign w:val="center"/>
          </w:tcPr>
          <w:p w14:paraId="05CF8D6B"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0670E59E"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vMerge/>
            <w:shd w:val="clear" w:color="auto" w:fill="1569C8" w:themeFill="accent5"/>
            <w:noWrap/>
            <w:vAlign w:val="center"/>
          </w:tcPr>
          <w:p w14:paraId="3425842A" w14:textId="77777777" w:rsidR="001413CD" w:rsidRPr="00BE03E5" w:rsidRDefault="001413CD" w:rsidP="001413CD">
            <w:pPr>
              <w:pStyle w:val="TABLEHEADERCOLUMN"/>
              <w:cnfStyle w:val="000000100000" w:firstRow="0" w:lastRow="0" w:firstColumn="0" w:lastColumn="0" w:oddVBand="0" w:evenVBand="0" w:oddHBand="1" w:evenHBand="0" w:firstRowFirstColumn="0" w:firstRowLastColumn="0" w:lastRowFirstColumn="0" w:lastRowLastColumn="0"/>
            </w:pPr>
          </w:p>
        </w:tc>
        <w:tc>
          <w:tcPr>
            <w:tcW w:w="1135" w:type="dxa"/>
            <w:shd w:val="clear" w:color="auto" w:fill="1569C8" w:themeFill="accent5"/>
            <w:noWrap/>
            <w:vAlign w:val="center"/>
          </w:tcPr>
          <w:p w14:paraId="1E4C07B7" w14:textId="1F1207A6" w:rsidR="001413CD" w:rsidRPr="00DE7845" w:rsidRDefault="001413CD" w:rsidP="00DE7845">
            <w:pPr>
              <w:pStyle w:val="TABLEHEADERCOLUMNLEVEL2"/>
              <w:cnfStyle w:val="000000100000" w:firstRow="0" w:lastRow="0" w:firstColumn="0" w:lastColumn="0" w:oddVBand="0" w:evenVBand="0" w:oddHBand="1" w:evenHBand="0" w:firstRowFirstColumn="0" w:firstRowLastColumn="0" w:lastRowFirstColumn="0" w:lastRowLastColumn="0"/>
            </w:pPr>
            <w:r w:rsidRPr="00DE7845">
              <w:t>Low</w:t>
            </w:r>
          </w:p>
        </w:tc>
        <w:tc>
          <w:tcPr>
            <w:tcW w:w="1135" w:type="dxa"/>
            <w:shd w:val="clear" w:color="auto" w:fill="1569C8" w:themeFill="accent5"/>
            <w:noWrap/>
            <w:vAlign w:val="center"/>
          </w:tcPr>
          <w:p w14:paraId="65D0C3C1" w14:textId="5540847E" w:rsidR="001413CD" w:rsidRPr="001413CD" w:rsidRDefault="001413CD" w:rsidP="00DE7845">
            <w:pPr>
              <w:pStyle w:val="TABLEHEADERCOLUMNLEVEL2"/>
              <w:cnfStyle w:val="000000100000" w:firstRow="0" w:lastRow="0" w:firstColumn="0" w:lastColumn="0" w:oddVBand="0" w:evenVBand="0" w:oddHBand="1" w:evenHBand="0" w:firstRowFirstColumn="0" w:firstRowLastColumn="0" w:lastRowFirstColumn="0" w:lastRowLastColumn="0"/>
              <w:rPr>
                <w:bCs/>
              </w:rPr>
            </w:pPr>
            <w:r w:rsidRPr="001413CD">
              <w:t>High</w:t>
            </w:r>
          </w:p>
        </w:tc>
      </w:tr>
      <w:tr w:rsidR="00452098" w:rsidRPr="00743E0C" w14:paraId="2EE722BD" w14:textId="77777777" w:rsidTr="001413C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20A7B21C" w14:textId="77777777" w:rsidR="00452098" w:rsidRPr="00A77393" w:rsidRDefault="00452098" w:rsidP="00BE03E5">
            <w:pPr>
              <w:pStyle w:val="TableCategoryText"/>
              <w:rPr>
                <w:b/>
                <w:bCs/>
              </w:rPr>
            </w:pPr>
            <w:r w:rsidRPr="00A77393">
              <w:rPr>
                <w:b/>
                <w:bCs/>
              </w:rPr>
              <w:t>Treatment</w:t>
            </w:r>
          </w:p>
        </w:tc>
        <w:tc>
          <w:tcPr>
            <w:tcW w:w="1136" w:type="dxa"/>
            <w:noWrap/>
            <w:vAlign w:val="center"/>
            <w:hideMark/>
          </w:tcPr>
          <w:p w14:paraId="5C68A886"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0.14</w:t>
            </w:r>
          </w:p>
        </w:tc>
        <w:tc>
          <w:tcPr>
            <w:tcW w:w="1136" w:type="dxa"/>
            <w:noWrap/>
            <w:vAlign w:val="center"/>
            <w:hideMark/>
          </w:tcPr>
          <w:p w14:paraId="3615FA0B"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0.15</w:t>
            </w:r>
          </w:p>
        </w:tc>
        <w:tc>
          <w:tcPr>
            <w:tcW w:w="1135" w:type="dxa"/>
            <w:noWrap/>
            <w:vAlign w:val="center"/>
            <w:hideMark/>
          </w:tcPr>
          <w:p w14:paraId="042637EA" w14:textId="3227D13C" w:rsidR="00452098" w:rsidRPr="00BE03E5" w:rsidRDefault="00FC6AED" w:rsidP="00BE03E5">
            <w:pPr>
              <w:pStyle w:val="TableBodyText"/>
              <w:cnfStyle w:val="000000010000" w:firstRow="0" w:lastRow="0" w:firstColumn="0" w:lastColumn="0" w:oddVBand="0" w:evenVBand="0" w:oddHBand="0" w:evenHBand="1" w:firstRowFirstColumn="0" w:firstRowLastColumn="0" w:lastRowFirstColumn="0" w:lastRowLastColumn="0"/>
            </w:pPr>
            <w:r w:rsidRPr="00BE03E5">
              <w:t>–</w:t>
            </w:r>
            <w:r w:rsidR="00452098" w:rsidRPr="00BE03E5">
              <w:t>1.86</w:t>
            </w:r>
          </w:p>
        </w:tc>
        <w:tc>
          <w:tcPr>
            <w:tcW w:w="1135" w:type="dxa"/>
            <w:noWrap/>
            <w:vAlign w:val="center"/>
            <w:hideMark/>
          </w:tcPr>
          <w:p w14:paraId="493BBD29"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0.06</w:t>
            </w:r>
          </w:p>
        </w:tc>
        <w:tc>
          <w:tcPr>
            <w:tcW w:w="1135" w:type="dxa"/>
            <w:noWrap/>
            <w:vAlign w:val="center"/>
            <w:hideMark/>
          </w:tcPr>
          <w:p w14:paraId="13D4ADBB"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0.02</w:t>
            </w:r>
          </w:p>
        </w:tc>
        <w:tc>
          <w:tcPr>
            <w:tcW w:w="1135" w:type="dxa"/>
            <w:noWrap/>
            <w:vAlign w:val="center"/>
            <w:hideMark/>
          </w:tcPr>
          <w:p w14:paraId="61199E9F"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1.11</w:t>
            </w:r>
          </w:p>
        </w:tc>
      </w:tr>
      <w:tr w:rsidR="00452098" w:rsidRPr="00743E0C" w14:paraId="5E259E58"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hideMark/>
          </w:tcPr>
          <w:p w14:paraId="742C727E" w14:textId="77777777" w:rsidR="00452098" w:rsidRPr="00A77393" w:rsidRDefault="00452098" w:rsidP="00BE03E5">
            <w:pPr>
              <w:pStyle w:val="TableCategoryText"/>
              <w:rPr>
                <w:b/>
                <w:bCs/>
              </w:rPr>
            </w:pPr>
            <w:r w:rsidRPr="00A77393">
              <w:rPr>
                <w:b/>
                <w:bCs/>
              </w:rPr>
              <w:t>BIPOC</w:t>
            </w:r>
          </w:p>
        </w:tc>
        <w:tc>
          <w:tcPr>
            <w:tcW w:w="1136" w:type="dxa"/>
            <w:noWrap/>
            <w:vAlign w:val="center"/>
            <w:hideMark/>
          </w:tcPr>
          <w:p w14:paraId="683130B3"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0.60</w:t>
            </w:r>
          </w:p>
        </w:tc>
        <w:tc>
          <w:tcPr>
            <w:tcW w:w="1136" w:type="dxa"/>
            <w:noWrap/>
            <w:vAlign w:val="center"/>
            <w:hideMark/>
          </w:tcPr>
          <w:p w14:paraId="422636A4"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0.29</w:t>
            </w:r>
          </w:p>
        </w:tc>
        <w:tc>
          <w:tcPr>
            <w:tcW w:w="1135" w:type="dxa"/>
            <w:noWrap/>
            <w:vAlign w:val="center"/>
            <w:hideMark/>
          </w:tcPr>
          <w:p w14:paraId="4F0B15D5" w14:textId="3C92ADEF" w:rsidR="00452098" w:rsidRPr="00BE03E5" w:rsidRDefault="00FC6AED" w:rsidP="00BE03E5">
            <w:pPr>
              <w:pStyle w:val="TableBodyText"/>
              <w:cnfStyle w:val="000000100000" w:firstRow="0" w:lastRow="0" w:firstColumn="0" w:lastColumn="0" w:oddVBand="0" w:evenVBand="0" w:oddHBand="1" w:evenHBand="0" w:firstRowFirstColumn="0" w:firstRowLastColumn="0" w:lastRowFirstColumn="0" w:lastRowLastColumn="0"/>
            </w:pPr>
            <w:r w:rsidRPr="00BE03E5">
              <w:t>–</w:t>
            </w:r>
            <w:r w:rsidR="00452098" w:rsidRPr="00BE03E5">
              <w:t>1.07</w:t>
            </w:r>
          </w:p>
        </w:tc>
        <w:tc>
          <w:tcPr>
            <w:tcW w:w="1135" w:type="dxa"/>
            <w:noWrap/>
            <w:vAlign w:val="center"/>
            <w:hideMark/>
          </w:tcPr>
          <w:p w14:paraId="77516790"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0.29</w:t>
            </w:r>
          </w:p>
        </w:tc>
        <w:tc>
          <w:tcPr>
            <w:tcW w:w="1135" w:type="dxa"/>
            <w:noWrap/>
            <w:vAlign w:val="center"/>
            <w:hideMark/>
          </w:tcPr>
          <w:p w14:paraId="08FF01B1"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0.23</w:t>
            </w:r>
          </w:p>
        </w:tc>
        <w:tc>
          <w:tcPr>
            <w:tcW w:w="1135" w:type="dxa"/>
            <w:noWrap/>
            <w:vAlign w:val="center"/>
            <w:hideMark/>
          </w:tcPr>
          <w:p w14:paraId="39F098E0"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1.54</w:t>
            </w:r>
          </w:p>
        </w:tc>
      </w:tr>
      <w:tr w:rsidR="00452098" w:rsidRPr="00743E0C" w14:paraId="1CF57928" w14:textId="77777777" w:rsidTr="001413CD">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64386F0E" w14:textId="39BF2FBE" w:rsidR="00452098" w:rsidRPr="00A77393" w:rsidRDefault="00452098" w:rsidP="00BE03E5">
            <w:pPr>
              <w:pStyle w:val="TableCategoryText"/>
              <w:rPr>
                <w:b/>
                <w:bCs/>
              </w:rPr>
            </w:pPr>
            <w:r w:rsidRPr="00A77393">
              <w:rPr>
                <w:b/>
                <w:bCs/>
              </w:rPr>
              <w:t xml:space="preserve">Treatment </w:t>
            </w:r>
            <w:r w:rsidR="00A4221E" w:rsidRPr="00A77393">
              <w:rPr>
                <w:rFonts w:cstheme="minorHAnsi"/>
                <w:b/>
                <w:bCs/>
              </w:rPr>
              <w:t>×</w:t>
            </w:r>
            <w:r w:rsidRPr="00A77393">
              <w:rPr>
                <w:b/>
                <w:bCs/>
              </w:rPr>
              <w:t xml:space="preserve"> BIPOC</w:t>
            </w:r>
          </w:p>
        </w:tc>
        <w:tc>
          <w:tcPr>
            <w:tcW w:w="1136" w:type="dxa"/>
            <w:noWrap/>
            <w:vAlign w:val="center"/>
          </w:tcPr>
          <w:p w14:paraId="64096B2A"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8.04</w:t>
            </w:r>
          </w:p>
        </w:tc>
        <w:tc>
          <w:tcPr>
            <w:tcW w:w="1136" w:type="dxa"/>
            <w:noWrap/>
            <w:vAlign w:val="center"/>
          </w:tcPr>
          <w:p w14:paraId="5861067E"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9.12</w:t>
            </w:r>
          </w:p>
        </w:tc>
        <w:tc>
          <w:tcPr>
            <w:tcW w:w="1135" w:type="dxa"/>
            <w:noWrap/>
            <w:vAlign w:val="center"/>
          </w:tcPr>
          <w:p w14:paraId="1D43009E"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1.84</w:t>
            </w:r>
          </w:p>
        </w:tc>
        <w:tc>
          <w:tcPr>
            <w:tcW w:w="1135" w:type="dxa"/>
            <w:noWrap/>
            <w:vAlign w:val="center"/>
          </w:tcPr>
          <w:p w14:paraId="2E7B7601"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0.07</w:t>
            </w:r>
          </w:p>
        </w:tc>
        <w:tc>
          <w:tcPr>
            <w:tcW w:w="1135" w:type="dxa"/>
            <w:noWrap/>
            <w:vAlign w:val="center"/>
          </w:tcPr>
          <w:p w14:paraId="516ADE94"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0.87</w:t>
            </w:r>
          </w:p>
        </w:tc>
        <w:tc>
          <w:tcPr>
            <w:tcW w:w="1135" w:type="dxa"/>
            <w:noWrap/>
            <w:vAlign w:val="center"/>
          </w:tcPr>
          <w:p w14:paraId="0BE9A1EB" w14:textId="77777777" w:rsidR="00452098" w:rsidRPr="00BE03E5" w:rsidRDefault="00452098" w:rsidP="00BE03E5">
            <w:pPr>
              <w:pStyle w:val="TableBodyText"/>
              <w:cnfStyle w:val="000000010000" w:firstRow="0" w:lastRow="0" w:firstColumn="0" w:lastColumn="0" w:oddVBand="0" w:evenVBand="0" w:oddHBand="0" w:evenHBand="1" w:firstRowFirstColumn="0" w:firstRowLastColumn="0" w:lastRowFirstColumn="0" w:lastRowLastColumn="0"/>
            </w:pPr>
            <w:r w:rsidRPr="00BE03E5">
              <w:t>74.16</w:t>
            </w:r>
          </w:p>
        </w:tc>
      </w:tr>
      <w:tr w:rsidR="00452098" w:rsidRPr="00743E0C" w14:paraId="17E55E91" w14:textId="77777777" w:rsidTr="001413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48" w:type="dxa"/>
            <w:noWrap/>
            <w:vAlign w:val="center"/>
          </w:tcPr>
          <w:p w14:paraId="1035C3A2" w14:textId="77777777" w:rsidR="00452098" w:rsidRPr="00A77393" w:rsidRDefault="00452098" w:rsidP="00BE03E5">
            <w:pPr>
              <w:pStyle w:val="TableCategoryText"/>
              <w:rPr>
                <w:b/>
                <w:bCs/>
              </w:rPr>
            </w:pPr>
            <w:r w:rsidRPr="00A77393">
              <w:rPr>
                <w:b/>
                <w:bCs/>
              </w:rPr>
              <w:t>Male</w:t>
            </w:r>
          </w:p>
        </w:tc>
        <w:tc>
          <w:tcPr>
            <w:tcW w:w="1136" w:type="dxa"/>
            <w:noWrap/>
            <w:vAlign w:val="center"/>
          </w:tcPr>
          <w:p w14:paraId="799ED7FE"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0.87</w:t>
            </w:r>
          </w:p>
        </w:tc>
        <w:tc>
          <w:tcPr>
            <w:tcW w:w="1136" w:type="dxa"/>
            <w:noWrap/>
            <w:vAlign w:val="center"/>
          </w:tcPr>
          <w:p w14:paraId="5DD129AD"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0.34</w:t>
            </w:r>
          </w:p>
        </w:tc>
        <w:tc>
          <w:tcPr>
            <w:tcW w:w="1135" w:type="dxa"/>
            <w:noWrap/>
            <w:vAlign w:val="center"/>
          </w:tcPr>
          <w:p w14:paraId="3C38BC2C" w14:textId="62277A12" w:rsidR="00452098" w:rsidRPr="00BE03E5" w:rsidRDefault="00FC6AED" w:rsidP="00BE03E5">
            <w:pPr>
              <w:pStyle w:val="TableBodyText"/>
              <w:cnfStyle w:val="000000100000" w:firstRow="0" w:lastRow="0" w:firstColumn="0" w:lastColumn="0" w:oddVBand="0" w:evenVBand="0" w:oddHBand="1" w:evenHBand="0" w:firstRowFirstColumn="0" w:firstRowLastColumn="0" w:lastRowFirstColumn="0" w:lastRowLastColumn="0"/>
            </w:pPr>
            <w:r w:rsidRPr="00BE03E5">
              <w:t>–</w:t>
            </w:r>
            <w:r w:rsidR="00452098" w:rsidRPr="00BE03E5">
              <w:t>0.36</w:t>
            </w:r>
          </w:p>
        </w:tc>
        <w:tc>
          <w:tcPr>
            <w:tcW w:w="1135" w:type="dxa"/>
            <w:noWrap/>
            <w:vAlign w:val="center"/>
          </w:tcPr>
          <w:p w14:paraId="6797B428"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0.72</w:t>
            </w:r>
          </w:p>
        </w:tc>
        <w:tc>
          <w:tcPr>
            <w:tcW w:w="1135" w:type="dxa"/>
            <w:noWrap/>
            <w:vAlign w:val="center"/>
          </w:tcPr>
          <w:p w14:paraId="41E74A02"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0.41</w:t>
            </w:r>
          </w:p>
        </w:tc>
        <w:tc>
          <w:tcPr>
            <w:tcW w:w="1135" w:type="dxa"/>
            <w:noWrap/>
            <w:vAlign w:val="center"/>
          </w:tcPr>
          <w:p w14:paraId="610F02A5" w14:textId="77777777" w:rsidR="00452098" w:rsidRPr="00BE03E5" w:rsidRDefault="00452098" w:rsidP="00BE03E5">
            <w:pPr>
              <w:pStyle w:val="TableBodyText"/>
              <w:cnfStyle w:val="000000100000" w:firstRow="0" w:lastRow="0" w:firstColumn="0" w:lastColumn="0" w:oddVBand="0" w:evenVBand="0" w:oddHBand="1" w:evenHBand="0" w:firstRowFirstColumn="0" w:firstRowLastColumn="0" w:lastRowFirstColumn="0" w:lastRowLastColumn="0"/>
            </w:pPr>
            <w:r w:rsidRPr="00BE03E5">
              <w:t>1.86</w:t>
            </w:r>
          </w:p>
        </w:tc>
      </w:tr>
    </w:tbl>
    <w:p w14:paraId="5569A65C" w14:textId="1F82F2FC" w:rsidR="00452098" w:rsidRPr="002C415A" w:rsidRDefault="00452098" w:rsidP="00A53429">
      <w:pPr>
        <w:pStyle w:val="TableorFiguresNotesSources"/>
      </w:pPr>
      <w:r>
        <w:t xml:space="preserve">Note. </w:t>
      </w:r>
      <w:r w:rsidRPr="0070238E">
        <w:rPr>
          <w:i/>
          <w:iCs/>
        </w:rPr>
        <w:t>N</w:t>
      </w:r>
      <w:r w:rsidRPr="00F35D78">
        <w:t xml:space="preserve"> = 450. Missing data was 0 percent. All variables are dichotomous variables (0 = no, 1 = yes). WestEd used a fixed effects model, which included a dummy variable for each randomization week. The study randomization weeks were collapsed into multiples of four weeks so that all observations within each collapsed bucket were not all within the </w:t>
      </w:r>
      <w:r w:rsidR="007C3889" w:rsidRPr="00F35D78">
        <w:t>participant group or control gr</w:t>
      </w:r>
      <w:r w:rsidRPr="00F35D78">
        <w:t xml:space="preserve">oup. Given this rule, the last eight study weeks were collapsed into one bucket. Cox regression results for the randomization weeks were excluded from the </w:t>
      </w:r>
      <w:r w:rsidR="007C3889">
        <w:t>table</w:t>
      </w:r>
      <w:r w:rsidR="007C3889" w:rsidRPr="00F35D78">
        <w:t xml:space="preserve"> </w:t>
      </w:r>
      <w:r w:rsidRPr="00F35D78">
        <w:t>for conciseness.</w:t>
      </w:r>
    </w:p>
    <w:p w14:paraId="0FBD4291" w14:textId="3B273A21" w:rsidR="00A40C8A" w:rsidRPr="00073DB0" w:rsidRDefault="00A40C8A" w:rsidP="00A77393">
      <w:pPr>
        <w:pStyle w:val="Heading2B-Startofnewpage"/>
        <w:keepLines/>
        <w:pageBreakBefore/>
        <w:ind w:right="-900"/>
      </w:pPr>
      <w:bookmarkStart w:id="175" w:name="_Toc115341529"/>
      <w:r w:rsidRPr="00073DB0">
        <w:lastRenderedPageBreak/>
        <w:t xml:space="preserve">Appendix D. Number of </w:t>
      </w:r>
      <w:r w:rsidR="00A77393">
        <w:br/>
      </w:r>
      <w:r w:rsidRPr="00073DB0">
        <w:t xml:space="preserve">Participants in Each Stage of </w:t>
      </w:r>
      <w:r w:rsidR="00A77393">
        <w:br/>
      </w:r>
      <w:r w:rsidRPr="00073DB0">
        <w:t>the Study</w:t>
      </w:r>
      <w:bookmarkEnd w:id="175"/>
    </w:p>
    <w:p w14:paraId="276FD40E" w14:textId="750FA600" w:rsidR="00A40C8A" w:rsidRDefault="009A0E68" w:rsidP="002B7BCD">
      <w:pPr>
        <w:pStyle w:val="FigureTitle"/>
      </w:pPr>
      <w:r>
        <w:t>Figure</w:t>
      </w:r>
      <w:r w:rsidRPr="00F216B0">
        <w:t xml:space="preserve"> </w:t>
      </w:r>
      <w:r w:rsidR="00A40C8A" w:rsidRPr="00F216B0">
        <w:t>D1.</w:t>
      </w:r>
      <w:r w:rsidR="00A40C8A">
        <w:t xml:space="preserve"> Number of Participants in Each Stage of the Study</w:t>
      </w:r>
    </w:p>
    <w:p w14:paraId="5B5A8422" w14:textId="1D9875D5" w:rsidR="00A40C8A" w:rsidRPr="00176FAA" w:rsidRDefault="00073DB0" w:rsidP="00E4745E">
      <w:pPr>
        <w:pStyle w:val="Figure"/>
        <w:ind w:left="-270"/>
      </w:pPr>
      <w:r>
        <w:rPr>
          <w:noProof/>
        </w:rPr>
        <w:drawing>
          <wp:inline distT="0" distB="0" distL="0" distR="0" wp14:anchorId="36F26D6E" wp14:editId="457930E0">
            <wp:extent cx="5499100" cy="6040348"/>
            <wp:effectExtent l="0" t="0" r="0" b="0"/>
            <wp:docPr id="33" name="Picture 33" descr="Graphic that shows the number of participants in each stage of the study, from the 467 individuals assessed for eligibility to the 33 individuals who completed 18 months. Figure is described in the section &quot;Sample&quot; in the description of the impact evaluation's meth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 that shows the number of participants in each stage of the study, from the 467 individuals assessed for eligibility to the 33 individuals who completed 18 months. Figure is described in the section &quot;Sample&quot; in the description of the impact evaluation's methods."/>
                    <pic:cNvPicPr>
                      <a:picLocks noChangeAspect="1" noChangeArrowheads="1"/>
                    </pic:cNvPicPr>
                  </pic:nvPicPr>
                  <pic:blipFill rotWithShape="1">
                    <a:blip r:embed="rId87">
                      <a:extLst>
                        <a:ext uri="{28A0092B-C50C-407E-A947-70E740481C1C}">
                          <a14:useLocalDpi xmlns:a14="http://schemas.microsoft.com/office/drawing/2010/main" val="0"/>
                        </a:ext>
                      </a:extLst>
                    </a:blip>
                    <a:srcRect l="3548" t="5903" r="7764" b="18819"/>
                    <a:stretch/>
                  </pic:blipFill>
                  <pic:spPr bwMode="auto">
                    <a:xfrm>
                      <a:off x="0" y="0"/>
                      <a:ext cx="5502856" cy="6044473"/>
                    </a:xfrm>
                    <a:prstGeom prst="rect">
                      <a:avLst/>
                    </a:prstGeom>
                    <a:noFill/>
                    <a:ln>
                      <a:noFill/>
                    </a:ln>
                    <a:extLst>
                      <a:ext uri="{53640926-AAD7-44D8-BBD7-CCE9431645EC}">
                        <a14:shadowObscured xmlns:a14="http://schemas.microsoft.com/office/drawing/2010/main"/>
                      </a:ext>
                    </a:extLst>
                  </pic:spPr>
                </pic:pic>
              </a:graphicData>
            </a:graphic>
          </wp:inline>
        </w:drawing>
      </w:r>
    </w:p>
    <w:sectPr w:rsidR="00A40C8A" w:rsidRPr="00176FAA" w:rsidSect="005162B3">
      <w:type w:val="continuous"/>
      <w:pgSz w:w="12240" w:h="15840"/>
      <w:pgMar w:top="1627" w:right="1440" w:bottom="1127" w:left="1440" w:header="431"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75ED7" w14:textId="77777777" w:rsidR="00FD13F2" w:rsidRDefault="00FD13F2" w:rsidP="00A21CA3">
      <w:pPr>
        <w:spacing w:after="0"/>
      </w:pPr>
      <w:r>
        <w:separator/>
      </w:r>
    </w:p>
    <w:p w14:paraId="0F7E3B3F" w14:textId="77777777" w:rsidR="00FD13F2" w:rsidRDefault="00FD13F2"/>
  </w:endnote>
  <w:endnote w:type="continuationSeparator" w:id="0">
    <w:p w14:paraId="1AE45713" w14:textId="77777777" w:rsidR="00FD13F2" w:rsidRDefault="00FD13F2" w:rsidP="00A21CA3">
      <w:pPr>
        <w:spacing w:after="0"/>
      </w:pPr>
      <w:r>
        <w:continuationSeparator/>
      </w:r>
    </w:p>
    <w:p w14:paraId="44ED2C53" w14:textId="77777777" w:rsidR="00FD13F2" w:rsidRDefault="00FD13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BF51D" w14:textId="77777777" w:rsidR="009C47B8" w:rsidRPr="004F6810" w:rsidRDefault="009C47B8" w:rsidP="004F68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45C00" w14:textId="77777777" w:rsidR="00666A85" w:rsidRPr="000C1C06" w:rsidRDefault="00666A85" w:rsidP="003329A6">
    <w:pPr>
      <w:jc w:val="center"/>
    </w:pPr>
    <w:r>
      <w:rPr>
        <w:noProof/>
      </w:rPr>
      <mc:AlternateContent>
        <mc:Choice Requires="wps">
          <w:drawing>
            <wp:anchor distT="0" distB="0" distL="114300" distR="114300" simplePos="0" relativeHeight="251679744" behindDoc="0" locked="0" layoutInCell="1" allowOverlap="1" wp14:anchorId="334A2AB7" wp14:editId="4FE52FAB">
              <wp:simplePos x="0" y="0"/>
              <wp:positionH relativeFrom="column">
                <wp:posOffset>-897890</wp:posOffset>
              </wp:positionH>
              <wp:positionV relativeFrom="paragraph">
                <wp:posOffset>-122321</wp:posOffset>
              </wp:positionV>
              <wp:extent cx="7772400" cy="0"/>
              <wp:effectExtent l="0" t="0" r="12700"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285252" id="Straight Connector 16" o:spid="_x0000_s1026" alt="&quot;&quot;"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0.7pt,-9.65pt" to="541.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" strokecolor="#3e535f [3204]" strokeweight=".5pt">
              <v:stroke joinstyle="miter"/>
            </v:line>
          </w:pict>
        </mc:Fallback>
      </mc:AlternateContent>
    </w:r>
    <w:r>
      <w:rPr>
        <w:rStyle w:val="PageNumber"/>
      </w:rPr>
      <w:t xml:space="preserve"> – </w:t>
    </w: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r>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7A9957" w14:textId="77777777" w:rsidR="00666A85" w:rsidRPr="004F6810" w:rsidRDefault="00666A85" w:rsidP="008526E0">
    <w:pPr>
      <w:tabs>
        <w:tab w:val="left" w:pos="4680"/>
      </w:tabs>
      <w:jc w:val="center"/>
      <w:rPr>
        <w:color w:val="3E535F" w:themeColor="accent1"/>
      </w:rPr>
    </w:pPr>
    <w:r w:rsidRPr="004F6810">
      <w:rPr>
        <w:noProof/>
        <w:color w:val="3E535F" w:themeColor="accent1"/>
      </w:rPr>
      <mc:AlternateContent>
        <mc:Choice Requires="wps">
          <w:drawing>
            <wp:anchor distT="0" distB="0" distL="114300" distR="114300" simplePos="0" relativeHeight="251683840" behindDoc="0" locked="0" layoutInCell="1" allowOverlap="1" wp14:anchorId="24597958" wp14:editId="1790FD89">
              <wp:simplePos x="0" y="0"/>
              <wp:positionH relativeFrom="column">
                <wp:posOffset>-899138</wp:posOffset>
              </wp:positionH>
              <wp:positionV relativeFrom="paragraph">
                <wp:posOffset>-119884</wp:posOffset>
              </wp:positionV>
              <wp:extent cx="10157964" cy="0"/>
              <wp:effectExtent l="0" t="0" r="15240" b="1270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579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2AE009" id="Straight Connector 54" o:spid="_x0000_s1026" alt="&quot;&quot;"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pt,-9.45pt" to="729.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" strokecolor="#3e535f [3204]" strokeweight=".5pt">
              <v:stroke joinstyle="miter"/>
            </v:line>
          </w:pict>
        </mc:Fallback>
      </mc:AlternateContent>
    </w:r>
    <w:r w:rsidRPr="004F6810">
      <w:rPr>
        <w:rStyle w:val="PageNumber"/>
        <w:color w:val="3E535F" w:themeColor="accent1"/>
      </w:rPr>
      <w:t xml:space="preserve">– </w:t>
    </w:r>
    <w:r w:rsidRPr="004F6810">
      <w:rPr>
        <w:rStyle w:val="PageNumber"/>
        <w:color w:val="3E535F" w:themeColor="accent1"/>
      </w:rPr>
      <w:fldChar w:fldCharType="begin"/>
    </w:r>
    <w:r w:rsidRPr="004F6810">
      <w:rPr>
        <w:rStyle w:val="PageNumber"/>
        <w:color w:val="3E535F" w:themeColor="accent1"/>
      </w:rPr>
      <w:instrText xml:space="preserve">PAGE  </w:instrText>
    </w:r>
    <w:r w:rsidRPr="004F6810">
      <w:rPr>
        <w:rStyle w:val="PageNumber"/>
        <w:color w:val="3E535F" w:themeColor="accent1"/>
      </w:rPr>
      <w:fldChar w:fldCharType="separate"/>
    </w:r>
    <w:r w:rsidRPr="004F6810">
      <w:rPr>
        <w:rStyle w:val="PageNumber"/>
        <w:color w:val="3E535F" w:themeColor="accent1"/>
      </w:rPr>
      <w:t>22</w:t>
    </w:r>
    <w:r w:rsidRPr="004F6810">
      <w:rPr>
        <w:rStyle w:val="PageNumber"/>
        <w:color w:val="3E535F" w:themeColor="accent1"/>
      </w:rPr>
      <w:fldChar w:fldCharType="end"/>
    </w:r>
    <w:r w:rsidRPr="004F6810">
      <w:rPr>
        <w:rStyle w:val="PageNumber"/>
        <w:color w:val="3E535F"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37D79" w14:textId="77777777" w:rsidR="00FD13F2" w:rsidRDefault="00FD13F2" w:rsidP="002C4F3A">
      <w:pPr>
        <w:spacing w:after="0"/>
      </w:pPr>
      <w:r>
        <w:separator/>
      </w:r>
    </w:p>
  </w:footnote>
  <w:footnote w:type="continuationSeparator" w:id="0">
    <w:p w14:paraId="5FA3B905" w14:textId="77777777" w:rsidR="00FD13F2" w:rsidRDefault="00FD13F2" w:rsidP="00A21CA3">
      <w:pPr>
        <w:spacing w:after="0"/>
      </w:pPr>
      <w:r>
        <w:continuationSeparator/>
      </w:r>
    </w:p>
    <w:p w14:paraId="26FDE8A8" w14:textId="77777777" w:rsidR="00FD13F2" w:rsidRDefault="00FD13F2"/>
  </w:footnote>
  <w:footnote w:id="1">
    <w:p w14:paraId="2DE96112" w14:textId="25DE09E7" w:rsidR="00467207" w:rsidRDefault="00467207" w:rsidP="00467207">
      <w:pPr>
        <w:pStyle w:val="Footnote"/>
      </w:pPr>
      <w:r>
        <w:rPr>
          <w:rStyle w:val="FootnoteReference"/>
        </w:rPr>
        <w:footnoteRef/>
      </w:r>
      <w:r>
        <w:t xml:space="preserve"> WestEd </w:t>
      </w:r>
      <w:r w:rsidRPr="001E3DC6">
        <w:t>also conducted the independent evaluation of the recidivism rates needed to calculate the outcome payment for the PFS study</w:t>
      </w:r>
      <w:r w:rsidR="0033315D">
        <w:t>;</w:t>
      </w:r>
      <w:r w:rsidRPr="001E3DC6">
        <w:t xml:space="preserve"> </w:t>
      </w:r>
      <w:r w:rsidR="0033315D">
        <w:t>this evaluation</w:t>
      </w:r>
      <w:r w:rsidR="0033315D" w:rsidRPr="001E3DC6">
        <w:t xml:space="preserve"> </w:t>
      </w:r>
      <w:r w:rsidRPr="001E3DC6">
        <w:t xml:space="preserve">was a subset of the larger ACJRP evaluation. The PFS outcome payment was based on the achievement of the project outcome recidivism metric, which </w:t>
      </w:r>
      <w:r w:rsidR="008B7307">
        <w:t>was calculated using</w:t>
      </w:r>
      <w:r w:rsidR="008B7307" w:rsidRPr="001E3DC6">
        <w:t xml:space="preserve"> </w:t>
      </w:r>
      <w:r w:rsidRPr="001E3DC6">
        <w:t xml:space="preserve">a different methodology than </w:t>
      </w:r>
      <w:r w:rsidR="008B7307">
        <w:t xml:space="preserve">was used for </w:t>
      </w:r>
      <w:r w:rsidRPr="001E3DC6">
        <w:t xml:space="preserve">this evaluation report’s impact study. Based on the calculation of </w:t>
      </w:r>
      <w:r w:rsidR="0033315D">
        <w:t>this</w:t>
      </w:r>
      <w:r w:rsidR="0033315D" w:rsidRPr="001E3DC6">
        <w:t xml:space="preserve"> </w:t>
      </w:r>
      <w:r w:rsidRPr="001E3DC6">
        <w:t xml:space="preserve">project outcome metric, there was a large reduction in recidivism rates </w:t>
      </w:r>
      <w:r w:rsidR="0033315D">
        <w:t>for</w:t>
      </w:r>
      <w:r w:rsidR="0033315D" w:rsidRPr="001E3DC6">
        <w:t xml:space="preserve"> </w:t>
      </w:r>
      <w:r w:rsidRPr="001E3DC6">
        <w:t xml:space="preserve">the </w:t>
      </w:r>
      <w:r w:rsidR="00D80C7A">
        <w:t>completed</w:t>
      </w:r>
      <w:r w:rsidR="008B7307" w:rsidRPr="001E3DC6">
        <w:t xml:space="preserve"> group </w:t>
      </w:r>
      <w:r w:rsidR="0033315D">
        <w:t>compared with</w:t>
      </w:r>
      <w:r w:rsidR="0033315D" w:rsidRPr="001E3DC6">
        <w:t xml:space="preserve"> </w:t>
      </w:r>
      <w:r w:rsidR="008B7307" w:rsidRPr="001E3DC6">
        <w:t>the randomized control gro</w:t>
      </w:r>
      <w:r w:rsidRPr="001E3DC6">
        <w:t xml:space="preserve">up. Therefore, the full $1.37 million investment was repaid to Reinvestment Fund. The details of </w:t>
      </w:r>
      <w:r w:rsidR="0033315D">
        <w:t xml:space="preserve">the </w:t>
      </w:r>
      <w:r w:rsidRPr="001E3DC6">
        <w:t>PFS outcome payment are described in a</w:t>
      </w:r>
      <w:r>
        <w:t>n</w:t>
      </w:r>
      <w:r w:rsidRPr="001E3DC6">
        <w:t xml:space="preserve"> </w:t>
      </w:r>
      <w:r w:rsidRPr="0079332E">
        <w:t>August 2021 report. T</w:t>
      </w:r>
      <w:r w:rsidRPr="001E3DC6">
        <w:t>his report describes the larger ACJRP implementation and impact evaluation</w:t>
      </w:r>
      <w:r w:rsidR="0033315D">
        <w:t>s</w:t>
      </w:r>
      <w:r>
        <w:t xml:space="preserve">, </w:t>
      </w:r>
      <w:r w:rsidR="0033315D">
        <w:t xml:space="preserve">for </w:t>
      </w:r>
      <w:r>
        <w:t xml:space="preserve">which more rigorous methodologies </w:t>
      </w:r>
      <w:r w:rsidR="0033315D">
        <w:t xml:space="preserve">were used </w:t>
      </w:r>
      <w:r>
        <w:t>to assess recidivism impacts</w:t>
      </w:r>
      <w:r w:rsidRPr="001E3DC6">
        <w:t>.</w:t>
      </w:r>
    </w:p>
  </w:footnote>
  <w:footnote w:id="2">
    <w:p w14:paraId="35F8F215" w14:textId="49F738F3" w:rsidR="00666A85" w:rsidRPr="004265A6" w:rsidRDefault="00666A85" w:rsidP="001F3F6B">
      <w:pPr>
        <w:pStyle w:val="Footnote"/>
      </w:pPr>
      <w:r>
        <w:rPr>
          <w:rStyle w:val="FootnoteReference"/>
        </w:rPr>
        <w:footnoteRef/>
      </w:r>
      <w:r>
        <w:t xml:space="preserve"> AB 109 establishe</w:t>
      </w:r>
      <w:r w:rsidR="006E547A">
        <w:t>d</w:t>
      </w:r>
      <w:r>
        <w:t xml:space="preserve"> the </w:t>
      </w:r>
      <w:bookmarkStart w:id="25" w:name="_Hlk113801234"/>
      <w:r>
        <w:t>California Public Safety Realignment Act of 2011</w:t>
      </w:r>
      <w:bookmarkEnd w:id="25"/>
      <w:r>
        <w:t xml:space="preserve">, which allows for </w:t>
      </w:r>
      <w:r w:rsidR="00DF63B6">
        <w:t>“</w:t>
      </w:r>
      <w:r>
        <w:t>current non-violent, non-serious, and non-sex offenders</w:t>
      </w:r>
      <w:r w:rsidR="00DF63B6">
        <w:t>”</w:t>
      </w:r>
      <w:r>
        <w:t xml:space="preserve"> who</w:t>
      </w:r>
      <w:r w:rsidR="00075CA8">
        <w:t>,</w:t>
      </w:r>
      <w:r>
        <w:t xml:space="preserve"> after </w:t>
      </w:r>
      <w:r w:rsidR="00075CA8">
        <w:t xml:space="preserve">they </w:t>
      </w:r>
      <w:r>
        <w:t xml:space="preserve">are released from </w:t>
      </w:r>
      <w:r w:rsidR="00075CA8">
        <w:t xml:space="preserve">a </w:t>
      </w:r>
      <w:r>
        <w:t xml:space="preserve">California </w:t>
      </w:r>
      <w:r w:rsidR="00075CA8">
        <w:t>s</w:t>
      </w:r>
      <w:r>
        <w:t>tate prison</w:t>
      </w:r>
      <w:r w:rsidR="00075CA8">
        <w:t>,</w:t>
      </w:r>
      <w:r>
        <w:t xml:space="preserve"> are to be supervised at the local </w:t>
      </w:r>
      <w:r w:rsidR="00075CA8">
        <w:t>co</w:t>
      </w:r>
      <w:r>
        <w:t xml:space="preserve">unty </w:t>
      </w:r>
      <w:r w:rsidRPr="004265A6">
        <w:t>level</w:t>
      </w:r>
      <w:r w:rsidR="00DF63B6" w:rsidRPr="004265A6">
        <w:t xml:space="preserve"> (County of Los Angeles, 2021)</w:t>
      </w:r>
      <w:r w:rsidRPr="004265A6">
        <w:t>. The goal of AB 109 is to meet the U.S. Supreme Court</w:t>
      </w:r>
      <w:r w:rsidR="00075CA8" w:rsidRPr="004265A6">
        <w:t xml:space="preserve"> or</w:t>
      </w:r>
      <w:r w:rsidRPr="004265A6">
        <w:t>der to reduce the state prison population in California.</w:t>
      </w:r>
    </w:p>
  </w:footnote>
  <w:footnote w:id="3">
    <w:p w14:paraId="023A355C" w14:textId="07D454C7" w:rsidR="00666A85" w:rsidRDefault="00666A85" w:rsidP="0037210D">
      <w:pPr>
        <w:pStyle w:val="Footnote"/>
        <w:ind w:right="-180"/>
      </w:pPr>
      <w:r w:rsidRPr="004265A6">
        <w:rPr>
          <w:rStyle w:val="FootnoteReference"/>
        </w:rPr>
        <w:footnoteRef/>
      </w:r>
      <w:r w:rsidRPr="004265A6">
        <w:t xml:space="preserve"> See the</w:t>
      </w:r>
      <w:r w:rsidR="00622E20" w:rsidRPr="004265A6">
        <w:t xml:space="preserve"> section</w:t>
      </w:r>
      <w:r w:rsidRPr="004265A6">
        <w:t xml:space="preserve"> “Identification of Eligible Individuals” </w:t>
      </w:r>
      <w:r w:rsidR="00622E20" w:rsidRPr="004265A6">
        <w:t>in</w:t>
      </w:r>
      <w:r w:rsidR="00622E20">
        <w:t xml:space="preserve"> this report </w:t>
      </w:r>
      <w:r>
        <w:t>for additional details on ACJRP eligibility criteria.</w:t>
      </w:r>
    </w:p>
  </w:footnote>
  <w:footnote w:id="4">
    <w:p w14:paraId="7C063A75" w14:textId="141B225A" w:rsidR="00666A85" w:rsidRDefault="00666A85" w:rsidP="004807FC">
      <w:pPr>
        <w:pStyle w:val="Footnote"/>
      </w:pPr>
      <w:r>
        <w:rPr>
          <w:rStyle w:val="FootnoteReference"/>
        </w:rPr>
        <w:footnoteRef/>
      </w:r>
      <w:r>
        <w:t xml:space="preserve"> The </w:t>
      </w:r>
      <w:bookmarkStart w:id="60" w:name="_Hlk111635316"/>
      <w:r>
        <w:t xml:space="preserve">percentage breakdown of service provision time for all five </w:t>
      </w:r>
      <w:r w:rsidR="00B27A4B">
        <w:t>participant</w:t>
      </w:r>
      <w:r>
        <w:t xml:space="preserve"> groups (</w:t>
      </w:r>
      <w:r w:rsidR="00B27A4B">
        <w:t>ever enrolled</w:t>
      </w:r>
      <w:r>
        <w:t xml:space="preserve">, </w:t>
      </w:r>
      <w:r w:rsidR="007257C7">
        <w:t>previously enrolled</w:t>
      </w:r>
      <w:r>
        <w:t xml:space="preserve">, </w:t>
      </w:r>
      <w:r w:rsidR="00341B20">
        <w:t>completed 18 months, aged 18–24, and ag</w:t>
      </w:r>
      <w:r>
        <w:t>e</w:t>
      </w:r>
      <w:r w:rsidR="00341B20">
        <w:t>d</w:t>
      </w:r>
      <w:r>
        <w:t xml:space="preserve"> 25–34) can be found in </w:t>
      </w:r>
      <w:r w:rsidR="00D4280D">
        <w:t>Ta</w:t>
      </w:r>
      <w:r w:rsidR="00D4280D" w:rsidRPr="003979B3">
        <w:t xml:space="preserve">bles </w:t>
      </w:r>
      <w:r w:rsidRPr="003979B3">
        <w:t>C1</w:t>
      </w:r>
      <w:r w:rsidR="007D378F" w:rsidRPr="003979B3">
        <w:t xml:space="preserve"> and C2</w:t>
      </w:r>
      <w:r w:rsidRPr="003979B3">
        <w:t xml:space="preserve"> (Appendix C).</w:t>
      </w:r>
      <w:bookmarkEnd w:id="60"/>
    </w:p>
  </w:footnote>
  <w:footnote w:id="5">
    <w:p w14:paraId="1B6812D0" w14:textId="77415B4B" w:rsidR="00483B85" w:rsidRDefault="00483B85" w:rsidP="004D5F11">
      <w:pPr>
        <w:pStyle w:val="Footnote"/>
      </w:pPr>
      <w:r>
        <w:rPr>
          <w:rStyle w:val="FootnoteReference"/>
        </w:rPr>
        <w:footnoteRef/>
      </w:r>
      <w:r>
        <w:t xml:space="preserve"> Variation by age, gender, and race/ethnicity was not examined in the </w:t>
      </w:r>
      <w:r w:rsidR="00215FDF">
        <w:t>treatment</w:t>
      </w:r>
      <w:r w:rsidR="00BA25DE">
        <w:t>-</w:t>
      </w:r>
      <w:r w:rsidR="00215FDF">
        <w:t>on</w:t>
      </w:r>
      <w:r w:rsidR="00BA25DE">
        <w:t>-</w:t>
      </w:r>
      <w:r w:rsidR="00215FDF">
        <w:t>the</w:t>
      </w:r>
      <w:r w:rsidR="00BA25DE">
        <w:t>-</w:t>
      </w:r>
      <w:r w:rsidR="00215FDF">
        <w:t>treated (</w:t>
      </w:r>
      <w:r>
        <w:t>TOT</w:t>
      </w:r>
      <w:r w:rsidR="00215FDF">
        <w:t>)</w:t>
      </w:r>
      <w:r>
        <w:t xml:space="preserve"> analyses due to the small sample size (33 </w:t>
      </w:r>
      <w:r w:rsidR="002D167C">
        <w:t>enrolled group</w:t>
      </w:r>
      <w:r>
        <w:t xml:space="preserve"> individuals who completed the 18-month ACJRP program and 33</w:t>
      </w:r>
      <w:r w:rsidR="00832230">
        <w:t> </w:t>
      </w:r>
      <w:r>
        <w:t xml:space="preserve">matched </w:t>
      </w:r>
      <w:r w:rsidR="002D167C">
        <w:t>comparison group</w:t>
      </w:r>
      <w:r>
        <w:t xml:space="preserve"> individuals).</w:t>
      </w:r>
    </w:p>
  </w:footnote>
  <w:footnote w:id="6">
    <w:p w14:paraId="1D3429FE" w14:textId="1047E352" w:rsidR="00666A85" w:rsidRDefault="00666A85" w:rsidP="00BA049E">
      <w:pPr>
        <w:pStyle w:val="Footnote"/>
      </w:pPr>
      <w:r>
        <w:rPr>
          <w:rStyle w:val="FootnoteReference"/>
        </w:rPr>
        <w:footnoteRef/>
      </w:r>
      <w:r>
        <w:t xml:space="preserve"> </w:t>
      </w:r>
      <w:r w:rsidR="000274C2">
        <w:t>This</w:t>
      </w:r>
      <w:r>
        <w:t xml:space="preserve"> eligibility criterion was later revoked </w:t>
      </w:r>
      <w:proofErr w:type="gramStart"/>
      <w:r>
        <w:t>in order to</w:t>
      </w:r>
      <w:proofErr w:type="gramEnd"/>
      <w:r>
        <w:t xml:space="preserve"> open ACJRP program services to individuals experiencing homelessness.</w:t>
      </w:r>
    </w:p>
  </w:footnote>
  <w:footnote w:id="7">
    <w:p w14:paraId="2EF36AA3" w14:textId="6568FB6A" w:rsidR="00DC0954" w:rsidRDefault="00DC0954" w:rsidP="004D5F11">
      <w:pPr>
        <w:pStyle w:val="Footnote"/>
      </w:pPr>
      <w:r>
        <w:rPr>
          <w:rStyle w:val="FootnoteReference"/>
        </w:rPr>
        <w:footnoteRef/>
      </w:r>
      <w:r>
        <w:t xml:space="preserve"> </w:t>
      </w:r>
      <w:r w:rsidRPr="00DC0954">
        <w:t>WestEd originally planned on using baseline risk assessment scores from ACPD (i.e., risk assessment scores from before study randomization) as a covariate for the recidivism analyses. However, 51 percent (228 of 450) of the study sample was missing baseline risk assessment scores (</w:t>
      </w:r>
      <w:r w:rsidR="007257C7" w:rsidRPr="00DC0954">
        <w:t>control gro</w:t>
      </w:r>
      <w:r w:rsidRPr="00DC0954">
        <w:t>up: 47 percent</w:t>
      </w:r>
      <w:r w:rsidR="00624A1A">
        <w:t>,</w:t>
      </w:r>
      <w:r w:rsidRPr="00DC0954">
        <w:t xml:space="preserve"> or 91 of 193</w:t>
      </w:r>
      <w:r w:rsidR="00624A1A">
        <w:t>,</w:t>
      </w:r>
      <w:r w:rsidRPr="00DC0954">
        <w:t xml:space="preserve"> were missing data; </w:t>
      </w:r>
      <w:r w:rsidR="00B27A4B">
        <w:t>participant group</w:t>
      </w:r>
      <w:r w:rsidRPr="00DC0954">
        <w:t>: 53 percent</w:t>
      </w:r>
      <w:r w:rsidR="00624A1A">
        <w:t>,</w:t>
      </w:r>
      <w:r w:rsidRPr="00DC0954">
        <w:t xml:space="preserve"> or 137 of 257</w:t>
      </w:r>
      <w:r w:rsidR="00624A1A">
        <w:t>,</w:t>
      </w:r>
      <w:r w:rsidRPr="00DC0954">
        <w:t xml:space="preserve"> were missing data). Thus, WestEd instead used the CA DOJ CORI data—which was available for all study participants—to create a variable </w:t>
      </w:r>
      <w:r w:rsidR="00624A1A">
        <w:t>that captured</w:t>
      </w:r>
      <w:r w:rsidR="00624A1A" w:rsidRPr="00DC0954">
        <w:t xml:space="preserve"> </w:t>
      </w:r>
      <w:proofErr w:type="gramStart"/>
      <w:r w:rsidRPr="00DC0954">
        <w:t>each individual’s</w:t>
      </w:r>
      <w:proofErr w:type="gramEnd"/>
      <w:r w:rsidRPr="00DC0954">
        <w:t xml:space="preserve"> prior criminal history as a covariate for the recidivism analyses.</w:t>
      </w:r>
    </w:p>
  </w:footnote>
  <w:footnote w:id="8">
    <w:p w14:paraId="5D7C72D9" w14:textId="77777777" w:rsidR="0076638D" w:rsidRDefault="0076638D" w:rsidP="00296893">
      <w:pPr>
        <w:pStyle w:val="Footnote"/>
      </w:pPr>
      <w:r>
        <w:rPr>
          <w:rStyle w:val="FootnoteReference"/>
        </w:rPr>
        <w:footnoteRef/>
      </w:r>
      <w:r>
        <w:t xml:space="preserve"> Additional analyses revealed that the significant randomization group </w:t>
      </w:r>
      <w:r>
        <w:rPr>
          <w:rFonts w:cstheme="minorHAnsi"/>
        </w:rPr>
        <w:t>×</w:t>
      </w:r>
      <w:r>
        <w:t xml:space="preserve"> BIPOC interaction result was found for Black or African American individuals (hazard ratio = 3.20, </w:t>
      </w:r>
      <w:r w:rsidRPr="0079716A">
        <w:rPr>
          <w:i/>
          <w:iCs/>
        </w:rPr>
        <w:t>p</w:t>
      </w:r>
      <w:r>
        <w:t xml:space="preserve"> = .049) and Other Race individuals (hazard ratio = 7.06, </w:t>
      </w:r>
      <w:r w:rsidRPr="0079716A">
        <w:rPr>
          <w:i/>
          <w:iCs/>
        </w:rPr>
        <w:t>p</w:t>
      </w:r>
      <w:r>
        <w:t xml:space="preserve"> = .03). No significant interaction results were found for Hispanic individuals (hazard ratio = 2.18, </w:t>
      </w:r>
      <w:r w:rsidRPr="0079716A">
        <w:rPr>
          <w:i/>
          <w:iCs/>
        </w:rPr>
        <w:t>p</w:t>
      </w:r>
      <w:r>
        <w:t xml:space="preserve"> = .18).</w:t>
      </w:r>
    </w:p>
  </w:footnote>
  <w:footnote w:id="9">
    <w:p w14:paraId="0A4EE9CB" w14:textId="77777777" w:rsidR="0076638D" w:rsidRDefault="0076638D" w:rsidP="00C37202">
      <w:pPr>
        <w:pStyle w:val="Footnote"/>
      </w:pPr>
      <w:r>
        <w:rPr>
          <w:rStyle w:val="FootnoteReference"/>
        </w:rPr>
        <w:footnoteRef/>
      </w:r>
      <w:r>
        <w:t xml:space="preserve"> The Cox regression model was overfitting the data. </w:t>
      </w:r>
    </w:p>
  </w:footnote>
  <w:footnote w:id="10">
    <w:p w14:paraId="4D9CD95B" w14:textId="29ACFB24" w:rsidR="001F2442" w:rsidRDefault="001F2442" w:rsidP="00133F23">
      <w:pPr>
        <w:pStyle w:val="Footnote"/>
        <w:ind w:right="-90"/>
      </w:pPr>
      <w:r>
        <w:rPr>
          <w:rStyle w:val="FootnoteReference"/>
        </w:rPr>
        <w:footnoteRef/>
      </w:r>
      <w:r>
        <w:t xml:space="preserve"> </w:t>
      </w:r>
      <w:r w:rsidRPr="00140790">
        <w:t>Additional analyses revealed that the significant randomization gro</w:t>
      </w:r>
      <w:r w:rsidRPr="007D1271">
        <w:t xml:space="preserve">up </w:t>
      </w:r>
      <w:r w:rsidR="00A4221E">
        <w:rPr>
          <w:rFonts w:cstheme="minorHAnsi"/>
        </w:rPr>
        <w:t>×</w:t>
      </w:r>
      <w:r w:rsidRPr="00140790">
        <w:t xml:space="preserve"> BIPOC interaction result was found for Black or African American individuals (hazard ratio = 3.</w:t>
      </w:r>
      <w:r>
        <w:t>44</w:t>
      </w:r>
      <w:r w:rsidRPr="00140790">
        <w:t xml:space="preserve">, </w:t>
      </w:r>
      <w:r w:rsidRPr="00140790">
        <w:rPr>
          <w:i/>
          <w:iCs/>
        </w:rPr>
        <w:t>p</w:t>
      </w:r>
      <w:r w:rsidRPr="00140790">
        <w:t xml:space="preserve"> = .04) and Other Race individuals (hazard ratio = </w:t>
      </w:r>
      <w:r>
        <w:t>6.77</w:t>
      </w:r>
      <w:r w:rsidRPr="00140790">
        <w:t xml:space="preserve">, </w:t>
      </w:r>
      <w:r w:rsidRPr="00140790">
        <w:rPr>
          <w:i/>
          <w:iCs/>
        </w:rPr>
        <w:t xml:space="preserve">p </w:t>
      </w:r>
      <w:r w:rsidRPr="00140790">
        <w:t>= .0</w:t>
      </w:r>
      <w:r>
        <w:t>4</w:t>
      </w:r>
      <w:r w:rsidRPr="00140790">
        <w:t>). No significant interaction results were found for Hispanic individuals (hazard ratio = 2.</w:t>
      </w:r>
      <w:r>
        <w:t>63</w:t>
      </w:r>
      <w:r w:rsidRPr="00140790">
        <w:t xml:space="preserve">, </w:t>
      </w:r>
      <w:r w:rsidRPr="00140790">
        <w:rPr>
          <w:i/>
          <w:iCs/>
        </w:rPr>
        <w:t xml:space="preserve">p </w:t>
      </w:r>
      <w:r w:rsidRPr="00140790">
        <w:t>= .1</w:t>
      </w:r>
      <w:r>
        <w:t>1</w:t>
      </w:r>
      <w:r w:rsidRPr="00140790">
        <w:t>).</w:t>
      </w:r>
    </w:p>
  </w:footnote>
  <w:footnote w:id="11">
    <w:p w14:paraId="044B5A3E" w14:textId="544AD9E9" w:rsidR="00632497" w:rsidRDefault="00632497" w:rsidP="008F329A">
      <w:pPr>
        <w:pStyle w:val="Footnote"/>
      </w:pPr>
      <w:r>
        <w:rPr>
          <w:rStyle w:val="FootnoteReference"/>
        </w:rPr>
        <w:footnoteRef/>
      </w:r>
      <w:r>
        <w:t xml:space="preserve"> </w:t>
      </w:r>
      <w:r w:rsidRPr="00CE0A88">
        <w:t xml:space="preserve">Additional analyses revealed that the significant randomization group </w:t>
      </w:r>
      <w:r w:rsidR="00A4221E">
        <w:rPr>
          <w:rFonts w:cstheme="minorHAnsi"/>
        </w:rPr>
        <w:t>×</w:t>
      </w:r>
      <w:r w:rsidRPr="00CE0A88">
        <w:t xml:space="preserve"> BIPOC interaction result was found for Black or African American individuals (hazard ratio = </w:t>
      </w:r>
      <w:r>
        <w:t>5.24</w:t>
      </w:r>
      <w:r w:rsidRPr="00CE0A88">
        <w:t xml:space="preserve">, </w:t>
      </w:r>
      <w:r w:rsidRPr="00CE0A88">
        <w:rPr>
          <w:i/>
          <w:iCs/>
        </w:rPr>
        <w:t xml:space="preserve">p </w:t>
      </w:r>
      <w:r w:rsidRPr="00CE0A88">
        <w:t>= .0</w:t>
      </w:r>
      <w:r>
        <w:t>0</w:t>
      </w:r>
      <w:r w:rsidRPr="00CE0A88">
        <w:t>9)</w:t>
      </w:r>
      <w:r>
        <w:t>, Hispanic individuals</w:t>
      </w:r>
      <w:r w:rsidRPr="00CE0A88">
        <w:t xml:space="preserve"> (hazard ratio = 3.</w:t>
      </w:r>
      <w:r>
        <w:t>54</w:t>
      </w:r>
      <w:r w:rsidRPr="00CE0A88">
        <w:t xml:space="preserve">, </w:t>
      </w:r>
      <w:r w:rsidR="008F329A" w:rsidRPr="00CE0A88">
        <w:rPr>
          <w:i/>
          <w:iCs/>
        </w:rPr>
        <w:t>p</w:t>
      </w:r>
      <w:r w:rsidR="008F329A">
        <w:rPr>
          <w:i/>
          <w:iCs/>
        </w:rPr>
        <w:t> </w:t>
      </w:r>
      <w:r w:rsidRPr="00CE0A88">
        <w:t>= .049)</w:t>
      </w:r>
      <w:r>
        <w:t xml:space="preserve">, </w:t>
      </w:r>
      <w:r w:rsidRPr="00CE0A88">
        <w:t>and Other Race individuals (hazard ratio = 7.</w:t>
      </w:r>
      <w:r>
        <w:t>52</w:t>
      </w:r>
      <w:r w:rsidRPr="00CE0A88">
        <w:t xml:space="preserve">, </w:t>
      </w:r>
      <w:r w:rsidRPr="00CE0A88">
        <w:rPr>
          <w:i/>
          <w:iCs/>
        </w:rPr>
        <w:t>p</w:t>
      </w:r>
      <w:r w:rsidRPr="00CE0A88">
        <w:t xml:space="preserve"> = .03). </w:t>
      </w:r>
    </w:p>
  </w:footnote>
  <w:footnote w:id="12">
    <w:p w14:paraId="36A7D9C0" w14:textId="1C4D120B" w:rsidR="00F80A15" w:rsidRDefault="00F80A15" w:rsidP="006A2233">
      <w:pPr>
        <w:pStyle w:val="Footnote"/>
      </w:pPr>
      <w:r>
        <w:rPr>
          <w:rStyle w:val="FootnoteReference"/>
        </w:rPr>
        <w:footnoteRef/>
      </w:r>
      <w:r>
        <w:t xml:space="preserve"> Readers can visit </w:t>
      </w:r>
      <w:hyperlink r:id="rId1" w:history="1">
        <w:r w:rsidRPr="00F71C42">
          <w:rPr>
            <w:rStyle w:val="Hyperlink"/>
          </w:rPr>
          <w:t xml:space="preserve">ACDAO’s </w:t>
        </w:r>
        <w:r w:rsidRPr="0092242B">
          <w:rPr>
            <w:rStyle w:val="Hyperlink"/>
          </w:rPr>
          <w:t xml:space="preserve">Justice </w:t>
        </w:r>
        <w:proofErr w:type="gramStart"/>
        <w:r w:rsidRPr="0092242B">
          <w:rPr>
            <w:rStyle w:val="Hyperlink"/>
          </w:rPr>
          <w:t>For</w:t>
        </w:r>
        <w:proofErr w:type="gramEnd"/>
        <w:r w:rsidRPr="0092242B">
          <w:rPr>
            <w:rStyle w:val="Hyperlink"/>
          </w:rPr>
          <w:t xml:space="preserve"> All</w:t>
        </w:r>
        <w:r w:rsidRPr="00F71C42">
          <w:rPr>
            <w:rStyle w:val="Hyperlink"/>
          </w:rPr>
          <w:t xml:space="preserve"> podcast</w:t>
        </w:r>
      </w:hyperlink>
      <w:r>
        <w:t xml:space="preserve"> </w:t>
      </w:r>
      <w:r w:rsidR="00C7554E">
        <w:t xml:space="preserve">and access the </w:t>
      </w:r>
      <w:r>
        <w:t>second episode</w:t>
      </w:r>
      <w:r w:rsidR="00C7554E">
        <w:t>,</w:t>
      </w:r>
      <w:r>
        <w:t xml:space="preserve"> “Second Chances</w:t>
      </w:r>
      <w:r w:rsidR="00C7554E">
        <w:t>,</w:t>
      </w:r>
      <w:r>
        <w:t xml:space="preserve">” to hear about </w:t>
      </w:r>
      <w:r w:rsidR="00C7554E">
        <w:t xml:space="preserve">the success stories of </w:t>
      </w:r>
      <w:r>
        <w:t xml:space="preserve">two ACJRP participants. </w:t>
      </w:r>
    </w:p>
  </w:footnote>
  <w:footnote w:id="13">
    <w:p w14:paraId="2011F140" w14:textId="1F0A744D" w:rsidR="00DD3A93" w:rsidRDefault="00DD3A93" w:rsidP="00DD3A93">
      <w:pPr>
        <w:pStyle w:val="Footnote"/>
      </w:pPr>
      <w:r>
        <w:rPr>
          <w:rStyle w:val="FootnoteReference"/>
        </w:rPr>
        <w:footnoteRef/>
      </w:r>
      <w:r>
        <w:t xml:space="preserve"> For individuals who recidivated multiple times, the date from the first recidivating event (measured by CRIMS and/or CA DOJ data) was used to calculate time until recidivism.</w:t>
      </w:r>
    </w:p>
  </w:footnote>
  <w:footnote w:id="14">
    <w:p w14:paraId="084B2F57" w14:textId="2E5F14F2" w:rsidR="00DD3A93" w:rsidRDefault="00DD3A93" w:rsidP="00DD3A93">
      <w:pPr>
        <w:pStyle w:val="Footnote"/>
      </w:pPr>
      <w:r>
        <w:rPr>
          <w:rStyle w:val="FootnoteReference"/>
        </w:rPr>
        <w:footnoteRef/>
      </w:r>
      <w:r>
        <w:t xml:space="preserve"> All TOT analyses used the frequency weights option in Stata to create equal sample sizes.</w:t>
      </w:r>
    </w:p>
  </w:footnote>
  <w:footnote w:id="15">
    <w:p w14:paraId="00F6413D" w14:textId="4CD6222F" w:rsidR="00AF5E7D" w:rsidRDefault="00AF5E7D" w:rsidP="00035E17">
      <w:pPr>
        <w:pStyle w:val="Footnote"/>
      </w:pPr>
      <w:r>
        <w:rPr>
          <w:rStyle w:val="FootnoteReference"/>
        </w:rPr>
        <w:footnoteRef/>
      </w:r>
      <w:r>
        <w:t xml:space="preserve"> For the ITT analyses, the study randomization weeks were collapsed into multiples of four weeks so that all observations within each collapsed category were not all within the </w:t>
      </w:r>
      <w:r w:rsidR="00471247">
        <w:t>participant group or control gro</w:t>
      </w:r>
      <w:r>
        <w:t>up. Given this rationale, the last eight study weeks were collapsed into one category. For the TOT analyses, the study randomization weeks were collapsed into multiples of 12 weeks and the last 14 study weeks were collapsed into one category.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4CA26" w14:textId="6D75FD37" w:rsidR="007E2FE9" w:rsidRPr="007E2FE9" w:rsidRDefault="00DF2C7A" w:rsidP="007E2FE9">
    <w:pPr>
      <w:pStyle w:val="Header"/>
      <w:ind w:left="-720"/>
    </w:pPr>
    <w:r w:rsidRPr="002C415A">
      <w:rPr>
        <w:noProof/>
        <w:szCs w:val="26"/>
      </w:rPr>
      <w:drawing>
        <wp:anchor distT="0" distB="0" distL="114300" distR="114300" simplePos="0" relativeHeight="251702272" behindDoc="1" locked="0" layoutInCell="1" allowOverlap="0" wp14:anchorId="628018B8" wp14:editId="692A4525">
          <wp:simplePos x="0" y="0"/>
          <wp:positionH relativeFrom="page">
            <wp:align>center</wp:align>
          </wp:positionH>
          <wp:positionV relativeFrom="page">
            <wp:align>center</wp:align>
          </wp:positionV>
          <wp:extent cx="7772400" cy="7772400"/>
          <wp:effectExtent l="0" t="0" r="0" b="0"/>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stretch>
                    <a:fillRect/>
                  </a:stretch>
                </pic:blipFill>
                <pic:spPr>
                  <a:xfrm>
                    <a:off x="0" y="0"/>
                    <a:ext cx="7772400" cy="7772400"/>
                  </a:xfrm>
                  <a:prstGeom prst="rect">
                    <a:avLst/>
                  </a:prstGeom>
                </pic:spPr>
              </pic:pic>
            </a:graphicData>
          </a:graphic>
          <wp14:sizeRelH relativeFrom="margin">
            <wp14:pctWidth>0</wp14:pctWidth>
          </wp14:sizeRelH>
          <wp14:sizeRelV relativeFrom="margin">
            <wp14:pctHeight>0</wp14:pctHeight>
          </wp14:sizeRelV>
        </wp:anchor>
      </w:drawing>
    </w:r>
    <w:r w:rsidR="007E2FE9">
      <w:rPr>
        <w:noProof/>
      </w:rPr>
      <w:drawing>
        <wp:inline distT="0" distB="0" distL="0" distR="0" wp14:anchorId="310C8764" wp14:editId="48B2C837">
          <wp:extent cx="1796716" cy="493216"/>
          <wp:effectExtent l="0" t="0" r="0" b="2540"/>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FC748" w14:textId="77777777" w:rsidR="00D22914" w:rsidRDefault="00D22914" w:rsidP="00D22914">
    <w:pPr>
      <w:tabs>
        <w:tab w:val="left" w:pos="6366"/>
        <w:tab w:val="right" w:pos="10080"/>
      </w:tabs>
    </w:pPr>
    <w:r>
      <w:rPr>
        <w:noProof/>
      </w:rPr>
      <w:drawing>
        <wp:anchor distT="0" distB="0" distL="114300" distR="114300" simplePos="0" relativeHeight="251700224" behindDoc="0" locked="0" layoutInCell="1" allowOverlap="1" wp14:anchorId="2CECD5BF" wp14:editId="14D0C9E5">
          <wp:simplePos x="0" y="0"/>
          <wp:positionH relativeFrom="page">
            <wp:posOffset>6151895</wp:posOffset>
          </wp:positionH>
          <wp:positionV relativeFrom="page">
            <wp:posOffset>319449</wp:posOffset>
          </wp:positionV>
          <wp:extent cx="1344168" cy="292608"/>
          <wp:effectExtent l="0" t="0" r="2540"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8176" behindDoc="0" locked="0" layoutInCell="1" allowOverlap="1" wp14:anchorId="28DE10F0" wp14:editId="6A3C8A3F">
              <wp:simplePos x="0" y="0"/>
              <wp:positionH relativeFrom="page">
                <wp:align>right</wp:align>
              </wp:positionH>
              <wp:positionV relativeFrom="page">
                <wp:align>top</wp:align>
              </wp:positionV>
              <wp:extent cx="10047767" cy="777240"/>
              <wp:effectExtent l="0" t="0" r="0" b="3810"/>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079BC" id="Rectangle 63" o:spid="_x0000_s1026" alt="&quot;&quot;" style="position:absolute;margin-left:739.95pt;margin-top:0;width:791.15pt;height:61.2pt;z-index:25169817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" fillcolor="#e1e6ea [1310]" stroked="f" strokeweight="1pt">
              <v:textbox inset="0,0,0,0"/>
              <w10:wrap anchorx="page" anchory="page"/>
            </v:rect>
          </w:pict>
        </mc:Fallback>
      </mc:AlternateContent>
    </w:r>
    <w:r>
      <w:rPr>
        <w:noProof/>
      </w:rPr>
      <mc:AlternateContent>
        <mc:Choice Requires="wps">
          <w:drawing>
            <wp:anchor distT="0" distB="0" distL="114300" distR="114300" simplePos="0" relativeHeight="251699200" behindDoc="0" locked="0" layoutInCell="1" allowOverlap="1" wp14:anchorId="2F908288" wp14:editId="55EC679B">
              <wp:simplePos x="0" y="0"/>
              <wp:positionH relativeFrom="page">
                <wp:posOffset>365760</wp:posOffset>
              </wp:positionH>
              <wp:positionV relativeFrom="page">
                <wp:posOffset>155575</wp:posOffset>
              </wp:positionV>
              <wp:extent cx="4178808" cy="457200"/>
              <wp:effectExtent l="0" t="0" r="0" b="0"/>
              <wp:wrapNone/>
              <wp:docPr id="64" name="Text Box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CE354E" w14:textId="58620D96" w:rsidR="00D22914" w:rsidRPr="005E46C0" w:rsidRDefault="00D22914" w:rsidP="00D22914">
                          <w:pPr>
                            <w:pStyle w:val="TitleinHeader"/>
                          </w:pPr>
                          <w:r w:rsidRPr="00601B74">
                            <w:t>Evaluation of the Alameda County Justice Restoration Project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08288" id="_x0000_t202" coordsize="21600,21600" o:spt="202" path="m,l,21600r21600,l21600,xe">
              <v:stroke joinstyle="miter"/>
              <v:path gradientshapeok="t" o:connecttype="rect"/>
            </v:shapetype>
            <v:shape id="Text Box 64" o:spid="_x0000_s1031" type="#_x0000_t202" alt="&quot;&quot;" style="position:absolute;margin-left:28.8pt;margin-top:12.25pt;width:329.05pt;height:36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" filled="f" stroked="f">
              <v:textbox inset="0,0,0,0">
                <w:txbxContent>
                  <w:p w14:paraId="4CCE354E" w14:textId="58620D96" w:rsidR="00D22914" w:rsidRPr="005E46C0" w:rsidRDefault="00D22914" w:rsidP="00D22914">
                    <w:pPr>
                      <w:pStyle w:val="TitleinHeader"/>
                    </w:pPr>
                    <w:r w:rsidRPr="00601B74">
                      <w:t>Evaluation of the Alameda County Justice Restoration Project</w:t>
                    </w:r>
                  </w:p>
                </w:txbxContent>
              </v:textbox>
              <w10:wrap anchorx="page" anchory="page"/>
            </v:shape>
          </w:pict>
        </mc:Fallback>
      </mc:AlternateContent>
    </w:r>
  </w:p>
  <w:p w14:paraId="1E5DD961" w14:textId="77777777" w:rsidR="00D22914" w:rsidRPr="00D22914" w:rsidRDefault="00D22914" w:rsidP="00D229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0DC25" w14:textId="77777777" w:rsidR="009C47B8" w:rsidRPr="003329A6" w:rsidRDefault="009C47B8" w:rsidP="003329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D02B" w14:textId="77777777" w:rsidR="00666A85" w:rsidRDefault="00666A85" w:rsidP="00995D9F">
    <w:pPr>
      <w:tabs>
        <w:tab w:val="left" w:pos="6366"/>
        <w:tab w:val="right" w:pos="10080"/>
      </w:tabs>
    </w:pPr>
    <w:r>
      <w:rPr>
        <w:noProof/>
      </w:rPr>
      <w:drawing>
        <wp:anchor distT="0" distB="0" distL="114300" distR="114300" simplePos="0" relativeHeight="251661312" behindDoc="0" locked="0" layoutInCell="1" allowOverlap="1" wp14:anchorId="41099D26" wp14:editId="4A8BD922">
          <wp:simplePos x="0" y="0"/>
          <wp:positionH relativeFrom="page">
            <wp:posOffset>6151895</wp:posOffset>
          </wp:positionH>
          <wp:positionV relativeFrom="page">
            <wp:posOffset>319449</wp:posOffset>
          </wp:positionV>
          <wp:extent cx="1344168" cy="292608"/>
          <wp:effectExtent l="0" t="0" r="2540" b="0"/>
          <wp:wrapNone/>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EB42734" wp14:editId="5EA26355">
              <wp:simplePos x="0" y="0"/>
              <wp:positionH relativeFrom="page">
                <wp:align>right</wp:align>
              </wp:positionH>
              <wp:positionV relativeFrom="page">
                <wp:align>top</wp:align>
              </wp:positionV>
              <wp:extent cx="10047767" cy="777240"/>
              <wp:effectExtent l="0" t="0" r="0" b="381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728A27" id="Rectangle 17" o:spid="_x0000_s1026" alt="&quot;&quot;" style="position:absolute;margin-left:739.95pt;margin-top:0;width:791.15pt;height:61.2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" fillcolor="#e1e6ea [1310]" stroked="f" strokeweight="1pt">
              <v:textbox inset="0,0,0,0"/>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1D066828" wp14:editId="223D0A25">
              <wp:simplePos x="0" y="0"/>
              <wp:positionH relativeFrom="page">
                <wp:posOffset>365760</wp:posOffset>
              </wp:positionH>
              <wp:positionV relativeFrom="page">
                <wp:posOffset>155575</wp:posOffset>
              </wp:positionV>
              <wp:extent cx="4178808" cy="4572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60EF2" w14:textId="29C60EC4" w:rsidR="00666A85" w:rsidRPr="005E46C0" w:rsidRDefault="00666A85" w:rsidP="00A86B61">
                          <w:pPr>
                            <w:pStyle w:val="TitleinHeader"/>
                          </w:pPr>
                          <w:r w:rsidRPr="005E46C0">
                            <w:t xml:space="preserve">(Title in Header) Ne </w:t>
                          </w:r>
                          <w:proofErr w:type="spellStart"/>
                          <w:r w:rsidRPr="005E46C0">
                            <w:t>Cus</w:t>
                          </w:r>
                          <w:proofErr w:type="spellEnd"/>
                          <w:r w:rsidRPr="005E46C0">
                            <w:t xml:space="preserve"> Que </w:t>
                          </w:r>
                          <w:proofErr w:type="spellStart"/>
                          <w:r w:rsidRPr="005E46C0">
                            <w:t>Volor</w:t>
                          </w:r>
                          <w:proofErr w:type="spellEnd"/>
                          <w:r w:rsidRPr="005E46C0">
                            <w:t xml:space="preserve"> </w:t>
                          </w:r>
                          <w:proofErr w:type="spellStart"/>
                          <w:r w:rsidRPr="005E46C0">
                            <w:t>Aut</w:t>
                          </w:r>
                          <w:proofErr w:type="spellEnd"/>
                          <w:r w:rsidRPr="005E46C0">
                            <w:t xml:space="preserve"> </w:t>
                          </w:r>
                          <w:proofErr w:type="spellStart"/>
                          <w:r w:rsidRPr="005E46C0">
                            <w:t>Derum</w:t>
                          </w:r>
                          <w:proofErr w:type="spellEnd"/>
                          <w:r w:rsidRPr="005E46C0">
                            <w:t xml:space="preserve"> </w:t>
                          </w:r>
                          <w:proofErr w:type="spellStart"/>
                          <w:r w:rsidRPr="005E46C0">
                            <w:t>Nonectur</w:t>
                          </w:r>
                          <w:proofErr w:type="spellEnd"/>
                          <w:r w:rsidRPr="005E46C0">
                            <w:t xml:space="preserve"> </w:t>
                          </w:r>
                          <w:proofErr w:type="gramStart"/>
                          <w:r w:rsidRPr="005E46C0">
                            <w:t>A</w:t>
                          </w:r>
                          <w:proofErr w:type="gramEnd"/>
                          <w:r w:rsidRPr="005E46C0">
                            <w:t xml:space="preserve"> Core:</w:t>
                          </w:r>
                          <w:r w:rsidR="00601B74">
                            <w:t xml:space="preserve"> </w:t>
                          </w:r>
                          <w:proofErr w:type="spellStart"/>
                          <w:r w:rsidRPr="005E46C0">
                            <w:t>Utem</w:t>
                          </w:r>
                          <w:proofErr w:type="spellEnd"/>
                          <w:r w:rsidRPr="005E46C0">
                            <w:t xml:space="preserve"> </w:t>
                          </w:r>
                          <w:proofErr w:type="spellStart"/>
                          <w:r w:rsidRPr="005E46C0">
                            <w:t>Dit</w:t>
                          </w:r>
                          <w:proofErr w:type="spellEnd"/>
                          <w:r w:rsidRPr="005E46C0">
                            <w:t xml:space="preserve">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w:t>
                          </w:r>
                          <w:proofErr w:type="spellStart"/>
                          <w:r w:rsidRPr="005E46C0">
                            <w:t>Eum</w:t>
                          </w:r>
                          <w:proofErr w:type="spellEnd"/>
                          <w:r w:rsidRPr="005E46C0">
                            <w:t xml:space="preserve"> Es Eos </w:t>
                          </w:r>
                          <w:proofErr w:type="spellStart"/>
                          <w:r w:rsidRPr="005E46C0">
                            <w:t>Aut</w:t>
                          </w:r>
                          <w:proofErr w:type="spellEnd"/>
                          <w:r w:rsidRPr="005E46C0">
                            <w:t xml:space="preserve"> </w:t>
                          </w:r>
                          <w:proofErr w:type="spellStart"/>
                          <w:r w:rsidRPr="005E46C0">
                            <w:t>Aborestrum</w:t>
                          </w:r>
                          <w:proofErr w:type="spellEnd"/>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66828" id="_x0000_t202" coordsize="21600,21600" o:spt="202" path="m,l,21600r21600,l21600,xe">
              <v:stroke joinstyle="miter"/>
              <v:path gradientshapeok="t" o:connecttype="rect"/>
            </v:shapetype>
            <v:shape id="Text Box 11" o:spid="_x0000_s1026" type="#_x0000_t202" alt="&quot;&quot;" style="position:absolute;margin-left:28.8pt;margin-top:12.25pt;width:329.05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" filled="f" stroked="f">
              <v:textbox inset="0,0,0,0">
                <w:txbxContent>
                  <w:p w14:paraId="75A60EF2" w14:textId="29C60EC4" w:rsidR="00666A85" w:rsidRPr="005E46C0" w:rsidRDefault="00666A85" w:rsidP="00A86B61">
                    <w:pPr>
                      <w:pStyle w:val="TitleinHeader"/>
                    </w:pPr>
                    <w:r w:rsidRPr="005E46C0">
                      <w:t xml:space="preserve">(Title in Header) Ne </w:t>
                    </w:r>
                    <w:proofErr w:type="spellStart"/>
                    <w:r w:rsidRPr="005E46C0">
                      <w:t>Cus</w:t>
                    </w:r>
                    <w:proofErr w:type="spellEnd"/>
                    <w:r w:rsidRPr="005E46C0">
                      <w:t xml:space="preserve"> Que </w:t>
                    </w:r>
                    <w:proofErr w:type="spellStart"/>
                    <w:r w:rsidRPr="005E46C0">
                      <w:t>Volor</w:t>
                    </w:r>
                    <w:proofErr w:type="spellEnd"/>
                    <w:r w:rsidRPr="005E46C0">
                      <w:t xml:space="preserve"> </w:t>
                    </w:r>
                    <w:proofErr w:type="spellStart"/>
                    <w:r w:rsidRPr="005E46C0">
                      <w:t>Aut</w:t>
                    </w:r>
                    <w:proofErr w:type="spellEnd"/>
                    <w:r w:rsidRPr="005E46C0">
                      <w:t xml:space="preserve"> </w:t>
                    </w:r>
                    <w:proofErr w:type="spellStart"/>
                    <w:r w:rsidRPr="005E46C0">
                      <w:t>Derum</w:t>
                    </w:r>
                    <w:proofErr w:type="spellEnd"/>
                    <w:r w:rsidRPr="005E46C0">
                      <w:t xml:space="preserve"> </w:t>
                    </w:r>
                    <w:proofErr w:type="spellStart"/>
                    <w:r w:rsidRPr="005E46C0">
                      <w:t>Nonectur</w:t>
                    </w:r>
                    <w:proofErr w:type="spellEnd"/>
                    <w:r w:rsidRPr="005E46C0">
                      <w:t xml:space="preserve"> </w:t>
                    </w:r>
                    <w:proofErr w:type="gramStart"/>
                    <w:r w:rsidRPr="005E46C0">
                      <w:t>A</w:t>
                    </w:r>
                    <w:proofErr w:type="gramEnd"/>
                    <w:r w:rsidRPr="005E46C0">
                      <w:t xml:space="preserve"> Core:</w:t>
                    </w:r>
                    <w:r w:rsidR="00601B74">
                      <w:t xml:space="preserve"> </w:t>
                    </w:r>
                    <w:proofErr w:type="spellStart"/>
                    <w:r w:rsidRPr="005E46C0">
                      <w:t>Utem</w:t>
                    </w:r>
                    <w:proofErr w:type="spellEnd"/>
                    <w:r w:rsidRPr="005E46C0">
                      <w:t xml:space="preserve"> </w:t>
                    </w:r>
                    <w:proofErr w:type="spellStart"/>
                    <w:r w:rsidRPr="005E46C0">
                      <w:t>Dit</w:t>
                    </w:r>
                    <w:proofErr w:type="spellEnd"/>
                    <w:r w:rsidRPr="005E46C0">
                      <w:t xml:space="preserve"> </w:t>
                    </w:r>
                    <w:proofErr w:type="spellStart"/>
                    <w:r w:rsidRPr="005E46C0">
                      <w:t>Etur</w:t>
                    </w:r>
                    <w:proofErr w:type="spellEnd"/>
                    <w:r w:rsidRPr="005E46C0">
                      <w:t xml:space="preserve"> </w:t>
                    </w:r>
                    <w:proofErr w:type="spellStart"/>
                    <w:r w:rsidRPr="005E46C0">
                      <w:t>Sumenis</w:t>
                    </w:r>
                    <w:proofErr w:type="spellEnd"/>
                    <w:r w:rsidRPr="005E46C0">
                      <w:t xml:space="preserve"> Sint Vel Ma </w:t>
                    </w:r>
                    <w:proofErr w:type="spellStart"/>
                    <w:r w:rsidRPr="005E46C0">
                      <w:t>Sanderios</w:t>
                    </w:r>
                    <w:proofErr w:type="spellEnd"/>
                    <w:r w:rsidRPr="005E46C0">
                      <w:t xml:space="preserve"> </w:t>
                    </w:r>
                    <w:proofErr w:type="spellStart"/>
                    <w:r w:rsidRPr="005E46C0">
                      <w:t>Nonsed</w:t>
                    </w:r>
                    <w:proofErr w:type="spellEnd"/>
                    <w:r w:rsidRPr="005E46C0">
                      <w:t xml:space="preserve"> Ut </w:t>
                    </w:r>
                    <w:proofErr w:type="spellStart"/>
                    <w:r w:rsidRPr="005E46C0">
                      <w:t>Eum</w:t>
                    </w:r>
                    <w:proofErr w:type="spellEnd"/>
                    <w:r w:rsidRPr="005E46C0">
                      <w:t xml:space="preserve"> Es Eos </w:t>
                    </w:r>
                    <w:proofErr w:type="spellStart"/>
                    <w:r w:rsidRPr="005E46C0">
                      <w:t>Aut</w:t>
                    </w:r>
                    <w:proofErr w:type="spellEnd"/>
                    <w:r w:rsidRPr="005E46C0">
                      <w:t xml:space="preserve"> </w:t>
                    </w:r>
                    <w:proofErr w:type="spellStart"/>
                    <w:r w:rsidRPr="005E46C0">
                      <w:t>Aborestrum</w:t>
                    </w:r>
                    <w:proofErr w:type="spellEnd"/>
                  </w:p>
                </w:txbxContent>
              </v:textbox>
              <w10:wrap anchorx="page" anchory="page"/>
            </v:shape>
          </w:pict>
        </mc:Fallback>
      </mc:AlternateContent>
    </w:r>
  </w:p>
  <w:p w14:paraId="30E0DCA9" w14:textId="77777777" w:rsidR="00666A85" w:rsidRDefault="00666A85" w:rsidP="00354FDD">
    <w:pPr>
      <w:pStyle w:val="Header"/>
      <w:ind w:lef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798C6" w14:textId="74EA7C75" w:rsidR="00666A85" w:rsidRDefault="005162B3" w:rsidP="00995D9F">
    <w:pPr>
      <w:tabs>
        <w:tab w:val="left" w:pos="6366"/>
        <w:tab w:val="right" w:pos="10080"/>
      </w:tabs>
    </w:pPr>
    <w:r>
      <w:rPr>
        <w:noProof/>
      </w:rPr>
      <w:drawing>
        <wp:anchor distT="0" distB="0" distL="114300" distR="114300" simplePos="0" relativeHeight="251677696" behindDoc="0" locked="0" layoutInCell="1" allowOverlap="1" wp14:anchorId="000F9B24" wp14:editId="0C56F216">
          <wp:simplePos x="0" y="0"/>
          <wp:positionH relativeFrom="page">
            <wp:posOffset>5992223</wp:posOffset>
          </wp:positionH>
          <wp:positionV relativeFrom="page">
            <wp:posOffset>319405</wp:posOffset>
          </wp:positionV>
          <wp:extent cx="1344168" cy="292608"/>
          <wp:effectExtent l="0" t="0" r="2540" b="0"/>
          <wp:wrapNone/>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6672" behindDoc="0" locked="0" layoutInCell="1" allowOverlap="1" wp14:anchorId="05762012" wp14:editId="78088FB1">
              <wp:simplePos x="0" y="0"/>
              <wp:positionH relativeFrom="page">
                <wp:posOffset>365760</wp:posOffset>
              </wp:positionH>
              <wp:positionV relativeFrom="page">
                <wp:posOffset>227421</wp:posOffset>
              </wp:positionV>
              <wp:extent cx="4178808" cy="457200"/>
              <wp:effectExtent l="0" t="0" r="0"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CC706E" w14:textId="504C1F78" w:rsidR="00666A85" w:rsidRPr="005E46C0" w:rsidRDefault="00601B74" w:rsidP="00A86B61">
                          <w:pPr>
                            <w:pStyle w:val="TitleinHeader"/>
                          </w:pPr>
                          <w:r w:rsidRPr="00601B74">
                            <w:t>Evaluation of the Alameda County Justice Restoration Project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62012" id="_x0000_t202" coordsize="21600,21600" o:spt="202" path="m,l,21600r21600,l21600,xe">
              <v:stroke joinstyle="miter"/>
              <v:path gradientshapeok="t" o:connecttype="rect"/>
            </v:shapetype>
            <v:shape id="Text Box 42" o:spid="_x0000_s1027" type="#_x0000_t202" alt="&quot;&quot;" style="position:absolute;margin-left:28.8pt;margin-top:17.9pt;width:329.05pt;height:3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" filled="f" stroked="f">
              <v:textbox inset="0,0,0,0">
                <w:txbxContent>
                  <w:p w14:paraId="31CC706E" w14:textId="504C1F78" w:rsidR="00666A85" w:rsidRPr="005E46C0" w:rsidRDefault="00601B74" w:rsidP="00A86B61">
                    <w:pPr>
                      <w:pStyle w:val="TitleinHeader"/>
                    </w:pPr>
                    <w:r w:rsidRPr="00601B74">
                      <w:t>Evaluation of the Alameda County Justice Restoration Project</w:t>
                    </w:r>
                  </w:p>
                </w:txbxContent>
              </v:textbox>
              <w10:wrap anchorx="page" anchory="page"/>
            </v:shape>
          </w:pict>
        </mc:Fallback>
      </mc:AlternateContent>
    </w:r>
    <w:r w:rsidR="00666A85">
      <w:rPr>
        <w:noProof/>
      </w:rPr>
      <mc:AlternateContent>
        <mc:Choice Requires="wps">
          <w:drawing>
            <wp:anchor distT="0" distB="0" distL="114300" distR="114300" simplePos="0" relativeHeight="251675648" behindDoc="0" locked="0" layoutInCell="1" allowOverlap="1" wp14:anchorId="5750801F" wp14:editId="44E1FF62">
              <wp:simplePos x="0" y="0"/>
              <wp:positionH relativeFrom="page">
                <wp:align>right</wp:align>
              </wp:positionH>
              <wp:positionV relativeFrom="page">
                <wp:align>top</wp:align>
              </wp:positionV>
              <wp:extent cx="10047767" cy="777240"/>
              <wp:effectExtent l="0" t="0" r="0" b="381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6D9C1" id="Rectangle 41" o:spid="_x0000_s1026" alt="&quot;&quot;" style="position:absolute;margin-left:739.95pt;margin-top:0;width:791.15pt;height:61.2pt;z-index:25167564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" fillcolor="#e1e6ea [1310]" stroked="f" strokeweight="1pt">
              <v:textbox inset="0,0,0,0"/>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9D0E7" w14:textId="77777777" w:rsidR="00A40C8A" w:rsidRPr="00995D9F" w:rsidRDefault="00A40C8A" w:rsidP="00995D9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3E285" w14:textId="77777777" w:rsidR="00732230" w:rsidRDefault="00732230" w:rsidP="00732230">
    <w:pPr>
      <w:tabs>
        <w:tab w:val="left" w:pos="6366"/>
        <w:tab w:val="right" w:pos="10080"/>
      </w:tabs>
    </w:pPr>
    <w:r>
      <w:rPr>
        <w:noProof/>
      </w:rPr>
      <w:drawing>
        <wp:anchor distT="0" distB="0" distL="114300" distR="114300" simplePos="0" relativeHeight="251687936" behindDoc="0" locked="0" layoutInCell="1" allowOverlap="1" wp14:anchorId="5C260C1D" wp14:editId="3AABA1DB">
          <wp:simplePos x="0" y="0"/>
          <wp:positionH relativeFrom="page">
            <wp:posOffset>8565470</wp:posOffset>
          </wp:positionH>
          <wp:positionV relativeFrom="page">
            <wp:posOffset>255609</wp:posOffset>
          </wp:positionV>
          <wp:extent cx="1344168" cy="292608"/>
          <wp:effectExtent l="0" t="0" r="2540" b="0"/>
          <wp:wrapNone/>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5888" behindDoc="0" locked="0" layoutInCell="1" allowOverlap="1" wp14:anchorId="656D28EC" wp14:editId="27C7C1D3">
              <wp:simplePos x="0" y="0"/>
              <wp:positionH relativeFrom="page">
                <wp:align>right</wp:align>
              </wp:positionH>
              <wp:positionV relativeFrom="page">
                <wp:align>top</wp:align>
              </wp:positionV>
              <wp:extent cx="10047767" cy="777240"/>
              <wp:effectExtent l="0" t="0" r="0" b="3810"/>
              <wp:wrapNone/>
              <wp:docPr id="43" name="Rectangl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35138" id="Rectangle 43" o:spid="_x0000_s1026" alt="&quot;&quot;" style="position:absolute;margin-left:739.95pt;margin-top:0;width:791.15pt;height:61.2pt;z-index:25168588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" fillcolor="#e1e6ea [1310]" stroked="f" strokeweight="1pt">
              <v:textbox inset="0,0,0,0"/>
              <w10:wrap anchorx="page" anchory="page"/>
            </v:rect>
          </w:pict>
        </mc:Fallback>
      </mc:AlternateContent>
    </w:r>
    <w:r>
      <w:rPr>
        <w:noProof/>
      </w:rPr>
      <mc:AlternateContent>
        <mc:Choice Requires="wps">
          <w:drawing>
            <wp:anchor distT="0" distB="0" distL="114300" distR="114300" simplePos="0" relativeHeight="251686912" behindDoc="0" locked="0" layoutInCell="1" allowOverlap="1" wp14:anchorId="35637832" wp14:editId="4406E703">
              <wp:simplePos x="0" y="0"/>
              <wp:positionH relativeFrom="page">
                <wp:posOffset>365760</wp:posOffset>
              </wp:positionH>
              <wp:positionV relativeFrom="page">
                <wp:posOffset>155575</wp:posOffset>
              </wp:positionV>
              <wp:extent cx="4178808" cy="457200"/>
              <wp:effectExtent l="0" t="0" r="0" b="0"/>
              <wp:wrapNone/>
              <wp:docPr id="44" name="Text Box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02250A" w14:textId="733D0F87" w:rsidR="00732230" w:rsidRPr="005E46C0" w:rsidRDefault="00732230" w:rsidP="00732230">
                          <w:pPr>
                            <w:pStyle w:val="TitleinHeader"/>
                          </w:pPr>
                          <w:r w:rsidRPr="00601B74">
                            <w:t>Evaluation of the Alameda County Justice Restoration Project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637832" id="_x0000_t202" coordsize="21600,21600" o:spt="202" path="m,l,21600r21600,l21600,xe">
              <v:stroke joinstyle="miter"/>
              <v:path gradientshapeok="t" o:connecttype="rect"/>
            </v:shapetype>
            <v:shape id="Text Box 44" o:spid="_x0000_s1028" type="#_x0000_t202" alt="&quot;&quot;" style="position:absolute;margin-left:28.8pt;margin-top:12.25pt;width:329.05pt;height:3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" filled="f" stroked="f">
              <v:textbox inset="0,0,0,0">
                <w:txbxContent>
                  <w:p w14:paraId="6602250A" w14:textId="733D0F87" w:rsidR="00732230" w:rsidRPr="005E46C0" w:rsidRDefault="00732230" w:rsidP="00732230">
                    <w:pPr>
                      <w:pStyle w:val="TitleinHeader"/>
                    </w:pPr>
                    <w:r w:rsidRPr="00601B74">
                      <w:t>Evaluation of the Alameda County Justice Restoration Project</w:t>
                    </w:r>
                  </w:p>
                </w:txbxContent>
              </v:textbox>
              <w10:wrap anchorx="page" anchory="page"/>
            </v:shape>
          </w:pict>
        </mc:Fallback>
      </mc:AlternateContent>
    </w:r>
  </w:p>
  <w:p w14:paraId="4DF738A1" w14:textId="10F4868C" w:rsidR="00732230" w:rsidRPr="00732230" w:rsidRDefault="00732230" w:rsidP="0073223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57EFA" w14:textId="77777777" w:rsidR="00D22914" w:rsidRDefault="00D22914" w:rsidP="00D22914">
    <w:pPr>
      <w:tabs>
        <w:tab w:val="left" w:pos="6366"/>
        <w:tab w:val="right" w:pos="10080"/>
      </w:tabs>
    </w:pPr>
    <w:r>
      <w:rPr>
        <w:noProof/>
      </w:rPr>
      <w:drawing>
        <wp:anchor distT="0" distB="0" distL="114300" distR="114300" simplePos="0" relativeHeight="251692032" behindDoc="0" locked="0" layoutInCell="1" allowOverlap="1" wp14:anchorId="2764E189" wp14:editId="642D1EC2">
          <wp:simplePos x="0" y="0"/>
          <wp:positionH relativeFrom="page">
            <wp:posOffset>6151895</wp:posOffset>
          </wp:positionH>
          <wp:positionV relativeFrom="page">
            <wp:posOffset>319449</wp:posOffset>
          </wp:positionV>
          <wp:extent cx="1344168" cy="292608"/>
          <wp:effectExtent l="0" t="0" r="254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9984" behindDoc="0" locked="0" layoutInCell="1" allowOverlap="1" wp14:anchorId="3201D816" wp14:editId="0BCB9525">
              <wp:simplePos x="0" y="0"/>
              <wp:positionH relativeFrom="page">
                <wp:align>right</wp:align>
              </wp:positionH>
              <wp:positionV relativeFrom="page">
                <wp:align>top</wp:align>
              </wp:positionV>
              <wp:extent cx="10047767" cy="777240"/>
              <wp:effectExtent l="0" t="0" r="0" b="381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F3892" id="Rectangle 50" o:spid="_x0000_s1026" alt="&quot;&quot;" style="position:absolute;margin-left:739.95pt;margin-top:0;width:791.15pt;height:61.2pt;z-index:25168998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" fillcolor="#e1e6ea [1310]" stroked="f" strokeweight="1pt">
              <v:textbox inset="0,0,0,0"/>
              <w10:wrap anchorx="page" anchory="page"/>
            </v:rect>
          </w:pict>
        </mc:Fallback>
      </mc:AlternateContent>
    </w:r>
    <w:r>
      <w:rPr>
        <w:noProof/>
      </w:rPr>
      <mc:AlternateContent>
        <mc:Choice Requires="wps">
          <w:drawing>
            <wp:anchor distT="0" distB="0" distL="114300" distR="114300" simplePos="0" relativeHeight="251691008" behindDoc="0" locked="0" layoutInCell="1" allowOverlap="1" wp14:anchorId="1C25550E" wp14:editId="5F3CBECB">
              <wp:simplePos x="0" y="0"/>
              <wp:positionH relativeFrom="page">
                <wp:posOffset>365760</wp:posOffset>
              </wp:positionH>
              <wp:positionV relativeFrom="page">
                <wp:posOffset>155575</wp:posOffset>
              </wp:positionV>
              <wp:extent cx="4178808" cy="457200"/>
              <wp:effectExtent l="0" t="0" r="0" b="0"/>
              <wp:wrapNone/>
              <wp:docPr id="51" name="Text Box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87B9165" w14:textId="197FE69F" w:rsidR="00D22914" w:rsidRPr="005E46C0" w:rsidRDefault="00D22914" w:rsidP="00D22914">
                          <w:pPr>
                            <w:pStyle w:val="TitleinHeader"/>
                          </w:pPr>
                          <w:r w:rsidRPr="00601B74">
                            <w:t>Evaluation of the Alameda County Justice Restoration Project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5550E" id="_x0000_t202" coordsize="21600,21600" o:spt="202" path="m,l,21600r21600,l21600,xe">
              <v:stroke joinstyle="miter"/>
              <v:path gradientshapeok="t" o:connecttype="rect"/>
            </v:shapetype>
            <v:shape id="Text Box 51" o:spid="_x0000_s1029" type="#_x0000_t202" alt="&quot;&quot;" style="position:absolute;margin-left:28.8pt;margin-top:12.25pt;width:329.05pt;height:36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" filled="f" stroked="f">
              <v:textbox inset="0,0,0,0">
                <w:txbxContent>
                  <w:p w14:paraId="087B9165" w14:textId="197FE69F" w:rsidR="00D22914" w:rsidRPr="005E46C0" w:rsidRDefault="00D22914" w:rsidP="00D22914">
                    <w:pPr>
                      <w:pStyle w:val="TitleinHeader"/>
                    </w:pPr>
                    <w:r w:rsidRPr="00601B74">
                      <w:t>Evaluation of the Alameda County Justice Restoration Project</w:t>
                    </w:r>
                  </w:p>
                </w:txbxContent>
              </v:textbox>
              <w10:wrap anchorx="page" anchory="page"/>
            </v:shape>
          </w:pict>
        </mc:Fallback>
      </mc:AlternateContent>
    </w:r>
  </w:p>
  <w:p w14:paraId="1187D6DF" w14:textId="77777777" w:rsidR="00973893" w:rsidRPr="00D22914" w:rsidRDefault="00973893" w:rsidP="00D2291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1FB53" w14:textId="77777777" w:rsidR="00D22914" w:rsidRDefault="00D22914" w:rsidP="00D22914">
    <w:pPr>
      <w:tabs>
        <w:tab w:val="left" w:pos="6366"/>
        <w:tab w:val="right" w:pos="10080"/>
      </w:tabs>
    </w:pPr>
    <w:r>
      <w:rPr>
        <w:noProof/>
      </w:rPr>
      <w:drawing>
        <wp:anchor distT="0" distB="0" distL="114300" distR="114300" simplePos="0" relativeHeight="251696128" behindDoc="0" locked="0" layoutInCell="1" allowOverlap="1" wp14:anchorId="07838057" wp14:editId="5ADF2D45">
          <wp:simplePos x="0" y="0"/>
          <wp:positionH relativeFrom="page">
            <wp:posOffset>8565470</wp:posOffset>
          </wp:positionH>
          <wp:positionV relativeFrom="page">
            <wp:posOffset>255609</wp:posOffset>
          </wp:positionV>
          <wp:extent cx="1344168" cy="292608"/>
          <wp:effectExtent l="0" t="0" r="2540"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080" behindDoc="0" locked="0" layoutInCell="1" allowOverlap="1" wp14:anchorId="3ED89B97" wp14:editId="16D5BC6F">
              <wp:simplePos x="0" y="0"/>
              <wp:positionH relativeFrom="page">
                <wp:align>right</wp:align>
              </wp:positionH>
              <wp:positionV relativeFrom="page">
                <wp:align>top</wp:align>
              </wp:positionV>
              <wp:extent cx="10047767" cy="777240"/>
              <wp:effectExtent l="0" t="0" r="0" b="3810"/>
              <wp:wrapNone/>
              <wp:docPr id="57" name="Rectangle 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E792B" id="Rectangle 57" o:spid="_x0000_s1026" alt="&quot;&quot;" style="position:absolute;margin-left:739.95pt;margin-top:0;width:791.15pt;height:61.2pt;z-index:25169408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" fillcolor="#e1e6ea [1310]" stroked="f" strokeweight="1pt">
              <v:textbox inset="0,0,0,0"/>
              <w10:wrap anchorx="page" anchory="page"/>
            </v:rect>
          </w:pict>
        </mc:Fallback>
      </mc:AlternateContent>
    </w:r>
    <w:r>
      <w:rPr>
        <w:noProof/>
      </w:rPr>
      <mc:AlternateContent>
        <mc:Choice Requires="wps">
          <w:drawing>
            <wp:anchor distT="0" distB="0" distL="114300" distR="114300" simplePos="0" relativeHeight="251695104" behindDoc="0" locked="0" layoutInCell="1" allowOverlap="1" wp14:anchorId="20AABA3B" wp14:editId="50B71CFC">
              <wp:simplePos x="0" y="0"/>
              <wp:positionH relativeFrom="page">
                <wp:posOffset>365760</wp:posOffset>
              </wp:positionH>
              <wp:positionV relativeFrom="page">
                <wp:posOffset>155575</wp:posOffset>
              </wp:positionV>
              <wp:extent cx="4178808" cy="457200"/>
              <wp:effectExtent l="0" t="0" r="0" b="0"/>
              <wp:wrapNone/>
              <wp:docPr id="58" name="Text Box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56E8E8" w14:textId="25F5E9E3" w:rsidR="00D22914" w:rsidRPr="005E46C0" w:rsidRDefault="00D22914" w:rsidP="00D22914">
                          <w:pPr>
                            <w:pStyle w:val="TitleinHeader"/>
                          </w:pPr>
                          <w:r w:rsidRPr="00601B74">
                            <w:t>Evaluation of the Alameda County Justice Restoration Project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AABA3B" id="_x0000_t202" coordsize="21600,21600" o:spt="202" path="m,l,21600r21600,l21600,xe">
              <v:stroke joinstyle="miter"/>
              <v:path gradientshapeok="t" o:connecttype="rect"/>
            </v:shapetype>
            <v:shape id="Text Box 58" o:spid="_x0000_s1030" type="#_x0000_t202" alt="&quot;&quot;" style="position:absolute;margin-left:28.8pt;margin-top:12.25pt;width:329.05pt;height:36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" filled="f" stroked="f">
              <v:textbox inset="0,0,0,0">
                <w:txbxContent>
                  <w:p w14:paraId="6256E8E8" w14:textId="25F5E9E3" w:rsidR="00D22914" w:rsidRPr="005E46C0" w:rsidRDefault="00D22914" w:rsidP="00D22914">
                    <w:pPr>
                      <w:pStyle w:val="TitleinHeader"/>
                    </w:pPr>
                    <w:r w:rsidRPr="00601B74">
                      <w:t>Evaluation of the Alameda County Justice Restoration Project</w:t>
                    </w:r>
                  </w:p>
                </w:txbxContent>
              </v:textbox>
              <w10:wrap anchorx="page" anchory="page"/>
            </v:shape>
          </w:pict>
        </mc:Fallback>
      </mc:AlternateContent>
    </w:r>
  </w:p>
  <w:p w14:paraId="7AB3E164" w14:textId="77777777" w:rsidR="00983FD3" w:rsidRPr="00D22914" w:rsidRDefault="00983FD3" w:rsidP="00D2291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0456" w14:textId="77777777" w:rsidR="00666A85" w:rsidRPr="00995D9F" w:rsidRDefault="00666A85" w:rsidP="00995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94FCB"/>
    <w:multiLevelType w:val="hybridMultilevel"/>
    <w:tmpl w:val="B41AEFBE"/>
    <w:lvl w:ilvl="0" w:tplc="A9FA917C">
      <w:start w:val="6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127667"/>
    <w:multiLevelType w:val="hybridMultilevel"/>
    <w:tmpl w:val="42F08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67810"/>
    <w:multiLevelType w:val="multilevel"/>
    <w:tmpl w:val="AD80A100"/>
    <w:styleLink w:val="List3Levels"/>
    <w:lvl w:ilvl="0">
      <w:start w:val="1"/>
      <w:numFmt w:val="bullet"/>
      <w:lvlText w:val=""/>
      <w:lvlJc w:val="left"/>
      <w:pPr>
        <w:ind w:left="792" w:hanging="216"/>
      </w:pPr>
      <w:rPr>
        <w:rFonts w:ascii="Symbol" w:hAnsi="Symbol" w:hint="default"/>
        <w:b/>
        <w:bCs/>
        <w:color w:val="1569C8" w:themeColor="accent5"/>
        <w:sz w:val="18"/>
        <w:szCs w:val="24"/>
      </w:rPr>
    </w:lvl>
    <w:lvl w:ilvl="1">
      <w:start w:val="1"/>
      <w:numFmt w:val="bullet"/>
      <w:lvlText w:val="-"/>
      <w:lvlJc w:val="left"/>
      <w:pPr>
        <w:ind w:left="1296" w:hanging="216"/>
      </w:pPr>
      <w:rPr>
        <w:rFonts w:ascii="Calibri" w:hAnsi="Calibri" w:hint="default"/>
        <w:b w:val="0"/>
        <w:bCs/>
        <w:i w:val="0"/>
        <w:color w:val="1569C8" w:themeColor="accent5"/>
        <w:sz w:val="24"/>
        <w:szCs w:val="24"/>
      </w:rPr>
    </w:lvl>
    <w:lvl w:ilvl="2">
      <w:start w:val="1"/>
      <w:numFmt w:val="bullet"/>
      <w:pStyle w:val="List-Level3"/>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4" w15:restartNumberingAfterBreak="0">
    <w:nsid w:val="07DF1CF4"/>
    <w:multiLevelType w:val="hybridMultilevel"/>
    <w:tmpl w:val="FBFA4BEE"/>
    <w:lvl w:ilvl="0" w:tplc="4A8890A6">
      <w:start w:val="1"/>
      <w:numFmt w:val="bullet"/>
      <w:lvlText w:val=""/>
      <w:lvlJc w:val="left"/>
      <w:pPr>
        <w:ind w:left="720" w:hanging="360"/>
      </w:pPr>
      <w:rPr>
        <w:rFonts w:ascii="Symbol" w:hAnsi="Symbol" w:hint="default"/>
      </w:rPr>
    </w:lvl>
    <w:lvl w:ilvl="1" w:tplc="A8FEA220">
      <w:start w:val="1"/>
      <w:numFmt w:val="bullet"/>
      <w:lvlText w:val="o"/>
      <w:lvlJc w:val="left"/>
      <w:pPr>
        <w:ind w:left="1440" w:hanging="360"/>
      </w:pPr>
      <w:rPr>
        <w:rFonts w:ascii="Courier New" w:hAnsi="Courier New" w:hint="default"/>
      </w:rPr>
    </w:lvl>
    <w:lvl w:ilvl="2" w:tplc="543A8694">
      <w:start w:val="1"/>
      <w:numFmt w:val="bullet"/>
      <w:lvlText w:val=""/>
      <w:lvlJc w:val="left"/>
      <w:pPr>
        <w:ind w:left="2160" w:hanging="360"/>
      </w:pPr>
      <w:rPr>
        <w:rFonts w:ascii="Wingdings" w:hAnsi="Wingdings" w:hint="default"/>
      </w:rPr>
    </w:lvl>
    <w:lvl w:ilvl="3" w:tplc="848447C2">
      <w:start w:val="1"/>
      <w:numFmt w:val="bullet"/>
      <w:lvlText w:val=""/>
      <w:lvlJc w:val="left"/>
      <w:pPr>
        <w:ind w:left="2880" w:hanging="360"/>
      </w:pPr>
      <w:rPr>
        <w:rFonts w:ascii="Symbol" w:hAnsi="Symbol" w:hint="default"/>
      </w:rPr>
    </w:lvl>
    <w:lvl w:ilvl="4" w:tplc="498E4446">
      <w:start w:val="1"/>
      <w:numFmt w:val="bullet"/>
      <w:lvlText w:val="o"/>
      <w:lvlJc w:val="left"/>
      <w:pPr>
        <w:ind w:left="3600" w:hanging="360"/>
      </w:pPr>
      <w:rPr>
        <w:rFonts w:ascii="Courier New" w:hAnsi="Courier New" w:hint="default"/>
      </w:rPr>
    </w:lvl>
    <w:lvl w:ilvl="5" w:tplc="B3266648">
      <w:start w:val="1"/>
      <w:numFmt w:val="bullet"/>
      <w:lvlText w:val=""/>
      <w:lvlJc w:val="left"/>
      <w:pPr>
        <w:ind w:left="4320" w:hanging="360"/>
      </w:pPr>
      <w:rPr>
        <w:rFonts w:ascii="Wingdings" w:hAnsi="Wingdings" w:hint="default"/>
      </w:rPr>
    </w:lvl>
    <w:lvl w:ilvl="6" w:tplc="360E1DD6">
      <w:start w:val="1"/>
      <w:numFmt w:val="bullet"/>
      <w:lvlText w:val=""/>
      <w:lvlJc w:val="left"/>
      <w:pPr>
        <w:ind w:left="5040" w:hanging="360"/>
      </w:pPr>
      <w:rPr>
        <w:rFonts w:ascii="Symbol" w:hAnsi="Symbol" w:hint="default"/>
      </w:rPr>
    </w:lvl>
    <w:lvl w:ilvl="7" w:tplc="FAE6075C">
      <w:start w:val="1"/>
      <w:numFmt w:val="bullet"/>
      <w:lvlText w:val="o"/>
      <w:lvlJc w:val="left"/>
      <w:pPr>
        <w:ind w:left="5760" w:hanging="360"/>
      </w:pPr>
      <w:rPr>
        <w:rFonts w:ascii="Courier New" w:hAnsi="Courier New" w:hint="default"/>
      </w:rPr>
    </w:lvl>
    <w:lvl w:ilvl="8" w:tplc="B2FA9380">
      <w:start w:val="1"/>
      <w:numFmt w:val="bullet"/>
      <w:lvlText w:val=""/>
      <w:lvlJc w:val="left"/>
      <w:pPr>
        <w:ind w:left="6480" w:hanging="360"/>
      </w:pPr>
      <w:rPr>
        <w:rFonts w:ascii="Wingdings" w:hAnsi="Wingdings" w:hint="default"/>
      </w:rPr>
    </w:lvl>
  </w:abstractNum>
  <w:abstractNum w:abstractNumId="5" w15:restartNumberingAfterBreak="0">
    <w:nsid w:val="086D7133"/>
    <w:multiLevelType w:val="hybridMultilevel"/>
    <w:tmpl w:val="258605AA"/>
    <w:lvl w:ilvl="0" w:tplc="5EAA1704">
      <w:start w:val="1"/>
      <w:numFmt w:val="bullet"/>
      <w:lvlText w:val="o"/>
      <w:lvlJc w:val="left"/>
      <w:pPr>
        <w:ind w:left="2088" w:hanging="217"/>
      </w:pPr>
      <w:rPr>
        <w:rFonts w:ascii="Calibri" w:hAnsi="Calibri" w:hint="default"/>
        <w:b/>
        <w:bCs/>
        <w:i w:val="0"/>
        <w:color w:val="1569C8" w:themeColor="accent5"/>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4A67C2"/>
    <w:multiLevelType w:val="hybridMultilevel"/>
    <w:tmpl w:val="AACE3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1569C8"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DA6437B"/>
    <w:multiLevelType w:val="hybridMultilevel"/>
    <w:tmpl w:val="F5D47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F5900"/>
    <w:multiLevelType w:val="multilevel"/>
    <w:tmpl w:val="7A161B66"/>
    <w:numStyleLink w:val="CalloutBoxList3Levels"/>
  </w:abstractNum>
  <w:abstractNum w:abstractNumId="10" w15:restartNumberingAfterBreak="0">
    <w:nsid w:val="16311A27"/>
    <w:multiLevelType w:val="hybridMultilevel"/>
    <w:tmpl w:val="6BBA4A10"/>
    <w:lvl w:ilvl="0" w:tplc="BABC705A">
      <w:start w:val="1"/>
      <w:numFmt w:val="decimal"/>
      <w:pStyle w:val="List-Numb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19DD5C80"/>
    <w:multiLevelType w:val="multilevel"/>
    <w:tmpl w:val="AD80A100"/>
    <w:numStyleLink w:val="List3Levels"/>
  </w:abstractNum>
  <w:abstractNum w:abstractNumId="12"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2D6127"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13" w15:restartNumberingAfterBreak="0">
    <w:nsid w:val="1D4937BF"/>
    <w:multiLevelType w:val="multilevel"/>
    <w:tmpl w:val="7A161B66"/>
    <w:numStyleLink w:val="CalloutBoxList3Levels"/>
  </w:abstractNum>
  <w:abstractNum w:abstractNumId="14" w15:restartNumberingAfterBreak="0">
    <w:nsid w:val="1EDA53B1"/>
    <w:multiLevelType w:val="hybridMultilevel"/>
    <w:tmpl w:val="40BE3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1D0B80"/>
    <w:multiLevelType w:val="hybridMultilevel"/>
    <w:tmpl w:val="9BC43BC6"/>
    <w:lvl w:ilvl="0" w:tplc="83C8072A">
      <w:start w:val="1"/>
      <w:numFmt w:val="bullet"/>
      <w:lvlText w:val=""/>
      <w:lvlJc w:val="left"/>
      <w:pPr>
        <w:ind w:left="720" w:hanging="360"/>
      </w:pPr>
      <w:rPr>
        <w:rFonts w:ascii="Symbol" w:hAnsi="Symbol" w:hint="default"/>
      </w:rPr>
    </w:lvl>
    <w:lvl w:ilvl="1" w:tplc="4BB83096">
      <w:start w:val="1"/>
      <w:numFmt w:val="bullet"/>
      <w:lvlText w:val="o"/>
      <w:lvlJc w:val="left"/>
      <w:pPr>
        <w:ind w:left="1440" w:hanging="360"/>
      </w:pPr>
      <w:rPr>
        <w:rFonts w:ascii="Courier New" w:hAnsi="Courier New" w:hint="default"/>
      </w:rPr>
    </w:lvl>
    <w:lvl w:ilvl="2" w:tplc="3D7C1776">
      <w:start w:val="1"/>
      <w:numFmt w:val="bullet"/>
      <w:lvlText w:val=""/>
      <w:lvlJc w:val="left"/>
      <w:pPr>
        <w:ind w:left="2160" w:hanging="360"/>
      </w:pPr>
      <w:rPr>
        <w:rFonts w:ascii="Wingdings" w:hAnsi="Wingdings" w:hint="default"/>
      </w:rPr>
    </w:lvl>
    <w:lvl w:ilvl="3" w:tplc="59E2885A">
      <w:start w:val="1"/>
      <w:numFmt w:val="bullet"/>
      <w:lvlText w:val=""/>
      <w:lvlJc w:val="left"/>
      <w:pPr>
        <w:ind w:left="2880" w:hanging="360"/>
      </w:pPr>
      <w:rPr>
        <w:rFonts w:ascii="Symbol" w:hAnsi="Symbol" w:hint="default"/>
      </w:rPr>
    </w:lvl>
    <w:lvl w:ilvl="4" w:tplc="57109D9E">
      <w:start w:val="1"/>
      <w:numFmt w:val="bullet"/>
      <w:lvlText w:val="o"/>
      <w:lvlJc w:val="left"/>
      <w:pPr>
        <w:ind w:left="3600" w:hanging="360"/>
      </w:pPr>
      <w:rPr>
        <w:rFonts w:ascii="Courier New" w:hAnsi="Courier New" w:hint="default"/>
      </w:rPr>
    </w:lvl>
    <w:lvl w:ilvl="5" w:tplc="2416D3B0">
      <w:start w:val="1"/>
      <w:numFmt w:val="bullet"/>
      <w:lvlText w:val=""/>
      <w:lvlJc w:val="left"/>
      <w:pPr>
        <w:ind w:left="4320" w:hanging="360"/>
      </w:pPr>
      <w:rPr>
        <w:rFonts w:ascii="Wingdings" w:hAnsi="Wingdings" w:hint="default"/>
      </w:rPr>
    </w:lvl>
    <w:lvl w:ilvl="6" w:tplc="9E82548E">
      <w:start w:val="1"/>
      <w:numFmt w:val="bullet"/>
      <w:lvlText w:val=""/>
      <w:lvlJc w:val="left"/>
      <w:pPr>
        <w:ind w:left="5040" w:hanging="360"/>
      </w:pPr>
      <w:rPr>
        <w:rFonts w:ascii="Symbol" w:hAnsi="Symbol" w:hint="default"/>
      </w:rPr>
    </w:lvl>
    <w:lvl w:ilvl="7" w:tplc="4BF0C7BE">
      <w:start w:val="1"/>
      <w:numFmt w:val="bullet"/>
      <w:lvlText w:val="o"/>
      <w:lvlJc w:val="left"/>
      <w:pPr>
        <w:ind w:left="5760" w:hanging="360"/>
      </w:pPr>
      <w:rPr>
        <w:rFonts w:ascii="Courier New" w:hAnsi="Courier New" w:hint="default"/>
      </w:rPr>
    </w:lvl>
    <w:lvl w:ilvl="8" w:tplc="7C3C7E04">
      <w:start w:val="1"/>
      <w:numFmt w:val="bullet"/>
      <w:lvlText w:val=""/>
      <w:lvlJc w:val="left"/>
      <w:pPr>
        <w:ind w:left="6480" w:hanging="360"/>
      </w:pPr>
      <w:rPr>
        <w:rFonts w:ascii="Wingdings" w:hAnsi="Wingdings" w:hint="default"/>
      </w:rPr>
    </w:lvl>
  </w:abstractNum>
  <w:abstractNum w:abstractNumId="16" w15:restartNumberingAfterBreak="0">
    <w:nsid w:val="21E637C4"/>
    <w:multiLevelType w:val="hybridMultilevel"/>
    <w:tmpl w:val="5B3A4AD6"/>
    <w:lvl w:ilvl="0" w:tplc="D28A71E6">
      <w:start w:val="1"/>
      <w:numFmt w:val="bullet"/>
      <w:lvlText w:val=""/>
      <w:lvlJc w:val="left"/>
      <w:pPr>
        <w:ind w:left="792" w:hanging="214"/>
      </w:pPr>
      <w:rPr>
        <w:rFonts w:ascii="Symbol" w:hAnsi="Symbol" w:hint="default"/>
        <w:b/>
        <w:i w:val="0"/>
        <w:color w:val="2D6127" w:themeColor="accent4" w:themeShade="BF"/>
        <w:sz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65A0E1D"/>
    <w:multiLevelType w:val="multilevel"/>
    <w:tmpl w:val="7A161B66"/>
    <w:numStyleLink w:val="CalloutBoxList3Levels"/>
  </w:abstractNum>
  <w:abstractNum w:abstractNumId="18" w15:restartNumberingAfterBreak="0">
    <w:nsid w:val="2770264D"/>
    <w:multiLevelType w:val="hybridMultilevel"/>
    <w:tmpl w:val="E624B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B52033"/>
    <w:multiLevelType w:val="hybridMultilevel"/>
    <w:tmpl w:val="17D47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357AB0"/>
    <w:multiLevelType w:val="hybridMultilevel"/>
    <w:tmpl w:val="E05827A6"/>
    <w:lvl w:ilvl="0" w:tplc="E7B0F708">
      <w:start w:val="1"/>
      <w:numFmt w:val="bullet"/>
      <w:lvlText w:val="o"/>
      <w:lvlJc w:val="left"/>
      <w:pPr>
        <w:ind w:left="2088" w:hanging="217"/>
      </w:pPr>
      <w:rPr>
        <w:rFonts w:ascii="Courier New" w:hAnsi="Courier New" w:hint="default"/>
        <w:b/>
        <w:i w:val="0"/>
        <w:color w:val="2D6127" w:themeColor="accent4" w:themeShade="BF"/>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31942D9A"/>
    <w:multiLevelType w:val="hybridMultilevel"/>
    <w:tmpl w:val="58F2B0B0"/>
    <w:lvl w:ilvl="0" w:tplc="D3FE4748">
      <w:start w:val="1"/>
      <w:numFmt w:val="bullet"/>
      <w:lvlText w:val="­"/>
      <w:lvlJc w:val="left"/>
      <w:pPr>
        <w:ind w:left="1368" w:hanging="217"/>
      </w:pPr>
      <w:rPr>
        <w:rFonts w:ascii="Courier New" w:hAnsi="Courier New" w:hint="default"/>
        <w:b/>
        <w:bCs/>
        <w:i w:val="0"/>
        <w:color w:val="2D6127" w:themeColor="accent4" w:themeShade="BF"/>
        <w:sz w:val="20"/>
        <w:szCs w:val="2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32E3730D"/>
    <w:multiLevelType w:val="multilevel"/>
    <w:tmpl w:val="AD80A100"/>
    <w:numStyleLink w:val="List3Levels"/>
  </w:abstractNum>
  <w:abstractNum w:abstractNumId="23" w15:restartNumberingAfterBreak="0">
    <w:nsid w:val="3319037A"/>
    <w:multiLevelType w:val="hybridMultilevel"/>
    <w:tmpl w:val="1F7C2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E41D27"/>
    <w:multiLevelType w:val="hybridMultilevel"/>
    <w:tmpl w:val="1DB05C64"/>
    <w:lvl w:ilvl="0" w:tplc="63228C2C">
      <w:start w:val="1"/>
      <w:numFmt w:val="bullet"/>
      <w:lvlText w:val=""/>
      <w:lvlJc w:val="left"/>
      <w:pPr>
        <w:ind w:left="792" w:hanging="214"/>
      </w:pPr>
      <w:rPr>
        <w:rFonts w:ascii="Symbol" w:hAnsi="Symbol" w:hint="default"/>
        <w:b/>
        <w:bCs/>
        <w:color w:val="1569C8" w:themeColor="accent5"/>
        <w:sz w:val="18"/>
        <w:szCs w:val="24"/>
      </w:rPr>
    </w:lvl>
    <w:lvl w:ilvl="1" w:tplc="50D42D80">
      <w:start w:val="1"/>
      <w:numFmt w:val="bullet"/>
      <w:lvlText w:val="­"/>
      <w:lvlJc w:val="left"/>
      <w:pPr>
        <w:ind w:left="1440" w:hanging="360"/>
      </w:pPr>
      <w:rPr>
        <w:rFonts w:ascii="Courier New" w:hAnsi="Courier New" w:hint="default"/>
        <w:b/>
        <w:bCs/>
        <w:color w:val="1569C8" w:themeColor="accent5"/>
        <w:sz w:val="24"/>
        <w:szCs w:val="24"/>
      </w:rPr>
    </w:lvl>
    <w:lvl w:ilvl="2" w:tplc="7ECCBC30">
      <w:start w:val="1"/>
      <w:numFmt w:val="bullet"/>
      <w:lvlText w:val="o"/>
      <w:lvlJc w:val="left"/>
      <w:pPr>
        <w:ind w:left="2160" w:hanging="360"/>
      </w:pPr>
      <w:rPr>
        <w:rFonts w:ascii="Courier New" w:hAnsi="Courier New" w:cs="Courier New" w:hint="default"/>
        <w:b/>
        <w:bCs/>
        <w:color w:val="1569C8" w:themeColor="accent5"/>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36063D31"/>
    <w:multiLevelType w:val="multilevel"/>
    <w:tmpl w:val="7A161B66"/>
    <w:numStyleLink w:val="CalloutBoxList3Levels"/>
  </w:abstractNum>
  <w:abstractNum w:abstractNumId="26" w15:restartNumberingAfterBreak="0">
    <w:nsid w:val="366219F6"/>
    <w:multiLevelType w:val="hybridMultilevel"/>
    <w:tmpl w:val="4D7CD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8E1928"/>
    <w:multiLevelType w:val="multilevel"/>
    <w:tmpl w:val="7A161B66"/>
    <w:numStyleLink w:val="CalloutBoxList3Levels"/>
  </w:abstractNum>
  <w:abstractNum w:abstractNumId="28"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391C3087"/>
    <w:multiLevelType w:val="hybridMultilevel"/>
    <w:tmpl w:val="E44E0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9D260B9"/>
    <w:multiLevelType w:val="hybridMultilevel"/>
    <w:tmpl w:val="0ECC291A"/>
    <w:lvl w:ilvl="0" w:tplc="AAC27D1A">
      <w:start w:val="1"/>
      <w:numFmt w:val="bullet"/>
      <w:pStyle w:val="List-Level2"/>
      <w:lvlText w:val=""/>
      <w:lvlJc w:val="left"/>
      <w:pPr>
        <w:ind w:left="1800" w:hanging="360"/>
      </w:pPr>
      <w:rPr>
        <w:rFonts w:ascii="Wingdings" w:hAnsi="Wingdings" w:hint="default"/>
        <w:color w:val="3C8235" w:themeColor="accent4"/>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3E9D48D8"/>
    <w:multiLevelType w:val="multilevel"/>
    <w:tmpl w:val="AD80A100"/>
    <w:numStyleLink w:val="List3Levels"/>
  </w:abstractNum>
  <w:abstractNum w:abstractNumId="32" w15:restartNumberingAfterBreak="0">
    <w:nsid w:val="415F21F4"/>
    <w:multiLevelType w:val="hybridMultilevel"/>
    <w:tmpl w:val="83D4D81C"/>
    <w:lvl w:ilvl="0" w:tplc="4C8E786C">
      <w:start w:val="1"/>
      <w:numFmt w:val="bullet"/>
      <w:lvlText w:val=""/>
      <w:lvlJc w:val="left"/>
      <w:pPr>
        <w:ind w:left="720" w:hanging="360"/>
      </w:pPr>
      <w:rPr>
        <w:rFonts w:ascii="Symbol" w:hAnsi="Symbol" w:hint="default"/>
      </w:rPr>
    </w:lvl>
    <w:lvl w:ilvl="1" w:tplc="4EC8A07C">
      <w:start w:val="1"/>
      <w:numFmt w:val="bullet"/>
      <w:lvlText w:val="o"/>
      <w:lvlJc w:val="left"/>
      <w:pPr>
        <w:ind w:left="1440" w:hanging="360"/>
      </w:pPr>
      <w:rPr>
        <w:rFonts w:ascii="Courier New" w:hAnsi="Courier New" w:hint="default"/>
      </w:rPr>
    </w:lvl>
    <w:lvl w:ilvl="2" w:tplc="4086CEA8">
      <w:start w:val="1"/>
      <w:numFmt w:val="bullet"/>
      <w:lvlText w:val=""/>
      <w:lvlJc w:val="left"/>
      <w:pPr>
        <w:ind w:left="2160" w:hanging="360"/>
      </w:pPr>
      <w:rPr>
        <w:rFonts w:ascii="Wingdings" w:hAnsi="Wingdings" w:hint="default"/>
      </w:rPr>
    </w:lvl>
    <w:lvl w:ilvl="3" w:tplc="C1FEDD1A">
      <w:start w:val="1"/>
      <w:numFmt w:val="bullet"/>
      <w:lvlText w:val=""/>
      <w:lvlJc w:val="left"/>
      <w:pPr>
        <w:ind w:left="2880" w:hanging="360"/>
      </w:pPr>
      <w:rPr>
        <w:rFonts w:ascii="Symbol" w:hAnsi="Symbol" w:hint="default"/>
      </w:rPr>
    </w:lvl>
    <w:lvl w:ilvl="4" w:tplc="B24CADA2">
      <w:start w:val="1"/>
      <w:numFmt w:val="bullet"/>
      <w:lvlText w:val="o"/>
      <w:lvlJc w:val="left"/>
      <w:pPr>
        <w:ind w:left="3600" w:hanging="360"/>
      </w:pPr>
      <w:rPr>
        <w:rFonts w:ascii="Courier New" w:hAnsi="Courier New" w:hint="default"/>
      </w:rPr>
    </w:lvl>
    <w:lvl w:ilvl="5" w:tplc="A2A4E45C">
      <w:start w:val="1"/>
      <w:numFmt w:val="bullet"/>
      <w:lvlText w:val=""/>
      <w:lvlJc w:val="left"/>
      <w:pPr>
        <w:ind w:left="4320" w:hanging="360"/>
      </w:pPr>
      <w:rPr>
        <w:rFonts w:ascii="Wingdings" w:hAnsi="Wingdings" w:hint="default"/>
      </w:rPr>
    </w:lvl>
    <w:lvl w:ilvl="6" w:tplc="3FE8FCCA">
      <w:start w:val="1"/>
      <w:numFmt w:val="bullet"/>
      <w:lvlText w:val=""/>
      <w:lvlJc w:val="left"/>
      <w:pPr>
        <w:ind w:left="5040" w:hanging="360"/>
      </w:pPr>
      <w:rPr>
        <w:rFonts w:ascii="Symbol" w:hAnsi="Symbol" w:hint="default"/>
      </w:rPr>
    </w:lvl>
    <w:lvl w:ilvl="7" w:tplc="7E42282C">
      <w:start w:val="1"/>
      <w:numFmt w:val="bullet"/>
      <w:lvlText w:val="o"/>
      <w:lvlJc w:val="left"/>
      <w:pPr>
        <w:ind w:left="5760" w:hanging="360"/>
      </w:pPr>
      <w:rPr>
        <w:rFonts w:ascii="Courier New" w:hAnsi="Courier New" w:hint="default"/>
      </w:rPr>
    </w:lvl>
    <w:lvl w:ilvl="8" w:tplc="943649C2">
      <w:start w:val="1"/>
      <w:numFmt w:val="bullet"/>
      <w:lvlText w:val=""/>
      <w:lvlJc w:val="left"/>
      <w:pPr>
        <w:ind w:left="6480" w:hanging="360"/>
      </w:pPr>
      <w:rPr>
        <w:rFonts w:ascii="Wingdings" w:hAnsi="Wingdings" w:hint="default"/>
      </w:rPr>
    </w:lvl>
  </w:abstractNum>
  <w:abstractNum w:abstractNumId="33" w15:restartNumberingAfterBreak="0">
    <w:nsid w:val="47A70790"/>
    <w:multiLevelType w:val="hybridMultilevel"/>
    <w:tmpl w:val="70B078C2"/>
    <w:lvl w:ilvl="0" w:tplc="1E34F58E">
      <w:start w:val="1"/>
      <w:numFmt w:val="bullet"/>
      <w:pStyle w:val="List-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450396"/>
    <w:multiLevelType w:val="multilevel"/>
    <w:tmpl w:val="AD80A100"/>
    <w:numStyleLink w:val="List3Levels"/>
  </w:abstractNum>
  <w:abstractNum w:abstractNumId="35" w15:restartNumberingAfterBreak="0">
    <w:nsid w:val="537A3611"/>
    <w:multiLevelType w:val="hybridMultilevel"/>
    <w:tmpl w:val="C4908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503676"/>
    <w:multiLevelType w:val="hybridMultilevel"/>
    <w:tmpl w:val="1E1ED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9A7AC4"/>
    <w:multiLevelType w:val="multilevel"/>
    <w:tmpl w:val="7A161B66"/>
    <w:numStyleLink w:val="CalloutBoxList3Levels"/>
  </w:abstractNum>
  <w:abstractNum w:abstractNumId="38" w15:restartNumberingAfterBreak="0">
    <w:nsid w:val="5F784C19"/>
    <w:multiLevelType w:val="hybridMultilevel"/>
    <w:tmpl w:val="3AE0F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E3387D"/>
    <w:multiLevelType w:val="multilevel"/>
    <w:tmpl w:val="AD80A100"/>
    <w:numStyleLink w:val="List3Levels"/>
  </w:abstractNum>
  <w:abstractNum w:abstractNumId="40" w15:restartNumberingAfterBreak="0">
    <w:nsid w:val="65A53C54"/>
    <w:multiLevelType w:val="hybridMultilevel"/>
    <w:tmpl w:val="C9FE8FC6"/>
    <w:lvl w:ilvl="0" w:tplc="E124E762">
      <w:start w:val="1"/>
      <w:numFmt w:val="bullet"/>
      <w:lvlText w:val="­"/>
      <w:lvlJc w:val="left"/>
      <w:pPr>
        <w:ind w:left="1368" w:hanging="217"/>
      </w:pPr>
      <w:rPr>
        <w:rFonts w:asciiTheme="minorHAnsi" w:hAnsiTheme="minorHAnsi" w:hint="default"/>
        <w:b w:val="0"/>
        <w:bCs/>
        <w:i w:val="0"/>
        <w:color w:val="1569C8" w:themeColor="accent5"/>
        <w:spacing w:val="0"/>
        <w:w w:val="200"/>
        <w:kern w:val="20"/>
        <w:position w:val="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71F1074A"/>
    <w:multiLevelType w:val="multilevel"/>
    <w:tmpl w:val="AD80A100"/>
    <w:numStyleLink w:val="List3Levels"/>
  </w:abstractNum>
  <w:abstractNum w:abstractNumId="43" w15:restartNumberingAfterBreak="0">
    <w:nsid w:val="72EC11EF"/>
    <w:multiLevelType w:val="hybridMultilevel"/>
    <w:tmpl w:val="A7D8B0D6"/>
    <w:lvl w:ilvl="0" w:tplc="785A924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51487C"/>
    <w:multiLevelType w:val="hybridMultilevel"/>
    <w:tmpl w:val="0E8EAA4E"/>
    <w:lvl w:ilvl="0" w:tplc="1E02A900">
      <w:start w:val="1"/>
      <w:numFmt w:val="bullet"/>
      <w:lvlText w:val=""/>
      <w:lvlJc w:val="left"/>
      <w:pPr>
        <w:ind w:left="720" w:hanging="360"/>
      </w:pPr>
      <w:rPr>
        <w:rFonts w:ascii="Symbol" w:hAnsi="Symbol" w:hint="default"/>
      </w:rPr>
    </w:lvl>
    <w:lvl w:ilvl="1" w:tplc="07B61806">
      <w:start w:val="1"/>
      <w:numFmt w:val="bullet"/>
      <w:lvlText w:val="o"/>
      <w:lvlJc w:val="left"/>
      <w:pPr>
        <w:ind w:left="1440" w:hanging="360"/>
      </w:pPr>
      <w:rPr>
        <w:rFonts w:ascii="Courier New" w:hAnsi="Courier New" w:hint="default"/>
      </w:rPr>
    </w:lvl>
    <w:lvl w:ilvl="2" w:tplc="1D00E462">
      <w:start w:val="1"/>
      <w:numFmt w:val="bullet"/>
      <w:lvlText w:val=""/>
      <w:lvlJc w:val="left"/>
      <w:pPr>
        <w:ind w:left="2160" w:hanging="360"/>
      </w:pPr>
      <w:rPr>
        <w:rFonts w:ascii="Wingdings" w:hAnsi="Wingdings" w:hint="default"/>
      </w:rPr>
    </w:lvl>
    <w:lvl w:ilvl="3" w:tplc="29B0A2DA">
      <w:start w:val="1"/>
      <w:numFmt w:val="bullet"/>
      <w:lvlText w:val=""/>
      <w:lvlJc w:val="left"/>
      <w:pPr>
        <w:ind w:left="2880" w:hanging="360"/>
      </w:pPr>
      <w:rPr>
        <w:rFonts w:ascii="Symbol" w:hAnsi="Symbol" w:hint="default"/>
      </w:rPr>
    </w:lvl>
    <w:lvl w:ilvl="4" w:tplc="1F148768">
      <w:start w:val="1"/>
      <w:numFmt w:val="bullet"/>
      <w:lvlText w:val="o"/>
      <w:lvlJc w:val="left"/>
      <w:pPr>
        <w:ind w:left="3600" w:hanging="360"/>
      </w:pPr>
      <w:rPr>
        <w:rFonts w:ascii="Courier New" w:hAnsi="Courier New" w:hint="default"/>
      </w:rPr>
    </w:lvl>
    <w:lvl w:ilvl="5" w:tplc="22A0B9A2">
      <w:start w:val="1"/>
      <w:numFmt w:val="bullet"/>
      <w:lvlText w:val=""/>
      <w:lvlJc w:val="left"/>
      <w:pPr>
        <w:ind w:left="4320" w:hanging="360"/>
      </w:pPr>
      <w:rPr>
        <w:rFonts w:ascii="Wingdings" w:hAnsi="Wingdings" w:hint="default"/>
      </w:rPr>
    </w:lvl>
    <w:lvl w:ilvl="6" w:tplc="F6BE9184">
      <w:start w:val="1"/>
      <w:numFmt w:val="bullet"/>
      <w:lvlText w:val=""/>
      <w:lvlJc w:val="left"/>
      <w:pPr>
        <w:ind w:left="5040" w:hanging="360"/>
      </w:pPr>
      <w:rPr>
        <w:rFonts w:ascii="Symbol" w:hAnsi="Symbol" w:hint="default"/>
      </w:rPr>
    </w:lvl>
    <w:lvl w:ilvl="7" w:tplc="EDDC9EC2">
      <w:start w:val="1"/>
      <w:numFmt w:val="bullet"/>
      <w:lvlText w:val="o"/>
      <w:lvlJc w:val="left"/>
      <w:pPr>
        <w:ind w:left="5760" w:hanging="360"/>
      </w:pPr>
      <w:rPr>
        <w:rFonts w:ascii="Courier New" w:hAnsi="Courier New" w:hint="default"/>
      </w:rPr>
    </w:lvl>
    <w:lvl w:ilvl="8" w:tplc="F3DE0E98">
      <w:start w:val="1"/>
      <w:numFmt w:val="bullet"/>
      <w:lvlText w:val=""/>
      <w:lvlJc w:val="left"/>
      <w:pPr>
        <w:ind w:left="6480" w:hanging="360"/>
      </w:pPr>
      <w:rPr>
        <w:rFonts w:ascii="Wingdings" w:hAnsi="Wingdings" w:hint="default"/>
      </w:rPr>
    </w:lvl>
  </w:abstractNum>
  <w:abstractNum w:abstractNumId="45" w15:restartNumberingAfterBreak="0">
    <w:nsid w:val="7D380E3D"/>
    <w:multiLevelType w:val="multilevel"/>
    <w:tmpl w:val="7A161B66"/>
    <w:numStyleLink w:val="CalloutBoxList3Levels"/>
  </w:abstractNum>
  <w:abstractNum w:abstractNumId="46" w15:restartNumberingAfterBreak="0">
    <w:nsid w:val="7F970CC2"/>
    <w:multiLevelType w:val="multilevel"/>
    <w:tmpl w:val="7A161B66"/>
    <w:numStyleLink w:val="CalloutBoxList3Levels"/>
  </w:abstractNum>
  <w:num w:numId="1" w16cid:durableId="36974090">
    <w:abstractNumId w:val="32"/>
  </w:num>
  <w:num w:numId="2" w16cid:durableId="333656500">
    <w:abstractNumId w:val="4"/>
  </w:num>
  <w:num w:numId="3" w16cid:durableId="786776340">
    <w:abstractNumId w:val="15"/>
  </w:num>
  <w:num w:numId="4" w16cid:durableId="1635601084">
    <w:abstractNumId w:val="44"/>
  </w:num>
  <w:num w:numId="5" w16cid:durableId="578760061">
    <w:abstractNumId w:val="24"/>
  </w:num>
  <w:num w:numId="6" w16cid:durableId="1169053527">
    <w:abstractNumId w:val="1"/>
  </w:num>
  <w:num w:numId="7" w16cid:durableId="164563951">
    <w:abstractNumId w:val="10"/>
  </w:num>
  <w:num w:numId="8" w16cid:durableId="341007675">
    <w:abstractNumId w:val="7"/>
  </w:num>
  <w:num w:numId="9" w16cid:durableId="134304238">
    <w:abstractNumId w:val="20"/>
  </w:num>
  <w:num w:numId="10" w16cid:durableId="580330992">
    <w:abstractNumId w:val="16"/>
  </w:num>
  <w:num w:numId="11" w16cid:durableId="862090665">
    <w:abstractNumId w:val="21"/>
  </w:num>
  <w:num w:numId="12" w16cid:durableId="727997290">
    <w:abstractNumId w:val="41"/>
  </w:num>
  <w:num w:numId="13" w16cid:durableId="968124274">
    <w:abstractNumId w:val="28"/>
  </w:num>
  <w:num w:numId="14" w16cid:durableId="1021854273">
    <w:abstractNumId w:val="5"/>
  </w:num>
  <w:num w:numId="15" w16cid:durableId="915898277">
    <w:abstractNumId w:val="40"/>
  </w:num>
  <w:num w:numId="16" w16cid:durableId="736973334">
    <w:abstractNumId w:val="12"/>
  </w:num>
  <w:num w:numId="17" w16cid:durableId="20677552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68388138">
    <w:abstractNumId w:val="9"/>
  </w:num>
  <w:num w:numId="19" w16cid:durableId="560671904">
    <w:abstractNumId w:val="17"/>
  </w:num>
  <w:num w:numId="20" w16cid:durableId="1665545703">
    <w:abstractNumId w:val="3"/>
  </w:num>
  <w:num w:numId="21" w16cid:durableId="123825084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83179554">
    <w:abstractNumId w:val="45"/>
  </w:num>
  <w:num w:numId="23" w16cid:durableId="146097615">
    <w:abstractNumId w:val="34"/>
  </w:num>
  <w:num w:numId="24" w16cid:durableId="205071645">
    <w:abstractNumId w:val="46"/>
  </w:num>
  <w:num w:numId="25" w16cid:durableId="1454249583">
    <w:abstractNumId w:val="39"/>
  </w:num>
  <w:num w:numId="26" w16cid:durableId="1839612362">
    <w:abstractNumId w:val="31"/>
  </w:num>
  <w:num w:numId="27" w16cid:durableId="1280456259">
    <w:abstractNumId w:val="22"/>
  </w:num>
  <w:num w:numId="28" w16cid:durableId="1567648767">
    <w:abstractNumId w:val="37"/>
  </w:num>
  <w:num w:numId="29" w16cid:durableId="325480406">
    <w:abstractNumId w:val="27"/>
  </w:num>
  <w:num w:numId="30" w16cid:durableId="320277991">
    <w:abstractNumId w:val="13"/>
  </w:num>
  <w:num w:numId="31" w16cid:durableId="1792437899">
    <w:abstractNumId w:val="25"/>
  </w:num>
  <w:num w:numId="32" w16cid:durableId="852450862">
    <w:abstractNumId w:val="42"/>
  </w:num>
  <w:num w:numId="33" w16cid:durableId="1225290108">
    <w:abstractNumId w:val="11"/>
  </w:num>
  <w:num w:numId="34" w16cid:durableId="2073693648">
    <w:abstractNumId w:val="43"/>
  </w:num>
  <w:num w:numId="35" w16cid:durableId="704256322">
    <w:abstractNumId w:val="0"/>
  </w:num>
  <w:num w:numId="36" w16cid:durableId="1332293985">
    <w:abstractNumId w:val="2"/>
  </w:num>
  <w:num w:numId="37" w16cid:durableId="528493944">
    <w:abstractNumId w:val="14"/>
  </w:num>
  <w:num w:numId="38" w16cid:durableId="1471289233">
    <w:abstractNumId w:val="36"/>
  </w:num>
  <w:num w:numId="39" w16cid:durableId="1643585211">
    <w:abstractNumId w:val="35"/>
  </w:num>
  <w:num w:numId="40" w16cid:durableId="1280989868">
    <w:abstractNumId w:val="29"/>
  </w:num>
  <w:num w:numId="41" w16cid:durableId="2144078185">
    <w:abstractNumId w:val="23"/>
  </w:num>
  <w:num w:numId="42" w16cid:durableId="1199784014">
    <w:abstractNumId w:val="19"/>
  </w:num>
  <w:num w:numId="43" w16cid:durableId="2146581252">
    <w:abstractNumId w:val="33"/>
  </w:num>
  <w:num w:numId="44" w16cid:durableId="556236489">
    <w:abstractNumId w:val="10"/>
    <w:lvlOverride w:ilvl="0">
      <w:startOverride w:val="1"/>
    </w:lvlOverride>
  </w:num>
  <w:num w:numId="45" w16cid:durableId="816722678">
    <w:abstractNumId w:val="30"/>
  </w:num>
  <w:num w:numId="46" w16cid:durableId="283968775">
    <w:abstractNumId w:val="6"/>
  </w:num>
  <w:num w:numId="47" w16cid:durableId="1669751072">
    <w:abstractNumId w:val="18"/>
  </w:num>
  <w:num w:numId="48" w16cid:durableId="1127696776">
    <w:abstractNumId w:val="8"/>
  </w:num>
  <w:num w:numId="49" w16cid:durableId="847720288">
    <w:abstractNumId w:val="38"/>
  </w:num>
  <w:num w:numId="50" w16cid:durableId="1117408572">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en-CA" w:vendorID="64" w:dllVersion="0" w:nlCheck="1" w:checkStyle="0"/>
  <w:activeWritingStyle w:appName="MSWord" w:lang="es-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CA3"/>
    <w:rsid w:val="00000877"/>
    <w:rsid w:val="000019D4"/>
    <w:rsid w:val="00003294"/>
    <w:rsid w:val="0000378B"/>
    <w:rsid w:val="000070BC"/>
    <w:rsid w:val="00010F24"/>
    <w:rsid w:val="00012FF6"/>
    <w:rsid w:val="0001470F"/>
    <w:rsid w:val="00015870"/>
    <w:rsid w:val="00015D54"/>
    <w:rsid w:val="00015FF1"/>
    <w:rsid w:val="00016D76"/>
    <w:rsid w:val="00017B69"/>
    <w:rsid w:val="00017D36"/>
    <w:rsid w:val="00020AE7"/>
    <w:rsid w:val="00020D9D"/>
    <w:rsid w:val="000211A2"/>
    <w:rsid w:val="000226DC"/>
    <w:rsid w:val="0002384A"/>
    <w:rsid w:val="000247E3"/>
    <w:rsid w:val="00024C9B"/>
    <w:rsid w:val="00025344"/>
    <w:rsid w:val="00025893"/>
    <w:rsid w:val="000260ED"/>
    <w:rsid w:val="0002694A"/>
    <w:rsid w:val="000274C2"/>
    <w:rsid w:val="00027785"/>
    <w:rsid w:val="00030375"/>
    <w:rsid w:val="0003071B"/>
    <w:rsid w:val="00031498"/>
    <w:rsid w:val="000314D5"/>
    <w:rsid w:val="000319C9"/>
    <w:rsid w:val="0003287C"/>
    <w:rsid w:val="00033808"/>
    <w:rsid w:val="00033A3F"/>
    <w:rsid w:val="00034B3A"/>
    <w:rsid w:val="000350E2"/>
    <w:rsid w:val="0003596C"/>
    <w:rsid w:val="00035E17"/>
    <w:rsid w:val="00035ECC"/>
    <w:rsid w:val="0003738A"/>
    <w:rsid w:val="00037F0C"/>
    <w:rsid w:val="00041CE1"/>
    <w:rsid w:val="00041E15"/>
    <w:rsid w:val="00042FE7"/>
    <w:rsid w:val="00043866"/>
    <w:rsid w:val="000438B0"/>
    <w:rsid w:val="000442E8"/>
    <w:rsid w:val="000445F1"/>
    <w:rsid w:val="00045E67"/>
    <w:rsid w:val="000468E8"/>
    <w:rsid w:val="00050EDE"/>
    <w:rsid w:val="0005165E"/>
    <w:rsid w:val="00053FA7"/>
    <w:rsid w:val="0005472C"/>
    <w:rsid w:val="00054C77"/>
    <w:rsid w:val="00055369"/>
    <w:rsid w:val="00056436"/>
    <w:rsid w:val="00056443"/>
    <w:rsid w:val="00056FF5"/>
    <w:rsid w:val="0005719F"/>
    <w:rsid w:val="00057201"/>
    <w:rsid w:val="000577D6"/>
    <w:rsid w:val="00057A87"/>
    <w:rsid w:val="00057F4D"/>
    <w:rsid w:val="00057FB4"/>
    <w:rsid w:val="00060286"/>
    <w:rsid w:val="00060350"/>
    <w:rsid w:val="00060D81"/>
    <w:rsid w:val="00061877"/>
    <w:rsid w:val="00061E92"/>
    <w:rsid w:val="00062FA6"/>
    <w:rsid w:val="0006357E"/>
    <w:rsid w:val="00063EA1"/>
    <w:rsid w:val="000657A8"/>
    <w:rsid w:val="000662B1"/>
    <w:rsid w:val="00066308"/>
    <w:rsid w:val="00066E5F"/>
    <w:rsid w:val="0007010D"/>
    <w:rsid w:val="00071189"/>
    <w:rsid w:val="00072338"/>
    <w:rsid w:val="00072732"/>
    <w:rsid w:val="000735B5"/>
    <w:rsid w:val="00073DB0"/>
    <w:rsid w:val="000741A8"/>
    <w:rsid w:val="000747D5"/>
    <w:rsid w:val="00074C84"/>
    <w:rsid w:val="00074CD8"/>
    <w:rsid w:val="00075CA8"/>
    <w:rsid w:val="000769F5"/>
    <w:rsid w:val="00077D0F"/>
    <w:rsid w:val="00077ED0"/>
    <w:rsid w:val="000829B3"/>
    <w:rsid w:val="000868DF"/>
    <w:rsid w:val="00086AF2"/>
    <w:rsid w:val="000875B6"/>
    <w:rsid w:val="00087658"/>
    <w:rsid w:val="0009156F"/>
    <w:rsid w:val="000918D2"/>
    <w:rsid w:val="00091FD0"/>
    <w:rsid w:val="00093F03"/>
    <w:rsid w:val="000941CD"/>
    <w:rsid w:val="00094CAD"/>
    <w:rsid w:val="00094E31"/>
    <w:rsid w:val="0009759C"/>
    <w:rsid w:val="000A006E"/>
    <w:rsid w:val="000A0761"/>
    <w:rsid w:val="000A114E"/>
    <w:rsid w:val="000A128D"/>
    <w:rsid w:val="000A1D83"/>
    <w:rsid w:val="000A2042"/>
    <w:rsid w:val="000A563F"/>
    <w:rsid w:val="000A689C"/>
    <w:rsid w:val="000A6C11"/>
    <w:rsid w:val="000A74F6"/>
    <w:rsid w:val="000A7DAE"/>
    <w:rsid w:val="000B0478"/>
    <w:rsid w:val="000B1411"/>
    <w:rsid w:val="000B29C9"/>
    <w:rsid w:val="000B2B3A"/>
    <w:rsid w:val="000B3957"/>
    <w:rsid w:val="000B3AE5"/>
    <w:rsid w:val="000B44D6"/>
    <w:rsid w:val="000B492E"/>
    <w:rsid w:val="000B5021"/>
    <w:rsid w:val="000B583D"/>
    <w:rsid w:val="000B5C6E"/>
    <w:rsid w:val="000B60A4"/>
    <w:rsid w:val="000B6B34"/>
    <w:rsid w:val="000C00F5"/>
    <w:rsid w:val="000C0795"/>
    <w:rsid w:val="000C0B3F"/>
    <w:rsid w:val="000C10B7"/>
    <w:rsid w:val="000C1D6E"/>
    <w:rsid w:val="000C236A"/>
    <w:rsid w:val="000C53B9"/>
    <w:rsid w:val="000C5CF6"/>
    <w:rsid w:val="000C7257"/>
    <w:rsid w:val="000C7D42"/>
    <w:rsid w:val="000D0DB3"/>
    <w:rsid w:val="000D10CA"/>
    <w:rsid w:val="000D117F"/>
    <w:rsid w:val="000D1181"/>
    <w:rsid w:val="000D1CAE"/>
    <w:rsid w:val="000D1CFA"/>
    <w:rsid w:val="000D241B"/>
    <w:rsid w:val="000D26D2"/>
    <w:rsid w:val="000D5603"/>
    <w:rsid w:val="000D5B0D"/>
    <w:rsid w:val="000D64B6"/>
    <w:rsid w:val="000D6690"/>
    <w:rsid w:val="000D6EEB"/>
    <w:rsid w:val="000D6FB0"/>
    <w:rsid w:val="000E086D"/>
    <w:rsid w:val="000E0CF6"/>
    <w:rsid w:val="000E0EAE"/>
    <w:rsid w:val="000E580E"/>
    <w:rsid w:val="000E5B28"/>
    <w:rsid w:val="000E646C"/>
    <w:rsid w:val="000F135E"/>
    <w:rsid w:val="000F3881"/>
    <w:rsid w:val="000F3A0F"/>
    <w:rsid w:val="000F4359"/>
    <w:rsid w:val="000F47BB"/>
    <w:rsid w:val="000F6653"/>
    <w:rsid w:val="000F665F"/>
    <w:rsid w:val="000F6989"/>
    <w:rsid w:val="000F6A7E"/>
    <w:rsid w:val="00100C1F"/>
    <w:rsid w:val="00101157"/>
    <w:rsid w:val="00101F86"/>
    <w:rsid w:val="00103247"/>
    <w:rsid w:val="00105682"/>
    <w:rsid w:val="00105D09"/>
    <w:rsid w:val="001069A4"/>
    <w:rsid w:val="00107550"/>
    <w:rsid w:val="00107659"/>
    <w:rsid w:val="001077C1"/>
    <w:rsid w:val="00107BA8"/>
    <w:rsid w:val="00110AF8"/>
    <w:rsid w:val="00110C4C"/>
    <w:rsid w:val="00112CE5"/>
    <w:rsid w:val="0011313F"/>
    <w:rsid w:val="001133C1"/>
    <w:rsid w:val="00113A1F"/>
    <w:rsid w:val="00114BFD"/>
    <w:rsid w:val="00114F9A"/>
    <w:rsid w:val="00115FC4"/>
    <w:rsid w:val="00116175"/>
    <w:rsid w:val="001167A5"/>
    <w:rsid w:val="00117515"/>
    <w:rsid w:val="0012040B"/>
    <w:rsid w:val="00123E0C"/>
    <w:rsid w:val="00123E35"/>
    <w:rsid w:val="00124076"/>
    <w:rsid w:val="00125434"/>
    <w:rsid w:val="0012642C"/>
    <w:rsid w:val="00127F44"/>
    <w:rsid w:val="00133F23"/>
    <w:rsid w:val="00134262"/>
    <w:rsid w:val="00134E6F"/>
    <w:rsid w:val="001358EA"/>
    <w:rsid w:val="001359D9"/>
    <w:rsid w:val="0013755B"/>
    <w:rsid w:val="0014065D"/>
    <w:rsid w:val="00140790"/>
    <w:rsid w:val="00141077"/>
    <w:rsid w:val="001413CD"/>
    <w:rsid w:val="00143671"/>
    <w:rsid w:val="001438CE"/>
    <w:rsid w:val="0014395F"/>
    <w:rsid w:val="00144036"/>
    <w:rsid w:val="00144757"/>
    <w:rsid w:val="0014562C"/>
    <w:rsid w:val="0014708D"/>
    <w:rsid w:val="0014778C"/>
    <w:rsid w:val="00147BB9"/>
    <w:rsid w:val="00150A21"/>
    <w:rsid w:val="001510EA"/>
    <w:rsid w:val="001513CC"/>
    <w:rsid w:val="00151670"/>
    <w:rsid w:val="00151856"/>
    <w:rsid w:val="00153D80"/>
    <w:rsid w:val="00154713"/>
    <w:rsid w:val="001566D2"/>
    <w:rsid w:val="00156A05"/>
    <w:rsid w:val="00156C5D"/>
    <w:rsid w:val="001572BF"/>
    <w:rsid w:val="001573A4"/>
    <w:rsid w:val="001576DF"/>
    <w:rsid w:val="00157BE6"/>
    <w:rsid w:val="001609EF"/>
    <w:rsid w:val="00160A2F"/>
    <w:rsid w:val="00160E52"/>
    <w:rsid w:val="00160EEE"/>
    <w:rsid w:val="00160F78"/>
    <w:rsid w:val="00161444"/>
    <w:rsid w:val="00161528"/>
    <w:rsid w:val="00162576"/>
    <w:rsid w:val="00162D5C"/>
    <w:rsid w:val="00163523"/>
    <w:rsid w:val="001636F9"/>
    <w:rsid w:val="001645B6"/>
    <w:rsid w:val="00167276"/>
    <w:rsid w:val="0016730F"/>
    <w:rsid w:val="00167572"/>
    <w:rsid w:val="001708EF"/>
    <w:rsid w:val="001726C2"/>
    <w:rsid w:val="0017321B"/>
    <w:rsid w:val="00173B83"/>
    <w:rsid w:val="00173F62"/>
    <w:rsid w:val="00175305"/>
    <w:rsid w:val="00175715"/>
    <w:rsid w:val="00175719"/>
    <w:rsid w:val="00176FAA"/>
    <w:rsid w:val="0017742D"/>
    <w:rsid w:val="00177B2D"/>
    <w:rsid w:val="00177F0C"/>
    <w:rsid w:val="0018000C"/>
    <w:rsid w:val="00180356"/>
    <w:rsid w:val="0018081C"/>
    <w:rsid w:val="001808BE"/>
    <w:rsid w:val="00181A96"/>
    <w:rsid w:val="00182F9B"/>
    <w:rsid w:val="001835AA"/>
    <w:rsid w:val="001849C6"/>
    <w:rsid w:val="00184AED"/>
    <w:rsid w:val="00185163"/>
    <w:rsid w:val="00185584"/>
    <w:rsid w:val="00192F93"/>
    <w:rsid w:val="001930E6"/>
    <w:rsid w:val="001934C7"/>
    <w:rsid w:val="001935DA"/>
    <w:rsid w:val="00193C72"/>
    <w:rsid w:val="00193DA9"/>
    <w:rsid w:val="00196722"/>
    <w:rsid w:val="00197F36"/>
    <w:rsid w:val="001A082B"/>
    <w:rsid w:val="001A221C"/>
    <w:rsid w:val="001A2284"/>
    <w:rsid w:val="001A4930"/>
    <w:rsid w:val="001A4E32"/>
    <w:rsid w:val="001A4F3C"/>
    <w:rsid w:val="001A5022"/>
    <w:rsid w:val="001A5584"/>
    <w:rsid w:val="001B1B02"/>
    <w:rsid w:val="001B1F0D"/>
    <w:rsid w:val="001B27FE"/>
    <w:rsid w:val="001B2C62"/>
    <w:rsid w:val="001B2F2E"/>
    <w:rsid w:val="001B31EB"/>
    <w:rsid w:val="001B3557"/>
    <w:rsid w:val="001B375D"/>
    <w:rsid w:val="001B4495"/>
    <w:rsid w:val="001B4B1C"/>
    <w:rsid w:val="001B4FDB"/>
    <w:rsid w:val="001B5A6A"/>
    <w:rsid w:val="001B66FC"/>
    <w:rsid w:val="001B6E0A"/>
    <w:rsid w:val="001C1EE8"/>
    <w:rsid w:val="001C306E"/>
    <w:rsid w:val="001C41D2"/>
    <w:rsid w:val="001C52EE"/>
    <w:rsid w:val="001C5D67"/>
    <w:rsid w:val="001C5E23"/>
    <w:rsid w:val="001C677B"/>
    <w:rsid w:val="001C775D"/>
    <w:rsid w:val="001C7827"/>
    <w:rsid w:val="001C7A05"/>
    <w:rsid w:val="001D0898"/>
    <w:rsid w:val="001D0F9B"/>
    <w:rsid w:val="001D1293"/>
    <w:rsid w:val="001D1848"/>
    <w:rsid w:val="001D3766"/>
    <w:rsid w:val="001D505C"/>
    <w:rsid w:val="001D5677"/>
    <w:rsid w:val="001D6164"/>
    <w:rsid w:val="001D7C33"/>
    <w:rsid w:val="001D7F82"/>
    <w:rsid w:val="001E11CC"/>
    <w:rsid w:val="001E1511"/>
    <w:rsid w:val="001E233A"/>
    <w:rsid w:val="001E332B"/>
    <w:rsid w:val="001E45E1"/>
    <w:rsid w:val="001E4BD9"/>
    <w:rsid w:val="001E671C"/>
    <w:rsid w:val="001E6FE9"/>
    <w:rsid w:val="001E725A"/>
    <w:rsid w:val="001E77AF"/>
    <w:rsid w:val="001E7DE1"/>
    <w:rsid w:val="001F1B94"/>
    <w:rsid w:val="001F2442"/>
    <w:rsid w:val="001F246C"/>
    <w:rsid w:val="001F3F6B"/>
    <w:rsid w:val="001F494C"/>
    <w:rsid w:val="001F4F6E"/>
    <w:rsid w:val="001F574F"/>
    <w:rsid w:val="001F6637"/>
    <w:rsid w:val="001F6A4A"/>
    <w:rsid w:val="001F6C72"/>
    <w:rsid w:val="00200CAE"/>
    <w:rsid w:val="00200DAE"/>
    <w:rsid w:val="002026EA"/>
    <w:rsid w:val="00204A38"/>
    <w:rsid w:val="00204C43"/>
    <w:rsid w:val="00205DA3"/>
    <w:rsid w:val="00207922"/>
    <w:rsid w:val="002079C3"/>
    <w:rsid w:val="00207B15"/>
    <w:rsid w:val="0021005A"/>
    <w:rsid w:val="0021072B"/>
    <w:rsid w:val="00210DAF"/>
    <w:rsid w:val="00211D98"/>
    <w:rsid w:val="002122DF"/>
    <w:rsid w:val="00212A6A"/>
    <w:rsid w:val="00212E6B"/>
    <w:rsid w:val="00213829"/>
    <w:rsid w:val="00214347"/>
    <w:rsid w:val="002154EC"/>
    <w:rsid w:val="002154EE"/>
    <w:rsid w:val="00215631"/>
    <w:rsid w:val="00215AE7"/>
    <w:rsid w:val="00215FDF"/>
    <w:rsid w:val="002162DA"/>
    <w:rsid w:val="00216B38"/>
    <w:rsid w:val="00220453"/>
    <w:rsid w:val="002218F7"/>
    <w:rsid w:val="0022221A"/>
    <w:rsid w:val="00223063"/>
    <w:rsid w:val="00223356"/>
    <w:rsid w:val="002233DB"/>
    <w:rsid w:val="00223BD1"/>
    <w:rsid w:val="00224482"/>
    <w:rsid w:val="00224984"/>
    <w:rsid w:val="002255E2"/>
    <w:rsid w:val="0022710E"/>
    <w:rsid w:val="002277A7"/>
    <w:rsid w:val="00230425"/>
    <w:rsid w:val="0023094F"/>
    <w:rsid w:val="00230BCF"/>
    <w:rsid w:val="0023139D"/>
    <w:rsid w:val="002329D4"/>
    <w:rsid w:val="00232EC9"/>
    <w:rsid w:val="0023373B"/>
    <w:rsid w:val="002338D8"/>
    <w:rsid w:val="0023408E"/>
    <w:rsid w:val="00234B3F"/>
    <w:rsid w:val="00235639"/>
    <w:rsid w:val="0023579B"/>
    <w:rsid w:val="00236921"/>
    <w:rsid w:val="00236A41"/>
    <w:rsid w:val="00236C5D"/>
    <w:rsid w:val="00240088"/>
    <w:rsid w:val="00240B77"/>
    <w:rsid w:val="00240E7A"/>
    <w:rsid w:val="00241357"/>
    <w:rsid w:val="00241FDA"/>
    <w:rsid w:val="002426AD"/>
    <w:rsid w:val="00242DB7"/>
    <w:rsid w:val="002431DB"/>
    <w:rsid w:val="002437ED"/>
    <w:rsid w:val="00244A6C"/>
    <w:rsid w:val="00244A98"/>
    <w:rsid w:val="0024559B"/>
    <w:rsid w:val="00245BA5"/>
    <w:rsid w:val="002460C8"/>
    <w:rsid w:val="0024660F"/>
    <w:rsid w:val="00247773"/>
    <w:rsid w:val="002517FD"/>
    <w:rsid w:val="0025211D"/>
    <w:rsid w:val="00253709"/>
    <w:rsid w:val="00253EF1"/>
    <w:rsid w:val="00254152"/>
    <w:rsid w:val="00255093"/>
    <w:rsid w:val="00255581"/>
    <w:rsid w:val="00255CD5"/>
    <w:rsid w:val="00256D2A"/>
    <w:rsid w:val="00256D69"/>
    <w:rsid w:val="00257525"/>
    <w:rsid w:val="00257CF0"/>
    <w:rsid w:val="0026147F"/>
    <w:rsid w:val="002635C7"/>
    <w:rsid w:val="002652B5"/>
    <w:rsid w:val="0026569A"/>
    <w:rsid w:val="002658BA"/>
    <w:rsid w:val="0026595D"/>
    <w:rsid w:val="00265A0C"/>
    <w:rsid w:val="00267ABB"/>
    <w:rsid w:val="0027195A"/>
    <w:rsid w:val="00271DEF"/>
    <w:rsid w:val="00272B0E"/>
    <w:rsid w:val="00273D9E"/>
    <w:rsid w:val="00275F23"/>
    <w:rsid w:val="00275FC6"/>
    <w:rsid w:val="0027657B"/>
    <w:rsid w:val="00276EDC"/>
    <w:rsid w:val="00280E89"/>
    <w:rsid w:val="00280FE7"/>
    <w:rsid w:val="00281071"/>
    <w:rsid w:val="00281553"/>
    <w:rsid w:val="00281BE2"/>
    <w:rsid w:val="00283409"/>
    <w:rsid w:val="002846E0"/>
    <w:rsid w:val="0028514C"/>
    <w:rsid w:val="002859EC"/>
    <w:rsid w:val="002866CF"/>
    <w:rsid w:val="002871FF"/>
    <w:rsid w:val="002875FB"/>
    <w:rsid w:val="0029091C"/>
    <w:rsid w:val="0029163D"/>
    <w:rsid w:val="00291F02"/>
    <w:rsid w:val="002922BA"/>
    <w:rsid w:val="002925B7"/>
    <w:rsid w:val="00292809"/>
    <w:rsid w:val="00293186"/>
    <w:rsid w:val="002941C0"/>
    <w:rsid w:val="00295530"/>
    <w:rsid w:val="0029595D"/>
    <w:rsid w:val="002961BB"/>
    <w:rsid w:val="00296893"/>
    <w:rsid w:val="002A0059"/>
    <w:rsid w:val="002A0D9F"/>
    <w:rsid w:val="002A17BC"/>
    <w:rsid w:val="002A1E70"/>
    <w:rsid w:val="002A2266"/>
    <w:rsid w:val="002A3626"/>
    <w:rsid w:val="002A447D"/>
    <w:rsid w:val="002A472B"/>
    <w:rsid w:val="002A4CE9"/>
    <w:rsid w:val="002A5B32"/>
    <w:rsid w:val="002A7366"/>
    <w:rsid w:val="002A7B3D"/>
    <w:rsid w:val="002A7BEB"/>
    <w:rsid w:val="002B0073"/>
    <w:rsid w:val="002B0AC7"/>
    <w:rsid w:val="002B1258"/>
    <w:rsid w:val="002B198E"/>
    <w:rsid w:val="002B4938"/>
    <w:rsid w:val="002B49B0"/>
    <w:rsid w:val="002B5033"/>
    <w:rsid w:val="002B5F9B"/>
    <w:rsid w:val="002B655A"/>
    <w:rsid w:val="002B65C4"/>
    <w:rsid w:val="002B72F2"/>
    <w:rsid w:val="002B78F9"/>
    <w:rsid w:val="002B7BCD"/>
    <w:rsid w:val="002C0347"/>
    <w:rsid w:val="002C0595"/>
    <w:rsid w:val="002C0D94"/>
    <w:rsid w:val="002C115B"/>
    <w:rsid w:val="002C1610"/>
    <w:rsid w:val="002C2562"/>
    <w:rsid w:val="002C32DD"/>
    <w:rsid w:val="002C415A"/>
    <w:rsid w:val="002C43AC"/>
    <w:rsid w:val="002C4DA6"/>
    <w:rsid w:val="002C4F3A"/>
    <w:rsid w:val="002C5131"/>
    <w:rsid w:val="002C5481"/>
    <w:rsid w:val="002C55D9"/>
    <w:rsid w:val="002C6538"/>
    <w:rsid w:val="002C66B1"/>
    <w:rsid w:val="002C686B"/>
    <w:rsid w:val="002C746C"/>
    <w:rsid w:val="002C78A6"/>
    <w:rsid w:val="002D0B10"/>
    <w:rsid w:val="002D0E47"/>
    <w:rsid w:val="002D167C"/>
    <w:rsid w:val="002D18E6"/>
    <w:rsid w:val="002D1B30"/>
    <w:rsid w:val="002D1B44"/>
    <w:rsid w:val="002D420F"/>
    <w:rsid w:val="002D465C"/>
    <w:rsid w:val="002D47D8"/>
    <w:rsid w:val="002D504E"/>
    <w:rsid w:val="002D58A6"/>
    <w:rsid w:val="002D6631"/>
    <w:rsid w:val="002D7779"/>
    <w:rsid w:val="002D798B"/>
    <w:rsid w:val="002E0E7E"/>
    <w:rsid w:val="002E141E"/>
    <w:rsid w:val="002E1A3D"/>
    <w:rsid w:val="002E224C"/>
    <w:rsid w:val="002E3AB4"/>
    <w:rsid w:val="002E4180"/>
    <w:rsid w:val="002E41F8"/>
    <w:rsid w:val="002E4AD5"/>
    <w:rsid w:val="002E54DD"/>
    <w:rsid w:val="002E617E"/>
    <w:rsid w:val="002E6AD2"/>
    <w:rsid w:val="002E6FB7"/>
    <w:rsid w:val="002E7B96"/>
    <w:rsid w:val="002F00E6"/>
    <w:rsid w:val="002F0B5B"/>
    <w:rsid w:val="002F3332"/>
    <w:rsid w:val="002F63C6"/>
    <w:rsid w:val="0030120C"/>
    <w:rsid w:val="00301901"/>
    <w:rsid w:val="00302EB5"/>
    <w:rsid w:val="0030443A"/>
    <w:rsid w:val="003049B1"/>
    <w:rsid w:val="00304F9F"/>
    <w:rsid w:val="00306A56"/>
    <w:rsid w:val="003102C7"/>
    <w:rsid w:val="00310D4E"/>
    <w:rsid w:val="00310EEB"/>
    <w:rsid w:val="00311111"/>
    <w:rsid w:val="003111D7"/>
    <w:rsid w:val="0031159E"/>
    <w:rsid w:val="0031171A"/>
    <w:rsid w:val="00311744"/>
    <w:rsid w:val="00311870"/>
    <w:rsid w:val="00312473"/>
    <w:rsid w:val="003125BB"/>
    <w:rsid w:val="003133B7"/>
    <w:rsid w:val="00313B14"/>
    <w:rsid w:val="003155E3"/>
    <w:rsid w:val="00315659"/>
    <w:rsid w:val="003166F0"/>
    <w:rsid w:val="00316877"/>
    <w:rsid w:val="00316A60"/>
    <w:rsid w:val="0031754F"/>
    <w:rsid w:val="0031776E"/>
    <w:rsid w:val="003201AE"/>
    <w:rsid w:val="00320489"/>
    <w:rsid w:val="00320649"/>
    <w:rsid w:val="0032084A"/>
    <w:rsid w:val="00320956"/>
    <w:rsid w:val="00321770"/>
    <w:rsid w:val="00321DD5"/>
    <w:rsid w:val="003224B5"/>
    <w:rsid w:val="003224D5"/>
    <w:rsid w:val="003224EA"/>
    <w:rsid w:val="0032287C"/>
    <w:rsid w:val="00322919"/>
    <w:rsid w:val="00323583"/>
    <w:rsid w:val="003238CB"/>
    <w:rsid w:val="00323A9D"/>
    <w:rsid w:val="00324235"/>
    <w:rsid w:val="003259EF"/>
    <w:rsid w:val="003272C5"/>
    <w:rsid w:val="003275ED"/>
    <w:rsid w:val="00327626"/>
    <w:rsid w:val="00327D81"/>
    <w:rsid w:val="0033128E"/>
    <w:rsid w:val="003329A6"/>
    <w:rsid w:val="00332EE2"/>
    <w:rsid w:val="0033315D"/>
    <w:rsid w:val="00333219"/>
    <w:rsid w:val="003332F5"/>
    <w:rsid w:val="00334770"/>
    <w:rsid w:val="00335312"/>
    <w:rsid w:val="00341B20"/>
    <w:rsid w:val="0034201C"/>
    <w:rsid w:val="00342E1E"/>
    <w:rsid w:val="003449C4"/>
    <w:rsid w:val="00346287"/>
    <w:rsid w:val="0034634C"/>
    <w:rsid w:val="003471FE"/>
    <w:rsid w:val="00347E9D"/>
    <w:rsid w:val="00350D81"/>
    <w:rsid w:val="00352682"/>
    <w:rsid w:val="00352FDF"/>
    <w:rsid w:val="003530C9"/>
    <w:rsid w:val="00353D24"/>
    <w:rsid w:val="00353D5A"/>
    <w:rsid w:val="00354429"/>
    <w:rsid w:val="003548B4"/>
    <w:rsid w:val="00354FA9"/>
    <w:rsid w:val="00354FDD"/>
    <w:rsid w:val="00355FFA"/>
    <w:rsid w:val="00356159"/>
    <w:rsid w:val="00356B00"/>
    <w:rsid w:val="00356D2B"/>
    <w:rsid w:val="00357DDF"/>
    <w:rsid w:val="00357E44"/>
    <w:rsid w:val="00357F4B"/>
    <w:rsid w:val="003604AE"/>
    <w:rsid w:val="00364080"/>
    <w:rsid w:val="00364130"/>
    <w:rsid w:val="0036446E"/>
    <w:rsid w:val="00364C73"/>
    <w:rsid w:val="00365192"/>
    <w:rsid w:val="00365BB6"/>
    <w:rsid w:val="0036695B"/>
    <w:rsid w:val="00367510"/>
    <w:rsid w:val="003704BE"/>
    <w:rsid w:val="0037146E"/>
    <w:rsid w:val="0037177D"/>
    <w:rsid w:val="0037179C"/>
    <w:rsid w:val="0037210D"/>
    <w:rsid w:val="00373A14"/>
    <w:rsid w:val="003741D9"/>
    <w:rsid w:val="00374924"/>
    <w:rsid w:val="00374982"/>
    <w:rsid w:val="00375616"/>
    <w:rsid w:val="0037576E"/>
    <w:rsid w:val="00376B19"/>
    <w:rsid w:val="00377634"/>
    <w:rsid w:val="00377939"/>
    <w:rsid w:val="003803CA"/>
    <w:rsid w:val="00380867"/>
    <w:rsid w:val="00380DD2"/>
    <w:rsid w:val="00381F26"/>
    <w:rsid w:val="0038296E"/>
    <w:rsid w:val="00382C63"/>
    <w:rsid w:val="00386D49"/>
    <w:rsid w:val="00390CF4"/>
    <w:rsid w:val="00390E4E"/>
    <w:rsid w:val="0039115D"/>
    <w:rsid w:val="00391C67"/>
    <w:rsid w:val="003934BB"/>
    <w:rsid w:val="00393E19"/>
    <w:rsid w:val="003941CC"/>
    <w:rsid w:val="003942FE"/>
    <w:rsid w:val="0039498A"/>
    <w:rsid w:val="00394FB3"/>
    <w:rsid w:val="003954E3"/>
    <w:rsid w:val="0039556E"/>
    <w:rsid w:val="0039587B"/>
    <w:rsid w:val="003963C5"/>
    <w:rsid w:val="00396B85"/>
    <w:rsid w:val="00397741"/>
    <w:rsid w:val="0039774E"/>
    <w:rsid w:val="003979B3"/>
    <w:rsid w:val="00397C64"/>
    <w:rsid w:val="00397FFB"/>
    <w:rsid w:val="003A08B0"/>
    <w:rsid w:val="003A0FE7"/>
    <w:rsid w:val="003A12DE"/>
    <w:rsid w:val="003A1F1E"/>
    <w:rsid w:val="003A2508"/>
    <w:rsid w:val="003A2597"/>
    <w:rsid w:val="003A2866"/>
    <w:rsid w:val="003A2A55"/>
    <w:rsid w:val="003A363D"/>
    <w:rsid w:val="003A3864"/>
    <w:rsid w:val="003A4483"/>
    <w:rsid w:val="003A53BC"/>
    <w:rsid w:val="003A5B13"/>
    <w:rsid w:val="003A7313"/>
    <w:rsid w:val="003B0882"/>
    <w:rsid w:val="003B0F7A"/>
    <w:rsid w:val="003B2497"/>
    <w:rsid w:val="003B2E0D"/>
    <w:rsid w:val="003B40E1"/>
    <w:rsid w:val="003B46C3"/>
    <w:rsid w:val="003B47CB"/>
    <w:rsid w:val="003B5363"/>
    <w:rsid w:val="003B55F0"/>
    <w:rsid w:val="003B57D4"/>
    <w:rsid w:val="003B5A16"/>
    <w:rsid w:val="003B6BE3"/>
    <w:rsid w:val="003C0167"/>
    <w:rsid w:val="003C3586"/>
    <w:rsid w:val="003C4C2D"/>
    <w:rsid w:val="003C6EF6"/>
    <w:rsid w:val="003C7504"/>
    <w:rsid w:val="003D0269"/>
    <w:rsid w:val="003D06AA"/>
    <w:rsid w:val="003D09CD"/>
    <w:rsid w:val="003D0A6A"/>
    <w:rsid w:val="003D1231"/>
    <w:rsid w:val="003D31E5"/>
    <w:rsid w:val="003D3C83"/>
    <w:rsid w:val="003D5C2C"/>
    <w:rsid w:val="003D799F"/>
    <w:rsid w:val="003D7C84"/>
    <w:rsid w:val="003E0124"/>
    <w:rsid w:val="003E0432"/>
    <w:rsid w:val="003E1481"/>
    <w:rsid w:val="003E2383"/>
    <w:rsid w:val="003E2958"/>
    <w:rsid w:val="003E2CBD"/>
    <w:rsid w:val="003E3268"/>
    <w:rsid w:val="003E437D"/>
    <w:rsid w:val="003E4F2D"/>
    <w:rsid w:val="003E592C"/>
    <w:rsid w:val="003E71C2"/>
    <w:rsid w:val="003F2935"/>
    <w:rsid w:val="003F2991"/>
    <w:rsid w:val="003F2CA3"/>
    <w:rsid w:val="003F3065"/>
    <w:rsid w:val="003F37D4"/>
    <w:rsid w:val="003F3B38"/>
    <w:rsid w:val="003F4355"/>
    <w:rsid w:val="003F4A84"/>
    <w:rsid w:val="003F4CD0"/>
    <w:rsid w:val="003F6FF5"/>
    <w:rsid w:val="003F75D1"/>
    <w:rsid w:val="003F7FD0"/>
    <w:rsid w:val="004007D4"/>
    <w:rsid w:val="00400CAB"/>
    <w:rsid w:val="00401C3E"/>
    <w:rsid w:val="00401EF1"/>
    <w:rsid w:val="00401F25"/>
    <w:rsid w:val="00402115"/>
    <w:rsid w:val="00402516"/>
    <w:rsid w:val="00402BDE"/>
    <w:rsid w:val="0040370F"/>
    <w:rsid w:val="00404CF3"/>
    <w:rsid w:val="00405133"/>
    <w:rsid w:val="0040533F"/>
    <w:rsid w:val="004066D7"/>
    <w:rsid w:val="00410355"/>
    <w:rsid w:val="004104D9"/>
    <w:rsid w:val="004109ED"/>
    <w:rsid w:val="00411195"/>
    <w:rsid w:val="00411376"/>
    <w:rsid w:val="0041481E"/>
    <w:rsid w:val="00414B3E"/>
    <w:rsid w:val="00416305"/>
    <w:rsid w:val="0041738A"/>
    <w:rsid w:val="00421544"/>
    <w:rsid w:val="00421852"/>
    <w:rsid w:val="00422646"/>
    <w:rsid w:val="004236CB"/>
    <w:rsid w:val="004247F7"/>
    <w:rsid w:val="00425406"/>
    <w:rsid w:val="004264ED"/>
    <w:rsid w:val="004265A6"/>
    <w:rsid w:val="00426AA5"/>
    <w:rsid w:val="00430D0E"/>
    <w:rsid w:val="00432843"/>
    <w:rsid w:val="00432997"/>
    <w:rsid w:val="00432C87"/>
    <w:rsid w:val="004337D0"/>
    <w:rsid w:val="004349E9"/>
    <w:rsid w:val="00434C24"/>
    <w:rsid w:val="004353B0"/>
    <w:rsid w:val="00436CCA"/>
    <w:rsid w:val="00436F25"/>
    <w:rsid w:val="004370B7"/>
    <w:rsid w:val="004377A0"/>
    <w:rsid w:val="004403BE"/>
    <w:rsid w:val="00440410"/>
    <w:rsid w:val="00440885"/>
    <w:rsid w:val="00441E3D"/>
    <w:rsid w:val="004429BC"/>
    <w:rsid w:val="004429D4"/>
    <w:rsid w:val="00443463"/>
    <w:rsid w:val="00443961"/>
    <w:rsid w:val="00443DC6"/>
    <w:rsid w:val="00444F18"/>
    <w:rsid w:val="004455AD"/>
    <w:rsid w:val="00445B62"/>
    <w:rsid w:val="00446178"/>
    <w:rsid w:val="004469CD"/>
    <w:rsid w:val="004518CC"/>
    <w:rsid w:val="00452098"/>
    <w:rsid w:val="004524BF"/>
    <w:rsid w:val="0045367E"/>
    <w:rsid w:val="00453DBF"/>
    <w:rsid w:val="00453FAE"/>
    <w:rsid w:val="00454176"/>
    <w:rsid w:val="00454604"/>
    <w:rsid w:val="004549C0"/>
    <w:rsid w:val="00455AE6"/>
    <w:rsid w:val="004569D4"/>
    <w:rsid w:val="00457617"/>
    <w:rsid w:val="00457681"/>
    <w:rsid w:val="00461D26"/>
    <w:rsid w:val="00461ED0"/>
    <w:rsid w:val="00462FF9"/>
    <w:rsid w:val="00463DFE"/>
    <w:rsid w:val="00465A5C"/>
    <w:rsid w:val="00465F5D"/>
    <w:rsid w:val="00466021"/>
    <w:rsid w:val="00467207"/>
    <w:rsid w:val="00467E14"/>
    <w:rsid w:val="004709E0"/>
    <w:rsid w:val="00471247"/>
    <w:rsid w:val="00471694"/>
    <w:rsid w:val="00471B69"/>
    <w:rsid w:val="00471D05"/>
    <w:rsid w:val="004737DE"/>
    <w:rsid w:val="00473DE0"/>
    <w:rsid w:val="00474708"/>
    <w:rsid w:val="00474FFE"/>
    <w:rsid w:val="00477F97"/>
    <w:rsid w:val="004807FC"/>
    <w:rsid w:val="004811E5"/>
    <w:rsid w:val="0048206B"/>
    <w:rsid w:val="00483273"/>
    <w:rsid w:val="00483B85"/>
    <w:rsid w:val="00483D7C"/>
    <w:rsid w:val="00484B29"/>
    <w:rsid w:val="00486BB9"/>
    <w:rsid w:val="00486D7F"/>
    <w:rsid w:val="00487A1C"/>
    <w:rsid w:val="00490BF9"/>
    <w:rsid w:val="00493157"/>
    <w:rsid w:val="0049381D"/>
    <w:rsid w:val="00493CE1"/>
    <w:rsid w:val="004945A1"/>
    <w:rsid w:val="0049471E"/>
    <w:rsid w:val="00494774"/>
    <w:rsid w:val="00495139"/>
    <w:rsid w:val="00495D0D"/>
    <w:rsid w:val="00495F68"/>
    <w:rsid w:val="004969D4"/>
    <w:rsid w:val="004973FD"/>
    <w:rsid w:val="004A098D"/>
    <w:rsid w:val="004A0EFF"/>
    <w:rsid w:val="004A1A3B"/>
    <w:rsid w:val="004A1BA9"/>
    <w:rsid w:val="004A26AC"/>
    <w:rsid w:val="004A2AB4"/>
    <w:rsid w:val="004A479B"/>
    <w:rsid w:val="004A4C74"/>
    <w:rsid w:val="004A5F16"/>
    <w:rsid w:val="004A6B8C"/>
    <w:rsid w:val="004B0014"/>
    <w:rsid w:val="004B078A"/>
    <w:rsid w:val="004B0E06"/>
    <w:rsid w:val="004B2315"/>
    <w:rsid w:val="004B2419"/>
    <w:rsid w:val="004B2538"/>
    <w:rsid w:val="004B2DB5"/>
    <w:rsid w:val="004B3713"/>
    <w:rsid w:val="004B524E"/>
    <w:rsid w:val="004B5E00"/>
    <w:rsid w:val="004B71C5"/>
    <w:rsid w:val="004C128C"/>
    <w:rsid w:val="004C1385"/>
    <w:rsid w:val="004C1EFB"/>
    <w:rsid w:val="004C22BB"/>
    <w:rsid w:val="004C30D3"/>
    <w:rsid w:val="004C3D2A"/>
    <w:rsid w:val="004C4E04"/>
    <w:rsid w:val="004D0062"/>
    <w:rsid w:val="004D1689"/>
    <w:rsid w:val="004D18AB"/>
    <w:rsid w:val="004D1A78"/>
    <w:rsid w:val="004D1D34"/>
    <w:rsid w:val="004D1E21"/>
    <w:rsid w:val="004D2388"/>
    <w:rsid w:val="004D2CF8"/>
    <w:rsid w:val="004D3008"/>
    <w:rsid w:val="004D3ACC"/>
    <w:rsid w:val="004D3ED7"/>
    <w:rsid w:val="004D428E"/>
    <w:rsid w:val="004D4639"/>
    <w:rsid w:val="004D52EF"/>
    <w:rsid w:val="004D5A8F"/>
    <w:rsid w:val="004D5F11"/>
    <w:rsid w:val="004D66A3"/>
    <w:rsid w:val="004D7E99"/>
    <w:rsid w:val="004E10C7"/>
    <w:rsid w:val="004E179A"/>
    <w:rsid w:val="004E2033"/>
    <w:rsid w:val="004E2FB7"/>
    <w:rsid w:val="004E395A"/>
    <w:rsid w:val="004E4C90"/>
    <w:rsid w:val="004E55A9"/>
    <w:rsid w:val="004E5720"/>
    <w:rsid w:val="004E57CE"/>
    <w:rsid w:val="004E6028"/>
    <w:rsid w:val="004E7AEC"/>
    <w:rsid w:val="004F0415"/>
    <w:rsid w:val="004F0D49"/>
    <w:rsid w:val="004F1409"/>
    <w:rsid w:val="004F2257"/>
    <w:rsid w:val="004F28FD"/>
    <w:rsid w:val="004F403F"/>
    <w:rsid w:val="004F4612"/>
    <w:rsid w:val="004F656F"/>
    <w:rsid w:val="004F6810"/>
    <w:rsid w:val="005005AE"/>
    <w:rsid w:val="005006C3"/>
    <w:rsid w:val="005007C5"/>
    <w:rsid w:val="00501C56"/>
    <w:rsid w:val="00502DC8"/>
    <w:rsid w:val="00503B1A"/>
    <w:rsid w:val="005048C1"/>
    <w:rsid w:val="005074AC"/>
    <w:rsid w:val="00510746"/>
    <w:rsid w:val="00510858"/>
    <w:rsid w:val="00511897"/>
    <w:rsid w:val="00511ADA"/>
    <w:rsid w:val="00513040"/>
    <w:rsid w:val="00513191"/>
    <w:rsid w:val="00513622"/>
    <w:rsid w:val="00513D71"/>
    <w:rsid w:val="00514B8B"/>
    <w:rsid w:val="005162B3"/>
    <w:rsid w:val="005167F8"/>
    <w:rsid w:val="00516B3C"/>
    <w:rsid w:val="005177FA"/>
    <w:rsid w:val="00517933"/>
    <w:rsid w:val="00520904"/>
    <w:rsid w:val="0052171B"/>
    <w:rsid w:val="0052230C"/>
    <w:rsid w:val="0052245D"/>
    <w:rsid w:val="00523B23"/>
    <w:rsid w:val="00523CA8"/>
    <w:rsid w:val="00524B6A"/>
    <w:rsid w:val="00525F21"/>
    <w:rsid w:val="00526530"/>
    <w:rsid w:val="005268B7"/>
    <w:rsid w:val="005278F0"/>
    <w:rsid w:val="00530A27"/>
    <w:rsid w:val="00530DD3"/>
    <w:rsid w:val="00530EE5"/>
    <w:rsid w:val="00531908"/>
    <w:rsid w:val="005325EC"/>
    <w:rsid w:val="0053278E"/>
    <w:rsid w:val="0053299E"/>
    <w:rsid w:val="00533BA0"/>
    <w:rsid w:val="00536ACC"/>
    <w:rsid w:val="00536B0B"/>
    <w:rsid w:val="00537844"/>
    <w:rsid w:val="00540113"/>
    <w:rsid w:val="005402AC"/>
    <w:rsid w:val="00540757"/>
    <w:rsid w:val="00540DBD"/>
    <w:rsid w:val="00541222"/>
    <w:rsid w:val="00542BEE"/>
    <w:rsid w:val="005431C3"/>
    <w:rsid w:val="00543491"/>
    <w:rsid w:val="00543BEF"/>
    <w:rsid w:val="005441DC"/>
    <w:rsid w:val="005445F3"/>
    <w:rsid w:val="005446B1"/>
    <w:rsid w:val="00545250"/>
    <w:rsid w:val="00545AE3"/>
    <w:rsid w:val="005467E0"/>
    <w:rsid w:val="00546CB1"/>
    <w:rsid w:val="00546D1D"/>
    <w:rsid w:val="005504E3"/>
    <w:rsid w:val="005509EE"/>
    <w:rsid w:val="00551C28"/>
    <w:rsid w:val="00551C45"/>
    <w:rsid w:val="005527CE"/>
    <w:rsid w:val="00552957"/>
    <w:rsid w:val="00553C7E"/>
    <w:rsid w:val="00555326"/>
    <w:rsid w:val="00556538"/>
    <w:rsid w:val="00556883"/>
    <w:rsid w:val="00556B7E"/>
    <w:rsid w:val="00557959"/>
    <w:rsid w:val="00560C35"/>
    <w:rsid w:val="005619C2"/>
    <w:rsid w:val="00562677"/>
    <w:rsid w:val="00562CA0"/>
    <w:rsid w:val="005632D3"/>
    <w:rsid w:val="005637DB"/>
    <w:rsid w:val="00564ACE"/>
    <w:rsid w:val="00566079"/>
    <w:rsid w:val="00566191"/>
    <w:rsid w:val="00571B76"/>
    <w:rsid w:val="0057201E"/>
    <w:rsid w:val="00573CB6"/>
    <w:rsid w:val="0057479D"/>
    <w:rsid w:val="00574971"/>
    <w:rsid w:val="00574DB1"/>
    <w:rsid w:val="00574E52"/>
    <w:rsid w:val="00576EB4"/>
    <w:rsid w:val="0057726C"/>
    <w:rsid w:val="00577BD7"/>
    <w:rsid w:val="00581294"/>
    <w:rsid w:val="005823BB"/>
    <w:rsid w:val="00582EAB"/>
    <w:rsid w:val="0058524C"/>
    <w:rsid w:val="00585662"/>
    <w:rsid w:val="00586681"/>
    <w:rsid w:val="00586BEE"/>
    <w:rsid w:val="005876A4"/>
    <w:rsid w:val="0059002B"/>
    <w:rsid w:val="00590A26"/>
    <w:rsid w:val="005913AF"/>
    <w:rsid w:val="00591B70"/>
    <w:rsid w:val="00592460"/>
    <w:rsid w:val="005925F8"/>
    <w:rsid w:val="005934AE"/>
    <w:rsid w:val="00593B99"/>
    <w:rsid w:val="00594159"/>
    <w:rsid w:val="00594A50"/>
    <w:rsid w:val="0059533A"/>
    <w:rsid w:val="00596A04"/>
    <w:rsid w:val="005970FB"/>
    <w:rsid w:val="00597261"/>
    <w:rsid w:val="00597D01"/>
    <w:rsid w:val="005A053D"/>
    <w:rsid w:val="005A0AA4"/>
    <w:rsid w:val="005A106C"/>
    <w:rsid w:val="005A1CBC"/>
    <w:rsid w:val="005A1DCF"/>
    <w:rsid w:val="005A5BC6"/>
    <w:rsid w:val="005A7205"/>
    <w:rsid w:val="005A7D39"/>
    <w:rsid w:val="005A7DF4"/>
    <w:rsid w:val="005B0F17"/>
    <w:rsid w:val="005B1B2F"/>
    <w:rsid w:val="005B2FC4"/>
    <w:rsid w:val="005B4D69"/>
    <w:rsid w:val="005B4ECF"/>
    <w:rsid w:val="005B4FD0"/>
    <w:rsid w:val="005B547F"/>
    <w:rsid w:val="005B5ECA"/>
    <w:rsid w:val="005B76BE"/>
    <w:rsid w:val="005B7EB1"/>
    <w:rsid w:val="005C08A5"/>
    <w:rsid w:val="005C0A35"/>
    <w:rsid w:val="005C0FFD"/>
    <w:rsid w:val="005C1173"/>
    <w:rsid w:val="005C1E9A"/>
    <w:rsid w:val="005C4DB5"/>
    <w:rsid w:val="005C4E04"/>
    <w:rsid w:val="005C54DD"/>
    <w:rsid w:val="005C5502"/>
    <w:rsid w:val="005C5C41"/>
    <w:rsid w:val="005C6A3F"/>
    <w:rsid w:val="005C7A3D"/>
    <w:rsid w:val="005C7C99"/>
    <w:rsid w:val="005D0198"/>
    <w:rsid w:val="005D0F6C"/>
    <w:rsid w:val="005D2323"/>
    <w:rsid w:val="005D313F"/>
    <w:rsid w:val="005D3CDD"/>
    <w:rsid w:val="005D4239"/>
    <w:rsid w:val="005D42EA"/>
    <w:rsid w:val="005D548F"/>
    <w:rsid w:val="005D5803"/>
    <w:rsid w:val="005D6A8C"/>
    <w:rsid w:val="005E0FF6"/>
    <w:rsid w:val="005E163F"/>
    <w:rsid w:val="005E3132"/>
    <w:rsid w:val="005E491F"/>
    <w:rsid w:val="005E50F6"/>
    <w:rsid w:val="005E5BCF"/>
    <w:rsid w:val="005E63F7"/>
    <w:rsid w:val="005E654F"/>
    <w:rsid w:val="005E6F95"/>
    <w:rsid w:val="005E7D8E"/>
    <w:rsid w:val="005F0E3F"/>
    <w:rsid w:val="005F1125"/>
    <w:rsid w:val="005F238C"/>
    <w:rsid w:val="005F2656"/>
    <w:rsid w:val="005F48A4"/>
    <w:rsid w:val="005F514C"/>
    <w:rsid w:val="005F5223"/>
    <w:rsid w:val="005F5DF8"/>
    <w:rsid w:val="005F6401"/>
    <w:rsid w:val="005F653C"/>
    <w:rsid w:val="005F6CE6"/>
    <w:rsid w:val="005F6DEA"/>
    <w:rsid w:val="00601B74"/>
    <w:rsid w:val="00601C7C"/>
    <w:rsid w:val="00603905"/>
    <w:rsid w:val="00603C7F"/>
    <w:rsid w:val="00604951"/>
    <w:rsid w:val="0060497D"/>
    <w:rsid w:val="006057B0"/>
    <w:rsid w:val="00605AE3"/>
    <w:rsid w:val="0060678D"/>
    <w:rsid w:val="00606CC3"/>
    <w:rsid w:val="00606E0F"/>
    <w:rsid w:val="0060732F"/>
    <w:rsid w:val="00607672"/>
    <w:rsid w:val="00610945"/>
    <w:rsid w:val="00613423"/>
    <w:rsid w:val="006138E1"/>
    <w:rsid w:val="00614281"/>
    <w:rsid w:val="0061443F"/>
    <w:rsid w:val="0061464B"/>
    <w:rsid w:val="006146E6"/>
    <w:rsid w:val="006158BF"/>
    <w:rsid w:val="00615946"/>
    <w:rsid w:val="00616DD7"/>
    <w:rsid w:val="00622129"/>
    <w:rsid w:val="00622E20"/>
    <w:rsid w:val="006231CB"/>
    <w:rsid w:val="006243E5"/>
    <w:rsid w:val="00624A1A"/>
    <w:rsid w:val="0062518C"/>
    <w:rsid w:val="0062534D"/>
    <w:rsid w:val="006305BE"/>
    <w:rsid w:val="00632497"/>
    <w:rsid w:val="00632B18"/>
    <w:rsid w:val="00633B7B"/>
    <w:rsid w:val="00633CB0"/>
    <w:rsid w:val="00634093"/>
    <w:rsid w:val="0063491B"/>
    <w:rsid w:val="00635002"/>
    <w:rsid w:val="00635A33"/>
    <w:rsid w:val="00636383"/>
    <w:rsid w:val="0064155C"/>
    <w:rsid w:val="0064295E"/>
    <w:rsid w:val="0064364A"/>
    <w:rsid w:val="00643CB8"/>
    <w:rsid w:val="00643FD6"/>
    <w:rsid w:val="006450BF"/>
    <w:rsid w:val="006469B8"/>
    <w:rsid w:val="00646C2B"/>
    <w:rsid w:val="00646EB0"/>
    <w:rsid w:val="00647E3A"/>
    <w:rsid w:val="00650C9B"/>
    <w:rsid w:val="0065186F"/>
    <w:rsid w:val="006519C5"/>
    <w:rsid w:val="006528AE"/>
    <w:rsid w:val="00652B43"/>
    <w:rsid w:val="00652B94"/>
    <w:rsid w:val="006530EF"/>
    <w:rsid w:val="006544A5"/>
    <w:rsid w:val="00655547"/>
    <w:rsid w:val="006558CD"/>
    <w:rsid w:val="00655DE5"/>
    <w:rsid w:val="00655F86"/>
    <w:rsid w:val="006565B2"/>
    <w:rsid w:val="0065784C"/>
    <w:rsid w:val="006607DC"/>
    <w:rsid w:val="00661429"/>
    <w:rsid w:val="00662012"/>
    <w:rsid w:val="0066253F"/>
    <w:rsid w:val="00663EF0"/>
    <w:rsid w:val="006640C6"/>
    <w:rsid w:val="00664AAE"/>
    <w:rsid w:val="00665051"/>
    <w:rsid w:val="006652C3"/>
    <w:rsid w:val="00666298"/>
    <w:rsid w:val="00666A85"/>
    <w:rsid w:val="006678DD"/>
    <w:rsid w:val="00667BD4"/>
    <w:rsid w:val="006703A3"/>
    <w:rsid w:val="00670D5D"/>
    <w:rsid w:val="00671626"/>
    <w:rsid w:val="00671EB8"/>
    <w:rsid w:val="006728B3"/>
    <w:rsid w:val="00672EF4"/>
    <w:rsid w:val="0067326D"/>
    <w:rsid w:val="00675617"/>
    <w:rsid w:val="0067672C"/>
    <w:rsid w:val="00680C87"/>
    <w:rsid w:val="00681DCE"/>
    <w:rsid w:val="00682B64"/>
    <w:rsid w:val="00682C1C"/>
    <w:rsid w:val="00682DBF"/>
    <w:rsid w:val="00685C66"/>
    <w:rsid w:val="00686BAE"/>
    <w:rsid w:val="00687C52"/>
    <w:rsid w:val="006906B6"/>
    <w:rsid w:val="00691257"/>
    <w:rsid w:val="00691DDA"/>
    <w:rsid w:val="00691DE0"/>
    <w:rsid w:val="0069307D"/>
    <w:rsid w:val="00693777"/>
    <w:rsid w:val="006A1808"/>
    <w:rsid w:val="006A1F55"/>
    <w:rsid w:val="006A2233"/>
    <w:rsid w:val="006A252A"/>
    <w:rsid w:val="006A2CF7"/>
    <w:rsid w:val="006A333B"/>
    <w:rsid w:val="006A3701"/>
    <w:rsid w:val="006A5DFF"/>
    <w:rsid w:val="006A6488"/>
    <w:rsid w:val="006A7239"/>
    <w:rsid w:val="006B007D"/>
    <w:rsid w:val="006B0150"/>
    <w:rsid w:val="006B0446"/>
    <w:rsid w:val="006B2452"/>
    <w:rsid w:val="006B2CC8"/>
    <w:rsid w:val="006B44A2"/>
    <w:rsid w:val="006B44D9"/>
    <w:rsid w:val="006B4549"/>
    <w:rsid w:val="006B4AE0"/>
    <w:rsid w:val="006B710B"/>
    <w:rsid w:val="006B7F65"/>
    <w:rsid w:val="006C1A85"/>
    <w:rsid w:val="006C33A3"/>
    <w:rsid w:val="006C4722"/>
    <w:rsid w:val="006C5791"/>
    <w:rsid w:val="006C67AB"/>
    <w:rsid w:val="006C7487"/>
    <w:rsid w:val="006C752E"/>
    <w:rsid w:val="006C7AF1"/>
    <w:rsid w:val="006D00EB"/>
    <w:rsid w:val="006D04EE"/>
    <w:rsid w:val="006D05E4"/>
    <w:rsid w:val="006D1DE4"/>
    <w:rsid w:val="006D1E13"/>
    <w:rsid w:val="006D2395"/>
    <w:rsid w:val="006D2C8A"/>
    <w:rsid w:val="006D2F65"/>
    <w:rsid w:val="006D437F"/>
    <w:rsid w:val="006D507E"/>
    <w:rsid w:val="006D56D3"/>
    <w:rsid w:val="006D5E34"/>
    <w:rsid w:val="006E0135"/>
    <w:rsid w:val="006E1A48"/>
    <w:rsid w:val="006E3005"/>
    <w:rsid w:val="006E335A"/>
    <w:rsid w:val="006E52E5"/>
    <w:rsid w:val="006E547A"/>
    <w:rsid w:val="006E5ED0"/>
    <w:rsid w:val="006E7387"/>
    <w:rsid w:val="006E78A1"/>
    <w:rsid w:val="006E7BB7"/>
    <w:rsid w:val="006F0BD0"/>
    <w:rsid w:val="006F1D9F"/>
    <w:rsid w:val="006F203D"/>
    <w:rsid w:val="006F2CDA"/>
    <w:rsid w:val="006F3EF8"/>
    <w:rsid w:val="006F44D9"/>
    <w:rsid w:val="006F46E3"/>
    <w:rsid w:val="006F59F9"/>
    <w:rsid w:val="006F5CE7"/>
    <w:rsid w:val="006F7090"/>
    <w:rsid w:val="006F77BD"/>
    <w:rsid w:val="00700915"/>
    <w:rsid w:val="00700D8A"/>
    <w:rsid w:val="00701105"/>
    <w:rsid w:val="007021AF"/>
    <w:rsid w:val="0070238E"/>
    <w:rsid w:val="007028CC"/>
    <w:rsid w:val="007032E9"/>
    <w:rsid w:val="0070388B"/>
    <w:rsid w:val="0070394D"/>
    <w:rsid w:val="007047A4"/>
    <w:rsid w:val="0070548D"/>
    <w:rsid w:val="00705714"/>
    <w:rsid w:val="00705AA3"/>
    <w:rsid w:val="0070612D"/>
    <w:rsid w:val="007065E2"/>
    <w:rsid w:val="00706E20"/>
    <w:rsid w:val="007114DD"/>
    <w:rsid w:val="00711A5D"/>
    <w:rsid w:val="00712634"/>
    <w:rsid w:val="00713D5A"/>
    <w:rsid w:val="0071482A"/>
    <w:rsid w:val="00716A70"/>
    <w:rsid w:val="00716E4D"/>
    <w:rsid w:val="0071722F"/>
    <w:rsid w:val="00717D07"/>
    <w:rsid w:val="00720FF1"/>
    <w:rsid w:val="007212C5"/>
    <w:rsid w:val="00721E07"/>
    <w:rsid w:val="00722B1F"/>
    <w:rsid w:val="00723C7E"/>
    <w:rsid w:val="00723D06"/>
    <w:rsid w:val="00724DB6"/>
    <w:rsid w:val="0072518A"/>
    <w:rsid w:val="007257C7"/>
    <w:rsid w:val="00726026"/>
    <w:rsid w:val="007260FB"/>
    <w:rsid w:val="00730E1F"/>
    <w:rsid w:val="0073166B"/>
    <w:rsid w:val="00731E58"/>
    <w:rsid w:val="00732192"/>
    <w:rsid w:val="00732230"/>
    <w:rsid w:val="00732F71"/>
    <w:rsid w:val="00733709"/>
    <w:rsid w:val="00736A88"/>
    <w:rsid w:val="00736BA1"/>
    <w:rsid w:val="00736CAE"/>
    <w:rsid w:val="007373BF"/>
    <w:rsid w:val="00737D16"/>
    <w:rsid w:val="00742880"/>
    <w:rsid w:val="00743024"/>
    <w:rsid w:val="00744A4B"/>
    <w:rsid w:val="00745890"/>
    <w:rsid w:val="0074625B"/>
    <w:rsid w:val="0074649F"/>
    <w:rsid w:val="00747240"/>
    <w:rsid w:val="00747ACA"/>
    <w:rsid w:val="00750600"/>
    <w:rsid w:val="00751AF7"/>
    <w:rsid w:val="00752F4F"/>
    <w:rsid w:val="00753E31"/>
    <w:rsid w:val="00757703"/>
    <w:rsid w:val="00757FC4"/>
    <w:rsid w:val="0076125C"/>
    <w:rsid w:val="00761374"/>
    <w:rsid w:val="00761B6A"/>
    <w:rsid w:val="0076260C"/>
    <w:rsid w:val="00762950"/>
    <w:rsid w:val="00764B39"/>
    <w:rsid w:val="0076606F"/>
    <w:rsid w:val="0076633B"/>
    <w:rsid w:val="0076638D"/>
    <w:rsid w:val="00766543"/>
    <w:rsid w:val="00766B02"/>
    <w:rsid w:val="00766CCC"/>
    <w:rsid w:val="007672AA"/>
    <w:rsid w:val="00767845"/>
    <w:rsid w:val="007678B6"/>
    <w:rsid w:val="00770F7D"/>
    <w:rsid w:val="007715D0"/>
    <w:rsid w:val="0077198D"/>
    <w:rsid w:val="00772496"/>
    <w:rsid w:val="00772AAF"/>
    <w:rsid w:val="00773D8E"/>
    <w:rsid w:val="0077417D"/>
    <w:rsid w:val="00774224"/>
    <w:rsid w:val="00774F59"/>
    <w:rsid w:val="0077579C"/>
    <w:rsid w:val="00775937"/>
    <w:rsid w:val="00775CC1"/>
    <w:rsid w:val="007768F4"/>
    <w:rsid w:val="00777164"/>
    <w:rsid w:val="00780FE5"/>
    <w:rsid w:val="007816CF"/>
    <w:rsid w:val="007819BF"/>
    <w:rsid w:val="00782B90"/>
    <w:rsid w:val="00782E95"/>
    <w:rsid w:val="00785545"/>
    <w:rsid w:val="00785F63"/>
    <w:rsid w:val="007869C5"/>
    <w:rsid w:val="00787569"/>
    <w:rsid w:val="0078765E"/>
    <w:rsid w:val="00790A34"/>
    <w:rsid w:val="007921B8"/>
    <w:rsid w:val="0079332E"/>
    <w:rsid w:val="007934D8"/>
    <w:rsid w:val="00793BDF"/>
    <w:rsid w:val="00794363"/>
    <w:rsid w:val="00796F6F"/>
    <w:rsid w:val="0079716A"/>
    <w:rsid w:val="007A0AE0"/>
    <w:rsid w:val="007A2228"/>
    <w:rsid w:val="007A235B"/>
    <w:rsid w:val="007A3C87"/>
    <w:rsid w:val="007A48B4"/>
    <w:rsid w:val="007A4929"/>
    <w:rsid w:val="007A4973"/>
    <w:rsid w:val="007A6D1A"/>
    <w:rsid w:val="007A7402"/>
    <w:rsid w:val="007B009C"/>
    <w:rsid w:val="007B013C"/>
    <w:rsid w:val="007B2F4C"/>
    <w:rsid w:val="007B35F2"/>
    <w:rsid w:val="007B3EA8"/>
    <w:rsid w:val="007B4080"/>
    <w:rsid w:val="007B4829"/>
    <w:rsid w:val="007B4FF1"/>
    <w:rsid w:val="007B6BC7"/>
    <w:rsid w:val="007C0B5B"/>
    <w:rsid w:val="007C0EE8"/>
    <w:rsid w:val="007C0F6C"/>
    <w:rsid w:val="007C18F9"/>
    <w:rsid w:val="007C3736"/>
    <w:rsid w:val="007C3889"/>
    <w:rsid w:val="007C56B7"/>
    <w:rsid w:val="007C5A0E"/>
    <w:rsid w:val="007C5A7F"/>
    <w:rsid w:val="007C5E0B"/>
    <w:rsid w:val="007C5EC3"/>
    <w:rsid w:val="007C6656"/>
    <w:rsid w:val="007D0EF6"/>
    <w:rsid w:val="007D0F46"/>
    <w:rsid w:val="007D1271"/>
    <w:rsid w:val="007D2FE5"/>
    <w:rsid w:val="007D378F"/>
    <w:rsid w:val="007D53B2"/>
    <w:rsid w:val="007D62D1"/>
    <w:rsid w:val="007D6B1A"/>
    <w:rsid w:val="007D6CDB"/>
    <w:rsid w:val="007D6D03"/>
    <w:rsid w:val="007E0097"/>
    <w:rsid w:val="007E1215"/>
    <w:rsid w:val="007E1501"/>
    <w:rsid w:val="007E2FE9"/>
    <w:rsid w:val="007E31B8"/>
    <w:rsid w:val="007E3C82"/>
    <w:rsid w:val="007E4CF2"/>
    <w:rsid w:val="007E4FA6"/>
    <w:rsid w:val="007E6007"/>
    <w:rsid w:val="007E7E5B"/>
    <w:rsid w:val="007F04AF"/>
    <w:rsid w:val="007F23FA"/>
    <w:rsid w:val="007F32A1"/>
    <w:rsid w:val="007F4471"/>
    <w:rsid w:val="007F71FD"/>
    <w:rsid w:val="007F778E"/>
    <w:rsid w:val="007F7DB9"/>
    <w:rsid w:val="00800437"/>
    <w:rsid w:val="0080095D"/>
    <w:rsid w:val="00801D57"/>
    <w:rsid w:val="00801E76"/>
    <w:rsid w:val="00803CA5"/>
    <w:rsid w:val="00804A65"/>
    <w:rsid w:val="0080558B"/>
    <w:rsid w:val="008058C9"/>
    <w:rsid w:val="008075D9"/>
    <w:rsid w:val="00810A49"/>
    <w:rsid w:val="00812283"/>
    <w:rsid w:val="00813637"/>
    <w:rsid w:val="00813E43"/>
    <w:rsid w:val="008152C4"/>
    <w:rsid w:val="0081595A"/>
    <w:rsid w:val="008161D0"/>
    <w:rsid w:val="0081669A"/>
    <w:rsid w:val="00816B0A"/>
    <w:rsid w:val="00817C0B"/>
    <w:rsid w:val="00817C3D"/>
    <w:rsid w:val="00817E13"/>
    <w:rsid w:val="00817E93"/>
    <w:rsid w:val="00821305"/>
    <w:rsid w:val="0082196C"/>
    <w:rsid w:val="008219E7"/>
    <w:rsid w:val="00821E61"/>
    <w:rsid w:val="00823569"/>
    <w:rsid w:val="00823FE1"/>
    <w:rsid w:val="00824DBC"/>
    <w:rsid w:val="00825182"/>
    <w:rsid w:val="008255B8"/>
    <w:rsid w:val="00825D49"/>
    <w:rsid w:val="00825D59"/>
    <w:rsid w:val="00826A8A"/>
    <w:rsid w:val="00827047"/>
    <w:rsid w:val="008301D0"/>
    <w:rsid w:val="0083101E"/>
    <w:rsid w:val="00832230"/>
    <w:rsid w:val="0083333E"/>
    <w:rsid w:val="008341A1"/>
    <w:rsid w:val="0083433B"/>
    <w:rsid w:val="00834FA0"/>
    <w:rsid w:val="008350DA"/>
    <w:rsid w:val="008350E7"/>
    <w:rsid w:val="0083544D"/>
    <w:rsid w:val="00836A77"/>
    <w:rsid w:val="008370EC"/>
    <w:rsid w:val="00837A24"/>
    <w:rsid w:val="0084007B"/>
    <w:rsid w:val="00841412"/>
    <w:rsid w:val="00841A0E"/>
    <w:rsid w:val="00841AB7"/>
    <w:rsid w:val="00841B40"/>
    <w:rsid w:val="00843B78"/>
    <w:rsid w:val="00844573"/>
    <w:rsid w:val="0084476D"/>
    <w:rsid w:val="008447C1"/>
    <w:rsid w:val="0084509F"/>
    <w:rsid w:val="00846DF9"/>
    <w:rsid w:val="00851119"/>
    <w:rsid w:val="00851320"/>
    <w:rsid w:val="00851CDB"/>
    <w:rsid w:val="00851E1C"/>
    <w:rsid w:val="00852004"/>
    <w:rsid w:val="00852214"/>
    <w:rsid w:val="008522A6"/>
    <w:rsid w:val="008522F6"/>
    <w:rsid w:val="008526E0"/>
    <w:rsid w:val="00852804"/>
    <w:rsid w:val="00854353"/>
    <w:rsid w:val="00854CB0"/>
    <w:rsid w:val="008559DC"/>
    <w:rsid w:val="00855D24"/>
    <w:rsid w:val="00855E8B"/>
    <w:rsid w:val="0085624E"/>
    <w:rsid w:val="00856E1B"/>
    <w:rsid w:val="00857017"/>
    <w:rsid w:val="00857407"/>
    <w:rsid w:val="008574BF"/>
    <w:rsid w:val="008600F9"/>
    <w:rsid w:val="0086037A"/>
    <w:rsid w:val="0086095A"/>
    <w:rsid w:val="00860D5D"/>
    <w:rsid w:val="00861922"/>
    <w:rsid w:val="00861BEA"/>
    <w:rsid w:val="00862DD0"/>
    <w:rsid w:val="00863F7A"/>
    <w:rsid w:val="008655C4"/>
    <w:rsid w:val="00867389"/>
    <w:rsid w:val="00867F13"/>
    <w:rsid w:val="0087175D"/>
    <w:rsid w:val="00871D04"/>
    <w:rsid w:val="00872D7B"/>
    <w:rsid w:val="0087332B"/>
    <w:rsid w:val="00873854"/>
    <w:rsid w:val="00875137"/>
    <w:rsid w:val="008752AD"/>
    <w:rsid w:val="0087568E"/>
    <w:rsid w:val="00876272"/>
    <w:rsid w:val="0087640E"/>
    <w:rsid w:val="008772CE"/>
    <w:rsid w:val="00877F79"/>
    <w:rsid w:val="00880058"/>
    <w:rsid w:val="00880FFB"/>
    <w:rsid w:val="008828AA"/>
    <w:rsid w:val="008838C6"/>
    <w:rsid w:val="00883EF9"/>
    <w:rsid w:val="00883F96"/>
    <w:rsid w:val="00883FA6"/>
    <w:rsid w:val="00886404"/>
    <w:rsid w:val="00886575"/>
    <w:rsid w:val="008867C0"/>
    <w:rsid w:val="00886BD5"/>
    <w:rsid w:val="00886D06"/>
    <w:rsid w:val="00886DB1"/>
    <w:rsid w:val="0089126A"/>
    <w:rsid w:val="008918D1"/>
    <w:rsid w:val="008924D9"/>
    <w:rsid w:val="008936E9"/>
    <w:rsid w:val="0089613A"/>
    <w:rsid w:val="00896708"/>
    <w:rsid w:val="00896E27"/>
    <w:rsid w:val="008A007F"/>
    <w:rsid w:val="008A0158"/>
    <w:rsid w:val="008A4741"/>
    <w:rsid w:val="008A4D8A"/>
    <w:rsid w:val="008A591E"/>
    <w:rsid w:val="008A624E"/>
    <w:rsid w:val="008B0834"/>
    <w:rsid w:val="008B0EF3"/>
    <w:rsid w:val="008B1923"/>
    <w:rsid w:val="008B1C79"/>
    <w:rsid w:val="008B2257"/>
    <w:rsid w:val="008B2987"/>
    <w:rsid w:val="008B33FA"/>
    <w:rsid w:val="008B44C4"/>
    <w:rsid w:val="008B5050"/>
    <w:rsid w:val="008B53B8"/>
    <w:rsid w:val="008B6E8D"/>
    <w:rsid w:val="008B71C9"/>
    <w:rsid w:val="008B7307"/>
    <w:rsid w:val="008B75D4"/>
    <w:rsid w:val="008B7C65"/>
    <w:rsid w:val="008B7CD4"/>
    <w:rsid w:val="008C0DEA"/>
    <w:rsid w:val="008C1709"/>
    <w:rsid w:val="008C1E6E"/>
    <w:rsid w:val="008C2590"/>
    <w:rsid w:val="008C2A36"/>
    <w:rsid w:val="008C31F3"/>
    <w:rsid w:val="008C3C63"/>
    <w:rsid w:val="008C3E48"/>
    <w:rsid w:val="008C4349"/>
    <w:rsid w:val="008C489D"/>
    <w:rsid w:val="008C491A"/>
    <w:rsid w:val="008C65E7"/>
    <w:rsid w:val="008C6BCD"/>
    <w:rsid w:val="008D0485"/>
    <w:rsid w:val="008D22AE"/>
    <w:rsid w:val="008D2911"/>
    <w:rsid w:val="008D2E0F"/>
    <w:rsid w:val="008D4370"/>
    <w:rsid w:val="008D53B0"/>
    <w:rsid w:val="008D6DAF"/>
    <w:rsid w:val="008D7C95"/>
    <w:rsid w:val="008D7DFE"/>
    <w:rsid w:val="008D7F3E"/>
    <w:rsid w:val="008E085A"/>
    <w:rsid w:val="008E0D5C"/>
    <w:rsid w:val="008E134C"/>
    <w:rsid w:val="008E1574"/>
    <w:rsid w:val="008E2A16"/>
    <w:rsid w:val="008E2E03"/>
    <w:rsid w:val="008E33A7"/>
    <w:rsid w:val="008E34B6"/>
    <w:rsid w:val="008E403D"/>
    <w:rsid w:val="008E4599"/>
    <w:rsid w:val="008E5BF0"/>
    <w:rsid w:val="008E6640"/>
    <w:rsid w:val="008E6A5D"/>
    <w:rsid w:val="008E73A8"/>
    <w:rsid w:val="008E79B2"/>
    <w:rsid w:val="008E7AC6"/>
    <w:rsid w:val="008F02C1"/>
    <w:rsid w:val="008F1050"/>
    <w:rsid w:val="008F113C"/>
    <w:rsid w:val="008F1767"/>
    <w:rsid w:val="008F1DFC"/>
    <w:rsid w:val="008F2B84"/>
    <w:rsid w:val="008F2C09"/>
    <w:rsid w:val="008F329A"/>
    <w:rsid w:val="008F35E4"/>
    <w:rsid w:val="008F4FB7"/>
    <w:rsid w:val="008F61EC"/>
    <w:rsid w:val="008F6441"/>
    <w:rsid w:val="008F7F0D"/>
    <w:rsid w:val="0090095D"/>
    <w:rsid w:val="00900B08"/>
    <w:rsid w:val="0090143F"/>
    <w:rsid w:val="009018A4"/>
    <w:rsid w:val="00901DE2"/>
    <w:rsid w:val="009021DD"/>
    <w:rsid w:val="009058A1"/>
    <w:rsid w:val="00905A71"/>
    <w:rsid w:val="009066A2"/>
    <w:rsid w:val="009069EA"/>
    <w:rsid w:val="00910B19"/>
    <w:rsid w:val="00911F52"/>
    <w:rsid w:val="00912255"/>
    <w:rsid w:val="009129B5"/>
    <w:rsid w:val="009133EC"/>
    <w:rsid w:val="00913960"/>
    <w:rsid w:val="00913A4F"/>
    <w:rsid w:val="00914A35"/>
    <w:rsid w:val="009168AC"/>
    <w:rsid w:val="009201B3"/>
    <w:rsid w:val="00921719"/>
    <w:rsid w:val="0092238E"/>
    <w:rsid w:val="0092242B"/>
    <w:rsid w:val="0092287A"/>
    <w:rsid w:val="00922C50"/>
    <w:rsid w:val="00923344"/>
    <w:rsid w:val="00924E53"/>
    <w:rsid w:val="00924E88"/>
    <w:rsid w:val="00926061"/>
    <w:rsid w:val="0092668C"/>
    <w:rsid w:val="00926968"/>
    <w:rsid w:val="00926F95"/>
    <w:rsid w:val="00930108"/>
    <w:rsid w:val="00930E2E"/>
    <w:rsid w:val="0093123D"/>
    <w:rsid w:val="009319D2"/>
    <w:rsid w:val="00932AFD"/>
    <w:rsid w:val="00932D70"/>
    <w:rsid w:val="00933667"/>
    <w:rsid w:val="00933D50"/>
    <w:rsid w:val="00934C5B"/>
    <w:rsid w:val="00936CC0"/>
    <w:rsid w:val="00937010"/>
    <w:rsid w:val="0093738E"/>
    <w:rsid w:val="00937F6E"/>
    <w:rsid w:val="00940630"/>
    <w:rsid w:val="009408EA"/>
    <w:rsid w:val="009418B5"/>
    <w:rsid w:val="00943238"/>
    <w:rsid w:val="00943776"/>
    <w:rsid w:val="00943857"/>
    <w:rsid w:val="0094395D"/>
    <w:rsid w:val="00943F17"/>
    <w:rsid w:val="00943FEF"/>
    <w:rsid w:val="0094452A"/>
    <w:rsid w:val="00944E4A"/>
    <w:rsid w:val="009451E9"/>
    <w:rsid w:val="0094573B"/>
    <w:rsid w:val="009462C8"/>
    <w:rsid w:val="0094742C"/>
    <w:rsid w:val="00947C55"/>
    <w:rsid w:val="0095182B"/>
    <w:rsid w:val="00951CBB"/>
    <w:rsid w:val="00952082"/>
    <w:rsid w:val="00952AFA"/>
    <w:rsid w:val="0095353F"/>
    <w:rsid w:val="009544F3"/>
    <w:rsid w:val="00954FCB"/>
    <w:rsid w:val="009556A8"/>
    <w:rsid w:val="00955F7E"/>
    <w:rsid w:val="00956502"/>
    <w:rsid w:val="009569B1"/>
    <w:rsid w:val="00956DC3"/>
    <w:rsid w:val="0095716D"/>
    <w:rsid w:val="0095754C"/>
    <w:rsid w:val="0095762F"/>
    <w:rsid w:val="00960241"/>
    <w:rsid w:val="009609A3"/>
    <w:rsid w:val="00960A93"/>
    <w:rsid w:val="00961054"/>
    <w:rsid w:val="0096175E"/>
    <w:rsid w:val="00961CFD"/>
    <w:rsid w:val="00962769"/>
    <w:rsid w:val="009636FE"/>
    <w:rsid w:val="00963866"/>
    <w:rsid w:val="00963D38"/>
    <w:rsid w:val="009641A9"/>
    <w:rsid w:val="009641BB"/>
    <w:rsid w:val="00964303"/>
    <w:rsid w:val="009649AB"/>
    <w:rsid w:val="009656E4"/>
    <w:rsid w:val="00965DF4"/>
    <w:rsid w:val="009670CD"/>
    <w:rsid w:val="00967232"/>
    <w:rsid w:val="00967314"/>
    <w:rsid w:val="0096763F"/>
    <w:rsid w:val="009676F9"/>
    <w:rsid w:val="00967BC3"/>
    <w:rsid w:val="009703D8"/>
    <w:rsid w:val="0097110B"/>
    <w:rsid w:val="009723BB"/>
    <w:rsid w:val="009724A3"/>
    <w:rsid w:val="00973893"/>
    <w:rsid w:val="009748CC"/>
    <w:rsid w:val="0097490A"/>
    <w:rsid w:val="00977370"/>
    <w:rsid w:val="009777B6"/>
    <w:rsid w:val="00981316"/>
    <w:rsid w:val="00982BE3"/>
    <w:rsid w:val="00983586"/>
    <w:rsid w:val="00983FD3"/>
    <w:rsid w:val="00985BE3"/>
    <w:rsid w:val="00985C61"/>
    <w:rsid w:val="009870DE"/>
    <w:rsid w:val="00987AF0"/>
    <w:rsid w:val="00990EE8"/>
    <w:rsid w:val="00991B0F"/>
    <w:rsid w:val="00992F8A"/>
    <w:rsid w:val="009934D4"/>
    <w:rsid w:val="009941DF"/>
    <w:rsid w:val="00995AE6"/>
    <w:rsid w:val="00995D4B"/>
    <w:rsid w:val="00995D9F"/>
    <w:rsid w:val="00997476"/>
    <w:rsid w:val="009A03C9"/>
    <w:rsid w:val="009A0E68"/>
    <w:rsid w:val="009A1F70"/>
    <w:rsid w:val="009A1FA0"/>
    <w:rsid w:val="009A2830"/>
    <w:rsid w:val="009A2D8F"/>
    <w:rsid w:val="009A3D0F"/>
    <w:rsid w:val="009A4FD1"/>
    <w:rsid w:val="009A560B"/>
    <w:rsid w:val="009A59B0"/>
    <w:rsid w:val="009A722D"/>
    <w:rsid w:val="009A7907"/>
    <w:rsid w:val="009B0C75"/>
    <w:rsid w:val="009B0EA2"/>
    <w:rsid w:val="009B1067"/>
    <w:rsid w:val="009B3E55"/>
    <w:rsid w:val="009B43E3"/>
    <w:rsid w:val="009B47A2"/>
    <w:rsid w:val="009B4CB9"/>
    <w:rsid w:val="009B62EC"/>
    <w:rsid w:val="009B6965"/>
    <w:rsid w:val="009B7836"/>
    <w:rsid w:val="009C0344"/>
    <w:rsid w:val="009C05C9"/>
    <w:rsid w:val="009C095B"/>
    <w:rsid w:val="009C0AE3"/>
    <w:rsid w:val="009C0D82"/>
    <w:rsid w:val="009C1ED6"/>
    <w:rsid w:val="009C2143"/>
    <w:rsid w:val="009C4320"/>
    <w:rsid w:val="009C47B8"/>
    <w:rsid w:val="009C4CAF"/>
    <w:rsid w:val="009C6CE1"/>
    <w:rsid w:val="009C7BC7"/>
    <w:rsid w:val="009D067A"/>
    <w:rsid w:val="009D23B7"/>
    <w:rsid w:val="009D26BC"/>
    <w:rsid w:val="009D316D"/>
    <w:rsid w:val="009D40D0"/>
    <w:rsid w:val="009D462E"/>
    <w:rsid w:val="009D5005"/>
    <w:rsid w:val="009D55B8"/>
    <w:rsid w:val="009D5B68"/>
    <w:rsid w:val="009D67F0"/>
    <w:rsid w:val="009D6B03"/>
    <w:rsid w:val="009D7158"/>
    <w:rsid w:val="009D75D6"/>
    <w:rsid w:val="009E01DD"/>
    <w:rsid w:val="009E1153"/>
    <w:rsid w:val="009E226A"/>
    <w:rsid w:val="009E432F"/>
    <w:rsid w:val="009E48E2"/>
    <w:rsid w:val="009E4EEA"/>
    <w:rsid w:val="009E5BB4"/>
    <w:rsid w:val="009E7019"/>
    <w:rsid w:val="009E76A8"/>
    <w:rsid w:val="009F0937"/>
    <w:rsid w:val="009F0961"/>
    <w:rsid w:val="009F0A4D"/>
    <w:rsid w:val="009F1099"/>
    <w:rsid w:val="009F1326"/>
    <w:rsid w:val="009F1825"/>
    <w:rsid w:val="009F1F24"/>
    <w:rsid w:val="009F2C91"/>
    <w:rsid w:val="009F43D1"/>
    <w:rsid w:val="009F689D"/>
    <w:rsid w:val="009F7DBE"/>
    <w:rsid w:val="00A03B61"/>
    <w:rsid w:val="00A07DE0"/>
    <w:rsid w:val="00A10B24"/>
    <w:rsid w:val="00A110E6"/>
    <w:rsid w:val="00A11A58"/>
    <w:rsid w:val="00A11E70"/>
    <w:rsid w:val="00A128B3"/>
    <w:rsid w:val="00A12FBF"/>
    <w:rsid w:val="00A142C0"/>
    <w:rsid w:val="00A14771"/>
    <w:rsid w:val="00A16D5C"/>
    <w:rsid w:val="00A16EAD"/>
    <w:rsid w:val="00A171F9"/>
    <w:rsid w:val="00A17567"/>
    <w:rsid w:val="00A17CD6"/>
    <w:rsid w:val="00A17F38"/>
    <w:rsid w:val="00A204DF"/>
    <w:rsid w:val="00A20B57"/>
    <w:rsid w:val="00A20EED"/>
    <w:rsid w:val="00A21CA3"/>
    <w:rsid w:val="00A234F0"/>
    <w:rsid w:val="00A23527"/>
    <w:rsid w:val="00A23E79"/>
    <w:rsid w:val="00A255CC"/>
    <w:rsid w:val="00A277C5"/>
    <w:rsid w:val="00A312A4"/>
    <w:rsid w:val="00A313D8"/>
    <w:rsid w:val="00A323AF"/>
    <w:rsid w:val="00A32459"/>
    <w:rsid w:val="00A32D6C"/>
    <w:rsid w:val="00A3453C"/>
    <w:rsid w:val="00A347F2"/>
    <w:rsid w:val="00A350A1"/>
    <w:rsid w:val="00A35DA3"/>
    <w:rsid w:val="00A3685A"/>
    <w:rsid w:val="00A370E6"/>
    <w:rsid w:val="00A3750D"/>
    <w:rsid w:val="00A37D26"/>
    <w:rsid w:val="00A4080D"/>
    <w:rsid w:val="00A40AF9"/>
    <w:rsid w:val="00A40C8A"/>
    <w:rsid w:val="00A41745"/>
    <w:rsid w:val="00A4221E"/>
    <w:rsid w:val="00A4223F"/>
    <w:rsid w:val="00A427B3"/>
    <w:rsid w:val="00A43102"/>
    <w:rsid w:val="00A435CB"/>
    <w:rsid w:val="00A43C84"/>
    <w:rsid w:val="00A44316"/>
    <w:rsid w:val="00A44649"/>
    <w:rsid w:val="00A45247"/>
    <w:rsid w:val="00A4594B"/>
    <w:rsid w:val="00A45EAC"/>
    <w:rsid w:val="00A461B1"/>
    <w:rsid w:val="00A46608"/>
    <w:rsid w:val="00A50B43"/>
    <w:rsid w:val="00A50EEC"/>
    <w:rsid w:val="00A518C0"/>
    <w:rsid w:val="00A53429"/>
    <w:rsid w:val="00A5409C"/>
    <w:rsid w:val="00A54F98"/>
    <w:rsid w:val="00A55AD7"/>
    <w:rsid w:val="00A5681F"/>
    <w:rsid w:val="00A5717C"/>
    <w:rsid w:val="00A578E3"/>
    <w:rsid w:val="00A610D2"/>
    <w:rsid w:val="00A62606"/>
    <w:rsid w:val="00A6360E"/>
    <w:rsid w:val="00A63E4F"/>
    <w:rsid w:val="00A6434A"/>
    <w:rsid w:val="00A65107"/>
    <w:rsid w:val="00A65A11"/>
    <w:rsid w:val="00A65CC0"/>
    <w:rsid w:val="00A65D19"/>
    <w:rsid w:val="00A65F02"/>
    <w:rsid w:val="00A660D7"/>
    <w:rsid w:val="00A66833"/>
    <w:rsid w:val="00A707C4"/>
    <w:rsid w:val="00A70B5D"/>
    <w:rsid w:val="00A712B2"/>
    <w:rsid w:val="00A71D2B"/>
    <w:rsid w:val="00A71F0B"/>
    <w:rsid w:val="00A7288A"/>
    <w:rsid w:val="00A73077"/>
    <w:rsid w:val="00A73A24"/>
    <w:rsid w:val="00A741AC"/>
    <w:rsid w:val="00A74913"/>
    <w:rsid w:val="00A74F0E"/>
    <w:rsid w:val="00A75B34"/>
    <w:rsid w:val="00A763F1"/>
    <w:rsid w:val="00A76EAA"/>
    <w:rsid w:val="00A77393"/>
    <w:rsid w:val="00A7787F"/>
    <w:rsid w:val="00A77B2B"/>
    <w:rsid w:val="00A77BDB"/>
    <w:rsid w:val="00A77EDA"/>
    <w:rsid w:val="00A8028A"/>
    <w:rsid w:val="00A80494"/>
    <w:rsid w:val="00A804CA"/>
    <w:rsid w:val="00A821B8"/>
    <w:rsid w:val="00A83EDE"/>
    <w:rsid w:val="00A84C40"/>
    <w:rsid w:val="00A84CC7"/>
    <w:rsid w:val="00A8500D"/>
    <w:rsid w:val="00A8530A"/>
    <w:rsid w:val="00A85D4D"/>
    <w:rsid w:val="00A861E2"/>
    <w:rsid w:val="00A86407"/>
    <w:rsid w:val="00A86B61"/>
    <w:rsid w:val="00A87DF8"/>
    <w:rsid w:val="00A909CA"/>
    <w:rsid w:val="00A918E4"/>
    <w:rsid w:val="00A92133"/>
    <w:rsid w:val="00A92B67"/>
    <w:rsid w:val="00A92B95"/>
    <w:rsid w:val="00A9377E"/>
    <w:rsid w:val="00A94408"/>
    <w:rsid w:val="00A9512F"/>
    <w:rsid w:val="00A95185"/>
    <w:rsid w:val="00A95407"/>
    <w:rsid w:val="00A95459"/>
    <w:rsid w:val="00A95D09"/>
    <w:rsid w:val="00A95D31"/>
    <w:rsid w:val="00A97076"/>
    <w:rsid w:val="00A971D5"/>
    <w:rsid w:val="00A97F5A"/>
    <w:rsid w:val="00AA0B4D"/>
    <w:rsid w:val="00AA18C9"/>
    <w:rsid w:val="00AA2230"/>
    <w:rsid w:val="00AA2E63"/>
    <w:rsid w:val="00AA33AD"/>
    <w:rsid w:val="00AA367A"/>
    <w:rsid w:val="00AA4A1C"/>
    <w:rsid w:val="00AA4B95"/>
    <w:rsid w:val="00AA4D48"/>
    <w:rsid w:val="00AA5963"/>
    <w:rsid w:val="00AA783E"/>
    <w:rsid w:val="00AA7CA1"/>
    <w:rsid w:val="00AB0D78"/>
    <w:rsid w:val="00AB1249"/>
    <w:rsid w:val="00AB1392"/>
    <w:rsid w:val="00AB14F0"/>
    <w:rsid w:val="00AB15A1"/>
    <w:rsid w:val="00AB17E0"/>
    <w:rsid w:val="00AB2346"/>
    <w:rsid w:val="00AB31AD"/>
    <w:rsid w:val="00AB3F0B"/>
    <w:rsid w:val="00AB517A"/>
    <w:rsid w:val="00AB64EF"/>
    <w:rsid w:val="00AB70EA"/>
    <w:rsid w:val="00AB7B78"/>
    <w:rsid w:val="00AB7FB4"/>
    <w:rsid w:val="00AC037F"/>
    <w:rsid w:val="00AC0991"/>
    <w:rsid w:val="00AC103D"/>
    <w:rsid w:val="00AC13EF"/>
    <w:rsid w:val="00AC1CEF"/>
    <w:rsid w:val="00AC1D1D"/>
    <w:rsid w:val="00AC2697"/>
    <w:rsid w:val="00AC2C4F"/>
    <w:rsid w:val="00AC3958"/>
    <w:rsid w:val="00AC3E06"/>
    <w:rsid w:val="00AC4354"/>
    <w:rsid w:val="00AC51B8"/>
    <w:rsid w:val="00AC56D7"/>
    <w:rsid w:val="00AC744C"/>
    <w:rsid w:val="00AD121C"/>
    <w:rsid w:val="00AD1363"/>
    <w:rsid w:val="00AD15B2"/>
    <w:rsid w:val="00AD27C9"/>
    <w:rsid w:val="00AD3445"/>
    <w:rsid w:val="00AD3839"/>
    <w:rsid w:val="00AD5A1E"/>
    <w:rsid w:val="00AE1520"/>
    <w:rsid w:val="00AE381B"/>
    <w:rsid w:val="00AE3F37"/>
    <w:rsid w:val="00AF1B50"/>
    <w:rsid w:val="00AF3084"/>
    <w:rsid w:val="00AF3775"/>
    <w:rsid w:val="00AF3ECC"/>
    <w:rsid w:val="00AF40BC"/>
    <w:rsid w:val="00AF533C"/>
    <w:rsid w:val="00AF537A"/>
    <w:rsid w:val="00AF5D0D"/>
    <w:rsid w:val="00AF5E7D"/>
    <w:rsid w:val="00AF6128"/>
    <w:rsid w:val="00AF66B8"/>
    <w:rsid w:val="00AF73A5"/>
    <w:rsid w:val="00B0073F"/>
    <w:rsid w:val="00B00AAF"/>
    <w:rsid w:val="00B00C93"/>
    <w:rsid w:val="00B00CA7"/>
    <w:rsid w:val="00B00D02"/>
    <w:rsid w:val="00B01B30"/>
    <w:rsid w:val="00B02D1A"/>
    <w:rsid w:val="00B03985"/>
    <w:rsid w:val="00B05913"/>
    <w:rsid w:val="00B059BF"/>
    <w:rsid w:val="00B05B2F"/>
    <w:rsid w:val="00B05E8A"/>
    <w:rsid w:val="00B063FB"/>
    <w:rsid w:val="00B07664"/>
    <w:rsid w:val="00B07F77"/>
    <w:rsid w:val="00B115EC"/>
    <w:rsid w:val="00B129D8"/>
    <w:rsid w:val="00B12C93"/>
    <w:rsid w:val="00B14E41"/>
    <w:rsid w:val="00B1518E"/>
    <w:rsid w:val="00B15265"/>
    <w:rsid w:val="00B15352"/>
    <w:rsid w:val="00B1674B"/>
    <w:rsid w:val="00B2040E"/>
    <w:rsid w:val="00B20474"/>
    <w:rsid w:val="00B2139B"/>
    <w:rsid w:val="00B216E5"/>
    <w:rsid w:val="00B22596"/>
    <w:rsid w:val="00B229D4"/>
    <w:rsid w:val="00B22BA9"/>
    <w:rsid w:val="00B22F97"/>
    <w:rsid w:val="00B241BD"/>
    <w:rsid w:val="00B24298"/>
    <w:rsid w:val="00B24A4F"/>
    <w:rsid w:val="00B253A2"/>
    <w:rsid w:val="00B25E85"/>
    <w:rsid w:val="00B268E1"/>
    <w:rsid w:val="00B2734C"/>
    <w:rsid w:val="00B277CF"/>
    <w:rsid w:val="00B27A4B"/>
    <w:rsid w:val="00B27BEB"/>
    <w:rsid w:val="00B27F99"/>
    <w:rsid w:val="00B302B2"/>
    <w:rsid w:val="00B311AC"/>
    <w:rsid w:val="00B31209"/>
    <w:rsid w:val="00B32747"/>
    <w:rsid w:val="00B32C1A"/>
    <w:rsid w:val="00B32EB5"/>
    <w:rsid w:val="00B34A51"/>
    <w:rsid w:val="00B34FDD"/>
    <w:rsid w:val="00B35AFD"/>
    <w:rsid w:val="00B36D97"/>
    <w:rsid w:val="00B37F80"/>
    <w:rsid w:val="00B40410"/>
    <w:rsid w:val="00B4091B"/>
    <w:rsid w:val="00B40F0A"/>
    <w:rsid w:val="00B412B5"/>
    <w:rsid w:val="00B416F5"/>
    <w:rsid w:val="00B41A03"/>
    <w:rsid w:val="00B421D7"/>
    <w:rsid w:val="00B424FF"/>
    <w:rsid w:val="00B42E46"/>
    <w:rsid w:val="00B430C1"/>
    <w:rsid w:val="00B43513"/>
    <w:rsid w:val="00B44E32"/>
    <w:rsid w:val="00B45001"/>
    <w:rsid w:val="00B456DC"/>
    <w:rsid w:val="00B458C7"/>
    <w:rsid w:val="00B46DD7"/>
    <w:rsid w:val="00B50A68"/>
    <w:rsid w:val="00B50AF0"/>
    <w:rsid w:val="00B512E1"/>
    <w:rsid w:val="00B52ADA"/>
    <w:rsid w:val="00B53178"/>
    <w:rsid w:val="00B53480"/>
    <w:rsid w:val="00B54E19"/>
    <w:rsid w:val="00B553B0"/>
    <w:rsid w:val="00B558E4"/>
    <w:rsid w:val="00B55D4F"/>
    <w:rsid w:val="00B56583"/>
    <w:rsid w:val="00B56BCF"/>
    <w:rsid w:val="00B56C5B"/>
    <w:rsid w:val="00B56D2D"/>
    <w:rsid w:val="00B61897"/>
    <w:rsid w:val="00B63BB4"/>
    <w:rsid w:val="00B643C3"/>
    <w:rsid w:val="00B65021"/>
    <w:rsid w:val="00B65277"/>
    <w:rsid w:val="00B66547"/>
    <w:rsid w:val="00B66E03"/>
    <w:rsid w:val="00B67849"/>
    <w:rsid w:val="00B679BB"/>
    <w:rsid w:val="00B71374"/>
    <w:rsid w:val="00B7143F"/>
    <w:rsid w:val="00B71E0D"/>
    <w:rsid w:val="00B7250E"/>
    <w:rsid w:val="00B72F3F"/>
    <w:rsid w:val="00B7482C"/>
    <w:rsid w:val="00B74A7A"/>
    <w:rsid w:val="00B76083"/>
    <w:rsid w:val="00B7653B"/>
    <w:rsid w:val="00B765AF"/>
    <w:rsid w:val="00B7683A"/>
    <w:rsid w:val="00B76ED5"/>
    <w:rsid w:val="00B771A7"/>
    <w:rsid w:val="00B772B9"/>
    <w:rsid w:val="00B80887"/>
    <w:rsid w:val="00B809DB"/>
    <w:rsid w:val="00B80E92"/>
    <w:rsid w:val="00B81F64"/>
    <w:rsid w:val="00B8365D"/>
    <w:rsid w:val="00B837B9"/>
    <w:rsid w:val="00B8490C"/>
    <w:rsid w:val="00B86824"/>
    <w:rsid w:val="00B877AC"/>
    <w:rsid w:val="00B90228"/>
    <w:rsid w:val="00B90D23"/>
    <w:rsid w:val="00B92425"/>
    <w:rsid w:val="00B92545"/>
    <w:rsid w:val="00B92604"/>
    <w:rsid w:val="00B92BDC"/>
    <w:rsid w:val="00B93FFB"/>
    <w:rsid w:val="00B94BBE"/>
    <w:rsid w:val="00B94F65"/>
    <w:rsid w:val="00B954E4"/>
    <w:rsid w:val="00B96322"/>
    <w:rsid w:val="00B96A46"/>
    <w:rsid w:val="00B9718D"/>
    <w:rsid w:val="00B97997"/>
    <w:rsid w:val="00BA0059"/>
    <w:rsid w:val="00BA01C5"/>
    <w:rsid w:val="00BA049E"/>
    <w:rsid w:val="00BA1241"/>
    <w:rsid w:val="00BA18F4"/>
    <w:rsid w:val="00BA25DE"/>
    <w:rsid w:val="00BA2980"/>
    <w:rsid w:val="00BA4D8A"/>
    <w:rsid w:val="00BA4FD1"/>
    <w:rsid w:val="00BA5938"/>
    <w:rsid w:val="00BA5A8E"/>
    <w:rsid w:val="00BA6A56"/>
    <w:rsid w:val="00BA7041"/>
    <w:rsid w:val="00BA765F"/>
    <w:rsid w:val="00BB06B9"/>
    <w:rsid w:val="00BB0B5E"/>
    <w:rsid w:val="00BB12BA"/>
    <w:rsid w:val="00BB156C"/>
    <w:rsid w:val="00BB29E5"/>
    <w:rsid w:val="00BB2C7C"/>
    <w:rsid w:val="00BB5A74"/>
    <w:rsid w:val="00BB6106"/>
    <w:rsid w:val="00BB70C3"/>
    <w:rsid w:val="00BB71D1"/>
    <w:rsid w:val="00BB7CEA"/>
    <w:rsid w:val="00BC03B4"/>
    <w:rsid w:val="00BC069D"/>
    <w:rsid w:val="00BC128F"/>
    <w:rsid w:val="00BC16C4"/>
    <w:rsid w:val="00BC197E"/>
    <w:rsid w:val="00BC26F7"/>
    <w:rsid w:val="00BC3AC7"/>
    <w:rsid w:val="00BC3C84"/>
    <w:rsid w:val="00BC4529"/>
    <w:rsid w:val="00BC5417"/>
    <w:rsid w:val="00BC54A8"/>
    <w:rsid w:val="00BC54B7"/>
    <w:rsid w:val="00BC5EB6"/>
    <w:rsid w:val="00BC719D"/>
    <w:rsid w:val="00BC723B"/>
    <w:rsid w:val="00BC734D"/>
    <w:rsid w:val="00BC79F9"/>
    <w:rsid w:val="00BD033A"/>
    <w:rsid w:val="00BD05F4"/>
    <w:rsid w:val="00BD0946"/>
    <w:rsid w:val="00BD3937"/>
    <w:rsid w:val="00BD39DA"/>
    <w:rsid w:val="00BD3A3A"/>
    <w:rsid w:val="00BD3E4E"/>
    <w:rsid w:val="00BD545D"/>
    <w:rsid w:val="00BD5CC9"/>
    <w:rsid w:val="00BD6EEA"/>
    <w:rsid w:val="00BE03E5"/>
    <w:rsid w:val="00BE0A83"/>
    <w:rsid w:val="00BE0EC2"/>
    <w:rsid w:val="00BE1149"/>
    <w:rsid w:val="00BE17FE"/>
    <w:rsid w:val="00BE18EE"/>
    <w:rsid w:val="00BE22FE"/>
    <w:rsid w:val="00BE23E6"/>
    <w:rsid w:val="00BE37C4"/>
    <w:rsid w:val="00BE38AD"/>
    <w:rsid w:val="00BE3BCD"/>
    <w:rsid w:val="00BE3F69"/>
    <w:rsid w:val="00BE41A1"/>
    <w:rsid w:val="00BE4C4A"/>
    <w:rsid w:val="00BE5B2D"/>
    <w:rsid w:val="00BE6B7F"/>
    <w:rsid w:val="00BE6CD3"/>
    <w:rsid w:val="00BE701D"/>
    <w:rsid w:val="00BE7821"/>
    <w:rsid w:val="00BE782D"/>
    <w:rsid w:val="00BF26F8"/>
    <w:rsid w:val="00BF284C"/>
    <w:rsid w:val="00BF2B50"/>
    <w:rsid w:val="00BF2F47"/>
    <w:rsid w:val="00BF315C"/>
    <w:rsid w:val="00BF5239"/>
    <w:rsid w:val="00BF59BC"/>
    <w:rsid w:val="00BF627C"/>
    <w:rsid w:val="00BF6BAB"/>
    <w:rsid w:val="00BF7656"/>
    <w:rsid w:val="00BF79B5"/>
    <w:rsid w:val="00BF7B54"/>
    <w:rsid w:val="00C00607"/>
    <w:rsid w:val="00C00B38"/>
    <w:rsid w:val="00C0216F"/>
    <w:rsid w:val="00C02DAF"/>
    <w:rsid w:val="00C02F52"/>
    <w:rsid w:val="00C0449B"/>
    <w:rsid w:val="00C045D9"/>
    <w:rsid w:val="00C04989"/>
    <w:rsid w:val="00C0500C"/>
    <w:rsid w:val="00C065A7"/>
    <w:rsid w:val="00C068C2"/>
    <w:rsid w:val="00C06BDB"/>
    <w:rsid w:val="00C1030C"/>
    <w:rsid w:val="00C10B18"/>
    <w:rsid w:val="00C10E8B"/>
    <w:rsid w:val="00C11B27"/>
    <w:rsid w:val="00C12250"/>
    <w:rsid w:val="00C123B3"/>
    <w:rsid w:val="00C12883"/>
    <w:rsid w:val="00C13F51"/>
    <w:rsid w:val="00C15447"/>
    <w:rsid w:val="00C158A7"/>
    <w:rsid w:val="00C15AC4"/>
    <w:rsid w:val="00C15CDC"/>
    <w:rsid w:val="00C16494"/>
    <w:rsid w:val="00C16A47"/>
    <w:rsid w:val="00C16B8F"/>
    <w:rsid w:val="00C171FB"/>
    <w:rsid w:val="00C17521"/>
    <w:rsid w:val="00C175B4"/>
    <w:rsid w:val="00C17EC8"/>
    <w:rsid w:val="00C2084C"/>
    <w:rsid w:val="00C20A5E"/>
    <w:rsid w:val="00C211FC"/>
    <w:rsid w:val="00C21474"/>
    <w:rsid w:val="00C23290"/>
    <w:rsid w:val="00C24A8E"/>
    <w:rsid w:val="00C25723"/>
    <w:rsid w:val="00C2578E"/>
    <w:rsid w:val="00C26C75"/>
    <w:rsid w:val="00C26D6B"/>
    <w:rsid w:val="00C26F1A"/>
    <w:rsid w:val="00C307AD"/>
    <w:rsid w:val="00C314E0"/>
    <w:rsid w:val="00C32C3D"/>
    <w:rsid w:val="00C32F71"/>
    <w:rsid w:val="00C332E7"/>
    <w:rsid w:val="00C33A2B"/>
    <w:rsid w:val="00C33E2A"/>
    <w:rsid w:val="00C34D65"/>
    <w:rsid w:val="00C35323"/>
    <w:rsid w:val="00C36961"/>
    <w:rsid w:val="00C36A9C"/>
    <w:rsid w:val="00C37202"/>
    <w:rsid w:val="00C375FC"/>
    <w:rsid w:val="00C376A1"/>
    <w:rsid w:val="00C4057E"/>
    <w:rsid w:val="00C41036"/>
    <w:rsid w:val="00C41B2D"/>
    <w:rsid w:val="00C41E2B"/>
    <w:rsid w:val="00C42FC5"/>
    <w:rsid w:val="00C434D1"/>
    <w:rsid w:val="00C4393C"/>
    <w:rsid w:val="00C4410A"/>
    <w:rsid w:val="00C44486"/>
    <w:rsid w:val="00C44DB4"/>
    <w:rsid w:val="00C45692"/>
    <w:rsid w:val="00C45CEB"/>
    <w:rsid w:val="00C462EA"/>
    <w:rsid w:val="00C4649E"/>
    <w:rsid w:val="00C46848"/>
    <w:rsid w:val="00C468C1"/>
    <w:rsid w:val="00C46E0C"/>
    <w:rsid w:val="00C4702F"/>
    <w:rsid w:val="00C502A0"/>
    <w:rsid w:val="00C50F9F"/>
    <w:rsid w:val="00C51E16"/>
    <w:rsid w:val="00C53BF3"/>
    <w:rsid w:val="00C558EB"/>
    <w:rsid w:val="00C55C1B"/>
    <w:rsid w:val="00C55F73"/>
    <w:rsid w:val="00C56021"/>
    <w:rsid w:val="00C56D85"/>
    <w:rsid w:val="00C60D05"/>
    <w:rsid w:val="00C61A41"/>
    <w:rsid w:val="00C6202D"/>
    <w:rsid w:val="00C622F3"/>
    <w:rsid w:val="00C62904"/>
    <w:rsid w:val="00C62EDE"/>
    <w:rsid w:val="00C6370C"/>
    <w:rsid w:val="00C6436C"/>
    <w:rsid w:val="00C703A7"/>
    <w:rsid w:val="00C71661"/>
    <w:rsid w:val="00C7207C"/>
    <w:rsid w:val="00C72A81"/>
    <w:rsid w:val="00C72C0B"/>
    <w:rsid w:val="00C72F4A"/>
    <w:rsid w:val="00C73C02"/>
    <w:rsid w:val="00C74E9A"/>
    <w:rsid w:val="00C7554E"/>
    <w:rsid w:val="00C7601D"/>
    <w:rsid w:val="00C76FAB"/>
    <w:rsid w:val="00C77F17"/>
    <w:rsid w:val="00C803B4"/>
    <w:rsid w:val="00C805C0"/>
    <w:rsid w:val="00C80946"/>
    <w:rsid w:val="00C80955"/>
    <w:rsid w:val="00C82975"/>
    <w:rsid w:val="00C82D35"/>
    <w:rsid w:val="00C833E2"/>
    <w:rsid w:val="00C851A5"/>
    <w:rsid w:val="00C85BAB"/>
    <w:rsid w:val="00C87440"/>
    <w:rsid w:val="00C87843"/>
    <w:rsid w:val="00C87E75"/>
    <w:rsid w:val="00C900EE"/>
    <w:rsid w:val="00C901C5"/>
    <w:rsid w:val="00C90742"/>
    <w:rsid w:val="00C908F5"/>
    <w:rsid w:val="00C909A0"/>
    <w:rsid w:val="00C90AB6"/>
    <w:rsid w:val="00C90DC8"/>
    <w:rsid w:val="00C9301A"/>
    <w:rsid w:val="00C9324E"/>
    <w:rsid w:val="00C937C6"/>
    <w:rsid w:val="00C939E3"/>
    <w:rsid w:val="00C965CA"/>
    <w:rsid w:val="00C97F97"/>
    <w:rsid w:val="00CA047F"/>
    <w:rsid w:val="00CA0B26"/>
    <w:rsid w:val="00CA0FE4"/>
    <w:rsid w:val="00CA2618"/>
    <w:rsid w:val="00CA351E"/>
    <w:rsid w:val="00CA3C74"/>
    <w:rsid w:val="00CA410A"/>
    <w:rsid w:val="00CA4206"/>
    <w:rsid w:val="00CA5A62"/>
    <w:rsid w:val="00CA6655"/>
    <w:rsid w:val="00CA7006"/>
    <w:rsid w:val="00CA7139"/>
    <w:rsid w:val="00CA7336"/>
    <w:rsid w:val="00CA736D"/>
    <w:rsid w:val="00CA7A53"/>
    <w:rsid w:val="00CA7C00"/>
    <w:rsid w:val="00CB0CCD"/>
    <w:rsid w:val="00CB1109"/>
    <w:rsid w:val="00CB1633"/>
    <w:rsid w:val="00CB23ED"/>
    <w:rsid w:val="00CB2487"/>
    <w:rsid w:val="00CB2626"/>
    <w:rsid w:val="00CB2A54"/>
    <w:rsid w:val="00CB2F37"/>
    <w:rsid w:val="00CB370C"/>
    <w:rsid w:val="00CB393C"/>
    <w:rsid w:val="00CB485E"/>
    <w:rsid w:val="00CB5F60"/>
    <w:rsid w:val="00CB6033"/>
    <w:rsid w:val="00CB6E17"/>
    <w:rsid w:val="00CB720C"/>
    <w:rsid w:val="00CB7598"/>
    <w:rsid w:val="00CB7907"/>
    <w:rsid w:val="00CB7C88"/>
    <w:rsid w:val="00CB7D37"/>
    <w:rsid w:val="00CB7EB1"/>
    <w:rsid w:val="00CC0210"/>
    <w:rsid w:val="00CC0866"/>
    <w:rsid w:val="00CC2EF8"/>
    <w:rsid w:val="00CC6B68"/>
    <w:rsid w:val="00CC6E8B"/>
    <w:rsid w:val="00CC749F"/>
    <w:rsid w:val="00CC7F80"/>
    <w:rsid w:val="00CD004C"/>
    <w:rsid w:val="00CD08DB"/>
    <w:rsid w:val="00CD0ABF"/>
    <w:rsid w:val="00CD2F4A"/>
    <w:rsid w:val="00CD2FF3"/>
    <w:rsid w:val="00CD5ACE"/>
    <w:rsid w:val="00CD6420"/>
    <w:rsid w:val="00CD6631"/>
    <w:rsid w:val="00CD6673"/>
    <w:rsid w:val="00CD7105"/>
    <w:rsid w:val="00CD73A6"/>
    <w:rsid w:val="00CE0933"/>
    <w:rsid w:val="00CE0A88"/>
    <w:rsid w:val="00CE1C4C"/>
    <w:rsid w:val="00CE2671"/>
    <w:rsid w:val="00CE2776"/>
    <w:rsid w:val="00CE31FA"/>
    <w:rsid w:val="00CE3566"/>
    <w:rsid w:val="00CE3A60"/>
    <w:rsid w:val="00CE3B51"/>
    <w:rsid w:val="00CE48D8"/>
    <w:rsid w:val="00CE4C28"/>
    <w:rsid w:val="00CE557C"/>
    <w:rsid w:val="00CE599C"/>
    <w:rsid w:val="00CE6642"/>
    <w:rsid w:val="00CE7F04"/>
    <w:rsid w:val="00CF1369"/>
    <w:rsid w:val="00CF1A9C"/>
    <w:rsid w:val="00CF3462"/>
    <w:rsid w:val="00CF39E5"/>
    <w:rsid w:val="00CF53CA"/>
    <w:rsid w:val="00CF5546"/>
    <w:rsid w:val="00CF5A7D"/>
    <w:rsid w:val="00CF64E5"/>
    <w:rsid w:val="00CF660F"/>
    <w:rsid w:val="00D0074C"/>
    <w:rsid w:val="00D008B7"/>
    <w:rsid w:val="00D01921"/>
    <w:rsid w:val="00D0192C"/>
    <w:rsid w:val="00D01995"/>
    <w:rsid w:val="00D020FC"/>
    <w:rsid w:val="00D023DA"/>
    <w:rsid w:val="00D031B0"/>
    <w:rsid w:val="00D042CB"/>
    <w:rsid w:val="00D065E0"/>
    <w:rsid w:val="00D06DE9"/>
    <w:rsid w:val="00D07305"/>
    <w:rsid w:val="00D07C61"/>
    <w:rsid w:val="00D11B0F"/>
    <w:rsid w:val="00D120DF"/>
    <w:rsid w:val="00D12BE4"/>
    <w:rsid w:val="00D132FB"/>
    <w:rsid w:val="00D1336E"/>
    <w:rsid w:val="00D13A24"/>
    <w:rsid w:val="00D148E4"/>
    <w:rsid w:val="00D1536D"/>
    <w:rsid w:val="00D153FC"/>
    <w:rsid w:val="00D15C37"/>
    <w:rsid w:val="00D2057D"/>
    <w:rsid w:val="00D21801"/>
    <w:rsid w:val="00D21918"/>
    <w:rsid w:val="00D219BB"/>
    <w:rsid w:val="00D21C15"/>
    <w:rsid w:val="00D22897"/>
    <w:rsid w:val="00D22914"/>
    <w:rsid w:val="00D22A8A"/>
    <w:rsid w:val="00D23824"/>
    <w:rsid w:val="00D239E7"/>
    <w:rsid w:val="00D23FB1"/>
    <w:rsid w:val="00D250D7"/>
    <w:rsid w:val="00D2688B"/>
    <w:rsid w:val="00D26CFE"/>
    <w:rsid w:val="00D270A8"/>
    <w:rsid w:val="00D27826"/>
    <w:rsid w:val="00D308D1"/>
    <w:rsid w:val="00D31004"/>
    <w:rsid w:val="00D3141C"/>
    <w:rsid w:val="00D316E2"/>
    <w:rsid w:val="00D324F0"/>
    <w:rsid w:val="00D33D6F"/>
    <w:rsid w:val="00D33E0D"/>
    <w:rsid w:val="00D34349"/>
    <w:rsid w:val="00D3449C"/>
    <w:rsid w:val="00D375AC"/>
    <w:rsid w:val="00D377BC"/>
    <w:rsid w:val="00D4022E"/>
    <w:rsid w:val="00D405D6"/>
    <w:rsid w:val="00D4192F"/>
    <w:rsid w:val="00D42029"/>
    <w:rsid w:val="00D424A8"/>
    <w:rsid w:val="00D4280D"/>
    <w:rsid w:val="00D42CD1"/>
    <w:rsid w:val="00D431D0"/>
    <w:rsid w:val="00D43C73"/>
    <w:rsid w:val="00D45D22"/>
    <w:rsid w:val="00D45DD1"/>
    <w:rsid w:val="00D470BE"/>
    <w:rsid w:val="00D51419"/>
    <w:rsid w:val="00D51F6F"/>
    <w:rsid w:val="00D52ABE"/>
    <w:rsid w:val="00D5314D"/>
    <w:rsid w:val="00D53B41"/>
    <w:rsid w:val="00D5490F"/>
    <w:rsid w:val="00D5494B"/>
    <w:rsid w:val="00D5637C"/>
    <w:rsid w:val="00D56483"/>
    <w:rsid w:val="00D57532"/>
    <w:rsid w:val="00D57F7D"/>
    <w:rsid w:val="00D60121"/>
    <w:rsid w:val="00D60CFC"/>
    <w:rsid w:val="00D61ABF"/>
    <w:rsid w:val="00D61E2D"/>
    <w:rsid w:val="00D6234F"/>
    <w:rsid w:val="00D6248E"/>
    <w:rsid w:val="00D62C89"/>
    <w:rsid w:val="00D633FF"/>
    <w:rsid w:val="00D63900"/>
    <w:rsid w:val="00D63C3E"/>
    <w:rsid w:val="00D648D9"/>
    <w:rsid w:val="00D64D20"/>
    <w:rsid w:val="00D65BAE"/>
    <w:rsid w:val="00D67E71"/>
    <w:rsid w:val="00D70255"/>
    <w:rsid w:val="00D709F4"/>
    <w:rsid w:val="00D7113F"/>
    <w:rsid w:val="00D72352"/>
    <w:rsid w:val="00D72861"/>
    <w:rsid w:val="00D74189"/>
    <w:rsid w:val="00D747A3"/>
    <w:rsid w:val="00D75047"/>
    <w:rsid w:val="00D75A80"/>
    <w:rsid w:val="00D76348"/>
    <w:rsid w:val="00D76CBC"/>
    <w:rsid w:val="00D774B9"/>
    <w:rsid w:val="00D77C5E"/>
    <w:rsid w:val="00D8005B"/>
    <w:rsid w:val="00D8040C"/>
    <w:rsid w:val="00D80C7A"/>
    <w:rsid w:val="00D8205C"/>
    <w:rsid w:val="00D82168"/>
    <w:rsid w:val="00D821D8"/>
    <w:rsid w:val="00D828DF"/>
    <w:rsid w:val="00D82A55"/>
    <w:rsid w:val="00D83CBA"/>
    <w:rsid w:val="00D8565C"/>
    <w:rsid w:val="00D8583B"/>
    <w:rsid w:val="00D8625E"/>
    <w:rsid w:val="00D86A66"/>
    <w:rsid w:val="00D90C69"/>
    <w:rsid w:val="00D913B5"/>
    <w:rsid w:val="00D91510"/>
    <w:rsid w:val="00D9311F"/>
    <w:rsid w:val="00D93179"/>
    <w:rsid w:val="00D937CF"/>
    <w:rsid w:val="00D93AE6"/>
    <w:rsid w:val="00D93CE7"/>
    <w:rsid w:val="00D94454"/>
    <w:rsid w:val="00D94C8C"/>
    <w:rsid w:val="00D94E3B"/>
    <w:rsid w:val="00D94F85"/>
    <w:rsid w:val="00D95ADD"/>
    <w:rsid w:val="00D963D8"/>
    <w:rsid w:val="00D96CC7"/>
    <w:rsid w:val="00D97543"/>
    <w:rsid w:val="00D976D3"/>
    <w:rsid w:val="00DA043B"/>
    <w:rsid w:val="00DA1336"/>
    <w:rsid w:val="00DA3844"/>
    <w:rsid w:val="00DA39C3"/>
    <w:rsid w:val="00DA3E6A"/>
    <w:rsid w:val="00DA3EAA"/>
    <w:rsid w:val="00DA3F4E"/>
    <w:rsid w:val="00DA42E3"/>
    <w:rsid w:val="00DA4FE8"/>
    <w:rsid w:val="00DA51A0"/>
    <w:rsid w:val="00DA5A6C"/>
    <w:rsid w:val="00DA5B72"/>
    <w:rsid w:val="00DA606B"/>
    <w:rsid w:val="00DA70CE"/>
    <w:rsid w:val="00DA7594"/>
    <w:rsid w:val="00DB01A5"/>
    <w:rsid w:val="00DB09E9"/>
    <w:rsid w:val="00DB1B49"/>
    <w:rsid w:val="00DB3CB1"/>
    <w:rsid w:val="00DB41E0"/>
    <w:rsid w:val="00DB4EAC"/>
    <w:rsid w:val="00DB5EAE"/>
    <w:rsid w:val="00DB5F28"/>
    <w:rsid w:val="00DB60A5"/>
    <w:rsid w:val="00DB647F"/>
    <w:rsid w:val="00DB666D"/>
    <w:rsid w:val="00DB6AE1"/>
    <w:rsid w:val="00DB6E5B"/>
    <w:rsid w:val="00DB6E82"/>
    <w:rsid w:val="00DB71AD"/>
    <w:rsid w:val="00DB7A76"/>
    <w:rsid w:val="00DC0954"/>
    <w:rsid w:val="00DC2144"/>
    <w:rsid w:val="00DC21AF"/>
    <w:rsid w:val="00DC2FF7"/>
    <w:rsid w:val="00DC3667"/>
    <w:rsid w:val="00DC5758"/>
    <w:rsid w:val="00DD0CDD"/>
    <w:rsid w:val="00DD1D8F"/>
    <w:rsid w:val="00DD235B"/>
    <w:rsid w:val="00DD2ABC"/>
    <w:rsid w:val="00DD2FC9"/>
    <w:rsid w:val="00DD30D1"/>
    <w:rsid w:val="00DD36EA"/>
    <w:rsid w:val="00DD3A93"/>
    <w:rsid w:val="00DD3C26"/>
    <w:rsid w:val="00DD4856"/>
    <w:rsid w:val="00DD4E2D"/>
    <w:rsid w:val="00DD61D1"/>
    <w:rsid w:val="00DD6CC4"/>
    <w:rsid w:val="00DD75B8"/>
    <w:rsid w:val="00DD7EE7"/>
    <w:rsid w:val="00DE1C03"/>
    <w:rsid w:val="00DE2375"/>
    <w:rsid w:val="00DE2780"/>
    <w:rsid w:val="00DE295B"/>
    <w:rsid w:val="00DE2F01"/>
    <w:rsid w:val="00DE315D"/>
    <w:rsid w:val="00DE32DF"/>
    <w:rsid w:val="00DE40C2"/>
    <w:rsid w:val="00DE505B"/>
    <w:rsid w:val="00DE5B1F"/>
    <w:rsid w:val="00DE62C6"/>
    <w:rsid w:val="00DE7845"/>
    <w:rsid w:val="00DF0E81"/>
    <w:rsid w:val="00DF258B"/>
    <w:rsid w:val="00DF2C06"/>
    <w:rsid w:val="00DF2C7A"/>
    <w:rsid w:val="00DF3A79"/>
    <w:rsid w:val="00DF3B62"/>
    <w:rsid w:val="00DF3F56"/>
    <w:rsid w:val="00DF4D4D"/>
    <w:rsid w:val="00DF5352"/>
    <w:rsid w:val="00DF6260"/>
    <w:rsid w:val="00DF63B6"/>
    <w:rsid w:val="00DF6700"/>
    <w:rsid w:val="00DF68FC"/>
    <w:rsid w:val="00DF719F"/>
    <w:rsid w:val="00DF7690"/>
    <w:rsid w:val="00E000A4"/>
    <w:rsid w:val="00E0256D"/>
    <w:rsid w:val="00E025EB"/>
    <w:rsid w:val="00E04728"/>
    <w:rsid w:val="00E050A8"/>
    <w:rsid w:val="00E057C6"/>
    <w:rsid w:val="00E05B57"/>
    <w:rsid w:val="00E0645D"/>
    <w:rsid w:val="00E06B36"/>
    <w:rsid w:val="00E0727B"/>
    <w:rsid w:val="00E11FB1"/>
    <w:rsid w:val="00E12782"/>
    <w:rsid w:val="00E12846"/>
    <w:rsid w:val="00E13730"/>
    <w:rsid w:val="00E13CB8"/>
    <w:rsid w:val="00E141F2"/>
    <w:rsid w:val="00E1460F"/>
    <w:rsid w:val="00E155C7"/>
    <w:rsid w:val="00E157C9"/>
    <w:rsid w:val="00E164B3"/>
    <w:rsid w:val="00E167E4"/>
    <w:rsid w:val="00E17875"/>
    <w:rsid w:val="00E205B6"/>
    <w:rsid w:val="00E20AB2"/>
    <w:rsid w:val="00E20EAC"/>
    <w:rsid w:val="00E21348"/>
    <w:rsid w:val="00E219C6"/>
    <w:rsid w:val="00E22071"/>
    <w:rsid w:val="00E224F5"/>
    <w:rsid w:val="00E226CA"/>
    <w:rsid w:val="00E22B38"/>
    <w:rsid w:val="00E24390"/>
    <w:rsid w:val="00E25BBA"/>
    <w:rsid w:val="00E265C6"/>
    <w:rsid w:val="00E26A75"/>
    <w:rsid w:val="00E26ED8"/>
    <w:rsid w:val="00E27453"/>
    <w:rsid w:val="00E2789B"/>
    <w:rsid w:val="00E27B48"/>
    <w:rsid w:val="00E3056A"/>
    <w:rsid w:val="00E305A2"/>
    <w:rsid w:val="00E3077A"/>
    <w:rsid w:val="00E30A32"/>
    <w:rsid w:val="00E30AEC"/>
    <w:rsid w:val="00E30FA8"/>
    <w:rsid w:val="00E30FDF"/>
    <w:rsid w:val="00E314CB"/>
    <w:rsid w:val="00E31924"/>
    <w:rsid w:val="00E32CD9"/>
    <w:rsid w:val="00E339A3"/>
    <w:rsid w:val="00E33E9A"/>
    <w:rsid w:val="00E34230"/>
    <w:rsid w:val="00E3483C"/>
    <w:rsid w:val="00E34FD5"/>
    <w:rsid w:val="00E40057"/>
    <w:rsid w:val="00E4105F"/>
    <w:rsid w:val="00E411D7"/>
    <w:rsid w:val="00E42D9B"/>
    <w:rsid w:val="00E442A7"/>
    <w:rsid w:val="00E444EB"/>
    <w:rsid w:val="00E4460B"/>
    <w:rsid w:val="00E45FAA"/>
    <w:rsid w:val="00E4745E"/>
    <w:rsid w:val="00E474CE"/>
    <w:rsid w:val="00E47D93"/>
    <w:rsid w:val="00E5066D"/>
    <w:rsid w:val="00E50B55"/>
    <w:rsid w:val="00E53718"/>
    <w:rsid w:val="00E53CDD"/>
    <w:rsid w:val="00E55B48"/>
    <w:rsid w:val="00E578E5"/>
    <w:rsid w:val="00E57E8A"/>
    <w:rsid w:val="00E60B61"/>
    <w:rsid w:val="00E60E2F"/>
    <w:rsid w:val="00E6131F"/>
    <w:rsid w:val="00E6247A"/>
    <w:rsid w:val="00E627F3"/>
    <w:rsid w:val="00E6311F"/>
    <w:rsid w:val="00E6356E"/>
    <w:rsid w:val="00E635E5"/>
    <w:rsid w:val="00E647AF"/>
    <w:rsid w:val="00E64B48"/>
    <w:rsid w:val="00E651A5"/>
    <w:rsid w:val="00E701DE"/>
    <w:rsid w:val="00E72034"/>
    <w:rsid w:val="00E722A0"/>
    <w:rsid w:val="00E72582"/>
    <w:rsid w:val="00E72A9A"/>
    <w:rsid w:val="00E72AF1"/>
    <w:rsid w:val="00E73D82"/>
    <w:rsid w:val="00E74078"/>
    <w:rsid w:val="00E74779"/>
    <w:rsid w:val="00E7567E"/>
    <w:rsid w:val="00E75C79"/>
    <w:rsid w:val="00E75F46"/>
    <w:rsid w:val="00E76EEC"/>
    <w:rsid w:val="00E76F61"/>
    <w:rsid w:val="00E77A56"/>
    <w:rsid w:val="00E80E06"/>
    <w:rsid w:val="00E81A92"/>
    <w:rsid w:val="00E83093"/>
    <w:rsid w:val="00E83DDB"/>
    <w:rsid w:val="00E84DE9"/>
    <w:rsid w:val="00E85CDD"/>
    <w:rsid w:val="00E85FF3"/>
    <w:rsid w:val="00E86CF8"/>
    <w:rsid w:val="00E87536"/>
    <w:rsid w:val="00E87F6A"/>
    <w:rsid w:val="00E90290"/>
    <w:rsid w:val="00E905D6"/>
    <w:rsid w:val="00E91E89"/>
    <w:rsid w:val="00E926AD"/>
    <w:rsid w:val="00E9299A"/>
    <w:rsid w:val="00E92AF2"/>
    <w:rsid w:val="00E940BB"/>
    <w:rsid w:val="00E942B3"/>
    <w:rsid w:val="00E94A18"/>
    <w:rsid w:val="00E94B8E"/>
    <w:rsid w:val="00E94D22"/>
    <w:rsid w:val="00E94E7A"/>
    <w:rsid w:val="00E95CA1"/>
    <w:rsid w:val="00E96AD0"/>
    <w:rsid w:val="00E96CF6"/>
    <w:rsid w:val="00E97D10"/>
    <w:rsid w:val="00EA0094"/>
    <w:rsid w:val="00EA07CE"/>
    <w:rsid w:val="00EA0F17"/>
    <w:rsid w:val="00EA4344"/>
    <w:rsid w:val="00EA4BA2"/>
    <w:rsid w:val="00EA4E1F"/>
    <w:rsid w:val="00EA62F1"/>
    <w:rsid w:val="00EA63E1"/>
    <w:rsid w:val="00EB0EFA"/>
    <w:rsid w:val="00EB12A6"/>
    <w:rsid w:val="00EB1435"/>
    <w:rsid w:val="00EB14B1"/>
    <w:rsid w:val="00EB2673"/>
    <w:rsid w:val="00EB2E22"/>
    <w:rsid w:val="00EB3636"/>
    <w:rsid w:val="00EB3652"/>
    <w:rsid w:val="00EB5120"/>
    <w:rsid w:val="00EB5530"/>
    <w:rsid w:val="00EB5708"/>
    <w:rsid w:val="00EB685D"/>
    <w:rsid w:val="00EB7293"/>
    <w:rsid w:val="00EB744A"/>
    <w:rsid w:val="00EC047E"/>
    <w:rsid w:val="00EC0859"/>
    <w:rsid w:val="00EC09C3"/>
    <w:rsid w:val="00EC0CD8"/>
    <w:rsid w:val="00EC0FEE"/>
    <w:rsid w:val="00EC157F"/>
    <w:rsid w:val="00EC4D81"/>
    <w:rsid w:val="00EC5C49"/>
    <w:rsid w:val="00EC61F7"/>
    <w:rsid w:val="00EC65F9"/>
    <w:rsid w:val="00EC76B5"/>
    <w:rsid w:val="00EC778D"/>
    <w:rsid w:val="00ED0098"/>
    <w:rsid w:val="00ED10E7"/>
    <w:rsid w:val="00ED1216"/>
    <w:rsid w:val="00ED1A12"/>
    <w:rsid w:val="00ED3436"/>
    <w:rsid w:val="00ED62AD"/>
    <w:rsid w:val="00ED6685"/>
    <w:rsid w:val="00ED6874"/>
    <w:rsid w:val="00EE15B3"/>
    <w:rsid w:val="00EE2780"/>
    <w:rsid w:val="00EE30E4"/>
    <w:rsid w:val="00EE3D27"/>
    <w:rsid w:val="00EE4944"/>
    <w:rsid w:val="00EE6C94"/>
    <w:rsid w:val="00EF162A"/>
    <w:rsid w:val="00EF1996"/>
    <w:rsid w:val="00EF1C7C"/>
    <w:rsid w:val="00EF24E9"/>
    <w:rsid w:val="00EF269F"/>
    <w:rsid w:val="00EF4C4B"/>
    <w:rsid w:val="00EF56E5"/>
    <w:rsid w:val="00EF7365"/>
    <w:rsid w:val="00EF748A"/>
    <w:rsid w:val="00EF757F"/>
    <w:rsid w:val="00EF7630"/>
    <w:rsid w:val="00EF79A7"/>
    <w:rsid w:val="00F00333"/>
    <w:rsid w:val="00F00C2E"/>
    <w:rsid w:val="00F00C50"/>
    <w:rsid w:val="00F0157E"/>
    <w:rsid w:val="00F01847"/>
    <w:rsid w:val="00F02497"/>
    <w:rsid w:val="00F02AA8"/>
    <w:rsid w:val="00F03838"/>
    <w:rsid w:val="00F03876"/>
    <w:rsid w:val="00F03D3D"/>
    <w:rsid w:val="00F06067"/>
    <w:rsid w:val="00F063FA"/>
    <w:rsid w:val="00F07CED"/>
    <w:rsid w:val="00F10232"/>
    <w:rsid w:val="00F10718"/>
    <w:rsid w:val="00F10F10"/>
    <w:rsid w:val="00F11D82"/>
    <w:rsid w:val="00F129C6"/>
    <w:rsid w:val="00F1380C"/>
    <w:rsid w:val="00F138F8"/>
    <w:rsid w:val="00F152E9"/>
    <w:rsid w:val="00F1541E"/>
    <w:rsid w:val="00F15593"/>
    <w:rsid w:val="00F15D65"/>
    <w:rsid w:val="00F16225"/>
    <w:rsid w:val="00F16575"/>
    <w:rsid w:val="00F177F6"/>
    <w:rsid w:val="00F17C67"/>
    <w:rsid w:val="00F204B2"/>
    <w:rsid w:val="00F21F05"/>
    <w:rsid w:val="00F22A56"/>
    <w:rsid w:val="00F23090"/>
    <w:rsid w:val="00F2374E"/>
    <w:rsid w:val="00F23BBA"/>
    <w:rsid w:val="00F24839"/>
    <w:rsid w:val="00F250B7"/>
    <w:rsid w:val="00F261B0"/>
    <w:rsid w:val="00F263FA"/>
    <w:rsid w:val="00F26E2E"/>
    <w:rsid w:val="00F2753F"/>
    <w:rsid w:val="00F30D50"/>
    <w:rsid w:val="00F3175F"/>
    <w:rsid w:val="00F31FC5"/>
    <w:rsid w:val="00F32BDE"/>
    <w:rsid w:val="00F32E49"/>
    <w:rsid w:val="00F35BF1"/>
    <w:rsid w:val="00F36290"/>
    <w:rsid w:val="00F364DD"/>
    <w:rsid w:val="00F3739C"/>
    <w:rsid w:val="00F37459"/>
    <w:rsid w:val="00F40331"/>
    <w:rsid w:val="00F409A3"/>
    <w:rsid w:val="00F40CFB"/>
    <w:rsid w:val="00F41409"/>
    <w:rsid w:val="00F4141F"/>
    <w:rsid w:val="00F417D9"/>
    <w:rsid w:val="00F437D5"/>
    <w:rsid w:val="00F43CA0"/>
    <w:rsid w:val="00F43E17"/>
    <w:rsid w:val="00F45311"/>
    <w:rsid w:val="00F458CB"/>
    <w:rsid w:val="00F4604A"/>
    <w:rsid w:val="00F51436"/>
    <w:rsid w:val="00F51F11"/>
    <w:rsid w:val="00F52A5B"/>
    <w:rsid w:val="00F52D19"/>
    <w:rsid w:val="00F53060"/>
    <w:rsid w:val="00F54864"/>
    <w:rsid w:val="00F559D8"/>
    <w:rsid w:val="00F60DBE"/>
    <w:rsid w:val="00F62149"/>
    <w:rsid w:val="00F62EEC"/>
    <w:rsid w:val="00F636A4"/>
    <w:rsid w:val="00F63AF6"/>
    <w:rsid w:val="00F6416C"/>
    <w:rsid w:val="00F64532"/>
    <w:rsid w:val="00F6485E"/>
    <w:rsid w:val="00F64F9F"/>
    <w:rsid w:val="00F65A78"/>
    <w:rsid w:val="00F65BD0"/>
    <w:rsid w:val="00F66416"/>
    <w:rsid w:val="00F66962"/>
    <w:rsid w:val="00F66967"/>
    <w:rsid w:val="00F67253"/>
    <w:rsid w:val="00F67585"/>
    <w:rsid w:val="00F6770B"/>
    <w:rsid w:val="00F67A26"/>
    <w:rsid w:val="00F71C42"/>
    <w:rsid w:val="00F729C4"/>
    <w:rsid w:val="00F72DBE"/>
    <w:rsid w:val="00F74BA4"/>
    <w:rsid w:val="00F75314"/>
    <w:rsid w:val="00F754F0"/>
    <w:rsid w:val="00F767A1"/>
    <w:rsid w:val="00F767AE"/>
    <w:rsid w:val="00F80A04"/>
    <w:rsid w:val="00F80A15"/>
    <w:rsid w:val="00F80C9C"/>
    <w:rsid w:val="00F81577"/>
    <w:rsid w:val="00F8168C"/>
    <w:rsid w:val="00F821E5"/>
    <w:rsid w:val="00F823BD"/>
    <w:rsid w:val="00F82F8D"/>
    <w:rsid w:val="00F833CE"/>
    <w:rsid w:val="00F85B0B"/>
    <w:rsid w:val="00F85C3C"/>
    <w:rsid w:val="00F8668B"/>
    <w:rsid w:val="00F91D6D"/>
    <w:rsid w:val="00F922D9"/>
    <w:rsid w:val="00F929BC"/>
    <w:rsid w:val="00F92AD4"/>
    <w:rsid w:val="00F93613"/>
    <w:rsid w:val="00F93B0B"/>
    <w:rsid w:val="00F941F1"/>
    <w:rsid w:val="00F9600D"/>
    <w:rsid w:val="00F9647D"/>
    <w:rsid w:val="00F9665B"/>
    <w:rsid w:val="00F97951"/>
    <w:rsid w:val="00FA14CF"/>
    <w:rsid w:val="00FA193A"/>
    <w:rsid w:val="00FA1D99"/>
    <w:rsid w:val="00FA2787"/>
    <w:rsid w:val="00FA2A93"/>
    <w:rsid w:val="00FA3278"/>
    <w:rsid w:val="00FA5370"/>
    <w:rsid w:val="00FA5859"/>
    <w:rsid w:val="00FA62D8"/>
    <w:rsid w:val="00FA7664"/>
    <w:rsid w:val="00FA7F0C"/>
    <w:rsid w:val="00FB0784"/>
    <w:rsid w:val="00FB2DC8"/>
    <w:rsid w:val="00FB3035"/>
    <w:rsid w:val="00FB3236"/>
    <w:rsid w:val="00FB5B51"/>
    <w:rsid w:val="00FB685A"/>
    <w:rsid w:val="00FB79A6"/>
    <w:rsid w:val="00FC1451"/>
    <w:rsid w:val="00FC18FE"/>
    <w:rsid w:val="00FC1F06"/>
    <w:rsid w:val="00FC2102"/>
    <w:rsid w:val="00FC212F"/>
    <w:rsid w:val="00FC28E1"/>
    <w:rsid w:val="00FC444F"/>
    <w:rsid w:val="00FC4828"/>
    <w:rsid w:val="00FC5DDC"/>
    <w:rsid w:val="00FC62BD"/>
    <w:rsid w:val="00FC6AED"/>
    <w:rsid w:val="00FC7BF3"/>
    <w:rsid w:val="00FD051F"/>
    <w:rsid w:val="00FD113D"/>
    <w:rsid w:val="00FD1158"/>
    <w:rsid w:val="00FD12BC"/>
    <w:rsid w:val="00FD13F2"/>
    <w:rsid w:val="00FD152A"/>
    <w:rsid w:val="00FD2C73"/>
    <w:rsid w:val="00FD3E1F"/>
    <w:rsid w:val="00FD42E1"/>
    <w:rsid w:val="00FD55DD"/>
    <w:rsid w:val="00FD6B5A"/>
    <w:rsid w:val="00FD6ED6"/>
    <w:rsid w:val="00FD7CE0"/>
    <w:rsid w:val="00FE05C7"/>
    <w:rsid w:val="00FE0955"/>
    <w:rsid w:val="00FE12D0"/>
    <w:rsid w:val="00FE2375"/>
    <w:rsid w:val="00FE3445"/>
    <w:rsid w:val="00FE6DFE"/>
    <w:rsid w:val="00FE7228"/>
    <w:rsid w:val="00FE7304"/>
    <w:rsid w:val="00FE7A5B"/>
    <w:rsid w:val="00FF1E80"/>
    <w:rsid w:val="00FF3834"/>
    <w:rsid w:val="00FF3A5A"/>
    <w:rsid w:val="00FF3DE5"/>
    <w:rsid w:val="00FF417F"/>
    <w:rsid w:val="00FF46CE"/>
    <w:rsid w:val="00FF62F1"/>
    <w:rsid w:val="00FF6654"/>
    <w:rsid w:val="00FF7013"/>
    <w:rsid w:val="00FF7333"/>
    <w:rsid w:val="00FF7636"/>
    <w:rsid w:val="00FF77F6"/>
    <w:rsid w:val="00FF78BF"/>
    <w:rsid w:val="00FF7FD5"/>
    <w:rsid w:val="123177CC"/>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15:docId w15:val="{95940C6E-08F0-4C47-9D56-C995BBB6F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zh-CN" w:bidi="ar-SA"/>
      </w:rPr>
    </w:rPrDefault>
    <w:pPrDefault>
      <w:pPr>
        <w:spacing w:after="200" w:line="31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44D"/>
    <w:pPr>
      <w:spacing w:line="240" w:lineRule="auto"/>
    </w:pPr>
    <w:rPr>
      <w:sz w:val="24"/>
      <w:lang w:val="en-US"/>
    </w:rPr>
  </w:style>
  <w:style w:type="paragraph" w:styleId="Heading1">
    <w:name w:val="heading 1"/>
    <w:aliases w:val="Heading 1 - NOT IN USE"/>
    <w:basedOn w:val="Normal"/>
    <w:next w:val="Normal"/>
    <w:link w:val="Heading1Char"/>
    <w:uiPriority w:val="9"/>
    <w:semiHidden/>
    <w:qFormat/>
    <w:rsid w:val="00BC16C4"/>
    <w:pPr>
      <w:keepNext/>
      <w:keepLines/>
      <w:spacing w:before="240" w:after="0"/>
      <w:outlineLvl w:val="0"/>
    </w:pPr>
    <w:rPr>
      <w:rFonts w:asciiTheme="majorHAnsi" w:eastAsiaTheme="majorEastAsia" w:hAnsiTheme="majorHAnsi" w:cstheme="majorBidi"/>
      <w:color w:val="2E3D46" w:themeColor="accent1" w:themeShade="BF"/>
      <w:sz w:val="32"/>
      <w:szCs w:val="32"/>
    </w:rPr>
  </w:style>
  <w:style w:type="paragraph" w:styleId="Heading2">
    <w:name w:val="heading 2"/>
    <w:basedOn w:val="Normal"/>
    <w:next w:val="Normal"/>
    <w:link w:val="Heading2Char"/>
    <w:uiPriority w:val="9"/>
    <w:semiHidden/>
    <w:qFormat/>
    <w:rsid w:val="00BC16C4"/>
    <w:pPr>
      <w:keepNext/>
      <w:keepLines/>
      <w:spacing w:before="40" w:after="0"/>
      <w:outlineLvl w:val="1"/>
    </w:pPr>
    <w:rPr>
      <w:rFonts w:asciiTheme="majorHAnsi" w:eastAsiaTheme="majorEastAsia" w:hAnsiTheme="majorHAnsi" w:cstheme="majorBidi"/>
      <w:color w:val="2E3D46" w:themeColor="accent1" w:themeShade="BF"/>
      <w:sz w:val="26"/>
      <w:szCs w:val="26"/>
    </w:rPr>
  </w:style>
  <w:style w:type="paragraph" w:styleId="Heading3">
    <w:name w:val="heading 3"/>
    <w:basedOn w:val="Normal"/>
    <w:next w:val="Normal"/>
    <w:link w:val="Heading3Char"/>
    <w:uiPriority w:val="9"/>
    <w:semiHidden/>
    <w:qFormat/>
    <w:rsid w:val="00BC16C4"/>
    <w:pPr>
      <w:keepNext/>
      <w:keepLines/>
      <w:spacing w:before="40" w:after="0"/>
      <w:outlineLvl w:val="2"/>
    </w:pPr>
    <w:rPr>
      <w:rFonts w:asciiTheme="majorHAnsi" w:eastAsiaTheme="majorEastAsia" w:hAnsiTheme="majorHAnsi" w:cstheme="majorBidi"/>
      <w:color w:val="1E292F" w:themeColor="accent1" w:themeShade="7F"/>
      <w:szCs w:val="24"/>
    </w:rPr>
  </w:style>
  <w:style w:type="paragraph" w:styleId="Heading4">
    <w:name w:val="heading 4"/>
    <w:basedOn w:val="Normal"/>
    <w:next w:val="Normal"/>
    <w:link w:val="Heading4Char"/>
    <w:uiPriority w:val="9"/>
    <w:semiHidden/>
    <w:qFormat/>
    <w:rsid w:val="00A5717C"/>
    <w:pPr>
      <w:keepNext/>
      <w:keepLines/>
      <w:spacing w:before="40" w:after="0"/>
      <w:outlineLvl w:val="3"/>
    </w:pPr>
    <w:rPr>
      <w:rFonts w:asciiTheme="majorHAnsi" w:eastAsiaTheme="majorEastAsia" w:hAnsiTheme="majorHAnsi" w:cstheme="majorBidi"/>
      <w:i/>
      <w:iCs/>
      <w:color w:val="2E3D46" w:themeColor="accent1" w:themeShade="BF"/>
    </w:rPr>
  </w:style>
  <w:style w:type="paragraph" w:styleId="Heading5">
    <w:name w:val="heading 5"/>
    <w:basedOn w:val="Normal"/>
    <w:next w:val="Normal"/>
    <w:link w:val="Heading5Char"/>
    <w:uiPriority w:val="9"/>
    <w:semiHidden/>
    <w:qFormat/>
    <w:rsid w:val="00A5717C"/>
    <w:pPr>
      <w:keepNext/>
      <w:keepLines/>
      <w:spacing w:before="40" w:after="0"/>
      <w:outlineLvl w:val="4"/>
    </w:pPr>
    <w:rPr>
      <w:rFonts w:asciiTheme="majorHAnsi" w:eastAsiaTheme="majorEastAsia" w:hAnsiTheme="majorHAnsi" w:cstheme="majorBidi"/>
      <w:color w:val="2E3D46" w:themeColor="accent1" w:themeShade="BF"/>
    </w:rPr>
  </w:style>
  <w:style w:type="paragraph" w:styleId="Heading9">
    <w:name w:val="heading 9"/>
    <w:basedOn w:val="Normal"/>
    <w:next w:val="Normal"/>
    <w:link w:val="Heading9Char"/>
    <w:uiPriority w:val="9"/>
    <w:semiHidden/>
    <w:qFormat/>
    <w:rsid w:val="00A5717C"/>
    <w:pPr>
      <w:keepNext/>
      <w:keepLines/>
      <w:spacing w:before="40" w:after="0"/>
      <w:outlineLvl w:val="8"/>
    </w:pPr>
    <w:rPr>
      <w:rFonts w:asciiTheme="majorHAnsi" w:eastAsiaTheme="majorEastAsia" w:hAnsiTheme="majorHAnsi" w:cstheme="majorBidi"/>
      <w:i/>
      <w:iCs/>
      <w:color w:val="4D7AB0"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57"/>
    <w:pPr>
      <w:tabs>
        <w:tab w:val="center" w:pos="4680"/>
        <w:tab w:val="right" w:pos="9360"/>
      </w:tabs>
      <w:spacing w:after="0"/>
    </w:pPr>
  </w:style>
  <w:style w:type="character" w:customStyle="1" w:styleId="HeaderChar">
    <w:name w:val="Header Char"/>
    <w:basedOn w:val="DefaultParagraphFont"/>
    <w:link w:val="Header"/>
    <w:uiPriority w:val="99"/>
    <w:rsid w:val="00691257"/>
    <w:rPr>
      <w:sz w:val="24"/>
      <w:lang w:val="en-US"/>
    </w:rPr>
  </w:style>
  <w:style w:type="paragraph" w:styleId="Footer">
    <w:name w:val="footer"/>
    <w:basedOn w:val="Normal"/>
    <w:link w:val="FooterChar"/>
    <w:uiPriority w:val="99"/>
    <w:unhideWhenUsed/>
    <w:rsid w:val="00691257"/>
    <w:pPr>
      <w:tabs>
        <w:tab w:val="center" w:pos="4680"/>
        <w:tab w:val="right" w:pos="9360"/>
      </w:tabs>
      <w:spacing w:after="0"/>
    </w:pPr>
  </w:style>
  <w:style w:type="character" w:customStyle="1" w:styleId="FooterChar">
    <w:name w:val="Footer Char"/>
    <w:basedOn w:val="DefaultParagraphFont"/>
    <w:link w:val="Footer"/>
    <w:uiPriority w:val="99"/>
    <w:rsid w:val="00691257"/>
    <w:rPr>
      <w:sz w:val="24"/>
      <w:lang w:val="en-US"/>
    </w:rPr>
  </w:style>
  <w:style w:type="paragraph" w:customStyle="1" w:styleId="Heading1-CoverTitle">
    <w:name w:val="Heading 1 - Cover Title"/>
    <w:basedOn w:val="Normal"/>
    <w:qFormat/>
    <w:rsid w:val="000E0CF6"/>
    <w:pPr>
      <w:spacing w:before="2000" w:after="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qFormat/>
    <w:rsid w:val="004370B7"/>
    <w:pPr>
      <w:pBdr>
        <w:top w:val="single" w:sz="48" w:space="12" w:color="2F4A6B"/>
      </w:pBdr>
      <w:spacing w:before="0" w:after="60" w:line="380" w:lineRule="exact"/>
      <w:ind w:left="4320"/>
    </w:pPr>
    <w:rPr>
      <w:b/>
      <w:bCs/>
      <w:color w:val="93D18C"/>
      <w:sz w:val="32"/>
      <w:szCs w:val="32"/>
    </w:rPr>
  </w:style>
  <w:style w:type="paragraph" w:customStyle="1" w:styleId="Cover-Date">
    <w:name w:val="Cover - Date"/>
    <w:basedOn w:val="Subtitle-Cover"/>
    <w:qFormat/>
    <w:rsid w:val="004370B7"/>
    <w:pPr>
      <w:spacing w:before="200" w:after="60" w:line="380" w:lineRule="exact"/>
      <w:ind w:left="4320"/>
    </w:pPr>
    <w:rPr>
      <w:b/>
      <w:bCs/>
      <w:color w:val="93D18C"/>
      <w:sz w:val="32"/>
      <w:szCs w:val="32"/>
    </w:rPr>
  </w:style>
  <w:style w:type="paragraph" w:customStyle="1" w:styleId="Cover-AdditionalInformation">
    <w:name w:val="Cover - Additional Information"/>
    <w:basedOn w:val="Subtitle-Cover"/>
    <w:qFormat/>
    <w:rsid w:val="004370B7"/>
    <w:pPr>
      <w:spacing w:before="200" w:after="60" w:line="340" w:lineRule="exact"/>
      <w:ind w:left="4320"/>
    </w:pPr>
    <w:rPr>
      <w:b/>
      <w:bCs/>
      <w:i/>
      <w:iCs/>
      <w:color w:val="A7CAF3"/>
      <w:sz w:val="26"/>
      <w:szCs w:val="26"/>
    </w:rPr>
  </w:style>
  <w:style w:type="paragraph" w:customStyle="1" w:styleId="Heading1-CoverTitle2">
    <w:name w:val="Heading 1-Cover Title 2"/>
    <w:basedOn w:val="Cover-AdditionalInformation"/>
    <w:qFormat/>
    <w:rsid w:val="00722B1F"/>
    <w:pPr>
      <w:spacing w:before="2000" w:after="0" w:line="960" w:lineRule="exact"/>
      <w:ind w:left="0"/>
      <w:outlineLvl w:val="0"/>
    </w:pPr>
    <w:rPr>
      <w:b w:val="0"/>
      <w:bCs w:val="0"/>
      <w:i w:val="0"/>
      <w:iCs w:val="0"/>
      <w:color w:val="1569C8" w:themeColor="accent5"/>
      <w:sz w:val="88"/>
      <w:szCs w:val="88"/>
    </w:rPr>
  </w:style>
  <w:style w:type="paragraph" w:customStyle="1" w:styleId="Subtitle-Cover2">
    <w:name w:val="Subtitle-Cover 2"/>
    <w:basedOn w:val="Heading1-CoverTitle2"/>
    <w:qFormat/>
    <w:rsid w:val="00DA1336"/>
    <w:pPr>
      <w:spacing w:before="300" w:after="1240" w:line="600" w:lineRule="exact"/>
    </w:pPr>
    <w:rPr>
      <w:color w:val="0F4E95"/>
      <w:sz w:val="52"/>
      <w:szCs w:val="52"/>
    </w:rPr>
  </w:style>
  <w:style w:type="paragraph" w:customStyle="1" w:styleId="Cover2-Authors">
    <w:name w:val="Cover 2-Authors"/>
    <w:basedOn w:val="Subtitle-Cover2"/>
    <w:qFormat/>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qFormat/>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qFormat/>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qFormat/>
    <w:rsid w:val="00F458CB"/>
    <w:pPr>
      <w:spacing w:before="8900"/>
    </w:pPr>
    <w:rPr>
      <w:rFonts w:cstheme="minorHAnsi"/>
      <w:noProof/>
      <w:color w:val="536A85"/>
      <w:sz w:val="20"/>
      <w:szCs w:val="20"/>
    </w:rPr>
  </w:style>
  <w:style w:type="paragraph" w:customStyle="1" w:styleId="Boilerplate">
    <w:name w:val="Boilerplate"/>
    <w:basedOn w:val="Normal"/>
    <w:qFormat/>
    <w:rsid w:val="00A86B61"/>
    <w:pPr>
      <w:spacing w:after="360" w:line="288" w:lineRule="auto"/>
    </w:pPr>
    <w:rPr>
      <w:rFonts w:cstheme="minorHAnsi"/>
      <w:noProof/>
      <w:color w:val="536A85"/>
      <w:sz w:val="20"/>
      <w:szCs w:val="20"/>
    </w:rPr>
  </w:style>
  <w:style w:type="character" w:styleId="Hyperlink">
    <w:name w:val="Hyperlink"/>
    <w:basedOn w:val="DefaultParagraphFont"/>
    <w:uiPriority w:val="99"/>
    <w:unhideWhenUsed/>
    <w:rsid w:val="00094E31"/>
    <w:rPr>
      <w:color w:val="11767E"/>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autoRedefine/>
    <w:qFormat/>
    <w:rsid w:val="001F3F6B"/>
    <w:pPr>
      <w:keepNext/>
      <w:spacing w:before="900" w:after="120" w:line="800" w:lineRule="exact"/>
      <w:outlineLvl w:val="1"/>
    </w:pPr>
    <w:rPr>
      <w:noProof w:val="0"/>
      <w:color w:val="1569C8"/>
      <w:sz w:val="80"/>
      <w:szCs w:val="80"/>
    </w:rPr>
  </w:style>
  <w:style w:type="paragraph" w:customStyle="1" w:styleId="Heading2B-Startofnewpage">
    <w:name w:val="Heading 2B - Start of new page"/>
    <w:basedOn w:val="Normal"/>
    <w:link w:val="Heading2B-StartofnewpageChar"/>
    <w:qFormat/>
    <w:rsid w:val="00633B7B"/>
    <w:pPr>
      <w:keepNext/>
      <w:spacing w:before="1680" w:after="540" w:line="760" w:lineRule="exact"/>
      <w:outlineLvl w:val="1"/>
    </w:pPr>
    <w:rPr>
      <w:color w:val="1569C8"/>
      <w:sz w:val="70"/>
      <w:szCs w:val="70"/>
    </w:rPr>
  </w:style>
  <w:style w:type="paragraph" w:customStyle="1" w:styleId="ParagraphIntroFollowingHeading">
    <w:name w:val="Paragraph  – Intro Following Heading"/>
    <w:basedOn w:val="Heading2B-Startofnewpage"/>
    <w:link w:val="ParagraphIntroFollowingHeadingChar"/>
    <w:qFormat/>
    <w:rsid w:val="00D324F0"/>
    <w:pPr>
      <w:spacing w:before="0"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autoRedefine/>
    <w:qFormat/>
    <w:rsid w:val="00633B7B"/>
    <w:pPr>
      <w:keepNext w:val="0"/>
      <w:widowControl w:val="0"/>
      <w:pBdr>
        <w:top w:val="single" w:sz="18" w:space="22" w:color="E2ECF8"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633B7B"/>
    <w:pPr>
      <w:keepNext/>
      <w:pBdr>
        <w:top w:val="none" w:sz="0" w:space="0" w:color="auto"/>
      </w:pBdr>
      <w:spacing w:before="470" w:after="180" w:line="360" w:lineRule="exact"/>
      <w:ind w:right="720"/>
      <w:outlineLvl w:val="2"/>
    </w:pPr>
    <w:rPr>
      <w:b/>
      <w:bCs/>
      <w:color w:val="1569C8" w:themeColor="accent5"/>
      <w:sz w:val="32"/>
      <w:szCs w:val="32"/>
    </w:rPr>
  </w:style>
  <w:style w:type="paragraph" w:customStyle="1" w:styleId="Paragraph">
    <w:name w:val="Paragraph"/>
    <w:basedOn w:val="ParagraphFirstContentAfterIntro"/>
    <w:link w:val="ParagraphChar"/>
    <w:qFormat/>
    <w:rsid w:val="00DF2C7A"/>
    <w:pPr>
      <w:widowControl/>
      <w:pBdr>
        <w:top w:val="none" w:sz="0" w:space="0" w:color="auto"/>
      </w:pBdr>
      <w:spacing w:before="0" w:after="200"/>
    </w:pPr>
    <w:rPr>
      <w:rFonts w:cstheme="minorHAnsi"/>
      <w:shd w:val="clear" w:color="auto" w:fill="FFFFFF"/>
    </w:rPr>
  </w:style>
  <w:style w:type="paragraph" w:customStyle="1" w:styleId="HighlightText">
    <w:name w:val="Highlight Text"/>
    <w:basedOn w:val="Paragraph"/>
    <w:qFormat/>
    <w:rsid w:val="006D56D3"/>
    <w:pPr>
      <w:pBdr>
        <w:top w:val="single" w:sz="48" w:space="10" w:color="E2ECF8" w:themeColor="text2"/>
        <w:bottom w:val="single" w:sz="48" w:space="13" w:color="E2ECF8" w:themeColor="text2"/>
      </w:pBdr>
      <w:spacing w:before="440" w:after="620" w:line="420" w:lineRule="exact"/>
      <w:ind w:left="720" w:right="720"/>
    </w:pPr>
    <w:rPr>
      <w:i/>
      <w:iCs/>
      <w:color w:val="0F4E95"/>
      <w:sz w:val="30"/>
      <w:szCs w:val="30"/>
    </w:rPr>
  </w:style>
  <w:style w:type="paragraph" w:customStyle="1" w:styleId="Heading4A">
    <w:name w:val="Heading 4A"/>
    <w:basedOn w:val="Heading3A"/>
    <w:qFormat/>
    <w:rsid w:val="00455AE6"/>
    <w:pPr>
      <w:spacing w:before="360" w:after="120"/>
      <w:ind w:right="1080"/>
      <w:outlineLvl w:val="3"/>
    </w:pPr>
    <w:rPr>
      <w:color w:val="3C8235"/>
      <w:sz w:val="28"/>
    </w:rPr>
  </w:style>
  <w:style w:type="paragraph" w:customStyle="1" w:styleId="Paragraph-BeforeList">
    <w:name w:val="Paragraph - Before List"/>
    <w:basedOn w:val="Paragraph"/>
    <w:qFormat/>
    <w:rsid w:val="00622129"/>
    <w:pPr>
      <w:spacing w:after="120"/>
    </w:pPr>
  </w:style>
  <w:style w:type="paragraph" w:customStyle="1" w:styleId="List-Level1">
    <w:name w:val="List - Level 1"/>
    <w:basedOn w:val="Paragraph-BeforeList"/>
    <w:autoRedefine/>
    <w:qFormat/>
    <w:rsid w:val="00E83093"/>
    <w:pPr>
      <w:numPr>
        <w:numId w:val="43"/>
      </w:numPr>
      <w:spacing w:after="100"/>
    </w:pPr>
  </w:style>
  <w:style w:type="paragraph" w:customStyle="1" w:styleId="List-Level2">
    <w:name w:val="List - Level 2"/>
    <w:basedOn w:val="Paragraph-BeforeList"/>
    <w:qFormat/>
    <w:rsid w:val="009A560B"/>
    <w:pPr>
      <w:numPr>
        <w:numId w:val="45"/>
      </w:numPr>
      <w:ind w:left="1440"/>
    </w:pPr>
  </w:style>
  <w:style w:type="paragraph" w:customStyle="1" w:styleId="List-Level3">
    <w:name w:val="List - Level 3"/>
    <w:basedOn w:val="Paragraph-BeforeList"/>
    <w:qFormat/>
    <w:rsid w:val="00AB1392"/>
    <w:pPr>
      <w:numPr>
        <w:ilvl w:val="2"/>
        <w:numId w:val="33"/>
      </w:numPr>
    </w:pPr>
  </w:style>
  <w:style w:type="paragraph" w:customStyle="1" w:styleId="Paragraph-AfterList">
    <w:name w:val="Paragraph - After List"/>
    <w:basedOn w:val="Paragraph"/>
    <w:qFormat/>
    <w:rsid w:val="00FE0955"/>
    <w:pPr>
      <w:spacing w:before="280" w:after="120"/>
    </w:pPr>
  </w:style>
  <w:style w:type="paragraph" w:customStyle="1" w:styleId="Heading5A">
    <w:name w:val="Heading 5A"/>
    <w:basedOn w:val="Heading4A"/>
    <w:autoRedefine/>
    <w:qFormat/>
    <w:rsid w:val="00E83093"/>
    <w:pPr>
      <w:spacing w:before="200" w:after="100" w:line="310" w:lineRule="exact"/>
      <w:outlineLvl w:val="4"/>
    </w:pPr>
    <w:rPr>
      <w:b w:val="0"/>
      <w:bCs w:val="0"/>
      <w:sz w:val="24"/>
      <w:szCs w:val="26"/>
    </w:rPr>
  </w:style>
  <w:style w:type="paragraph" w:customStyle="1" w:styleId="Heading6A">
    <w:name w:val="Heading 6A"/>
    <w:basedOn w:val="Heading5A"/>
    <w:qFormat/>
    <w:rsid w:val="00EB1435"/>
    <w:pPr>
      <w:spacing w:before="180" w:after="30"/>
      <w:ind w:right="0"/>
      <w:outlineLvl w:val="5"/>
    </w:pPr>
    <w:rPr>
      <w:i/>
      <w:iCs/>
      <w:color w:val="1569C8" w:themeColor="accent5"/>
      <w:szCs w:val="24"/>
    </w:rPr>
  </w:style>
  <w:style w:type="paragraph" w:customStyle="1" w:styleId="Pullquote">
    <w:name w:val="Pullquote"/>
    <w:basedOn w:val="HighlightText"/>
    <w:qFormat/>
    <w:rsid w:val="00256D2A"/>
    <w:pPr>
      <w:spacing w:before="360" w:after="360" w:line="310" w:lineRule="exact"/>
    </w:pPr>
    <w:rPr>
      <w:sz w:val="22"/>
    </w:rPr>
  </w:style>
  <w:style w:type="paragraph" w:customStyle="1" w:styleId="PullquoteAttribution">
    <w:name w:val="Pullquote Attribution"/>
    <w:basedOn w:val="Pullquote"/>
    <w:qFormat/>
    <w:rsid w:val="00256D2A"/>
    <w:pPr>
      <w:tabs>
        <w:tab w:val="left" w:pos="3340"/>
      </w:tabs>
      <w:spacing w:before="0" w:after="500" w:line="240" w:lineRule="auto"/>
    </w:pPr>
    <w:rPr>
      <w:szCs w:val="22"/>
    </w:rPr>
  </w:style>
  <w:style w:type="paragraph" w:customStyle="1" w:styleId="List-Letters">
    <w:name w:val="List - Letters"/>
    <w:basedOn w:val="Paragraph-BeforeList"/>
    <w:qFormat/>
    <w:rsid w:val="000E0CF6"/>
    <w:pPr>
      <w:numPr>
        <w:numId w:val="6"/>
      </w:numPr>
      <w:ind w:left="867" w:hanging="289"/>
    </w:pPr>
  </w:style>
  <w:style w:type="paragraph" w:customStyle="1" w:styleId="List-Numbers">
    <w:name w:val="List - Numbers"/>
    <w:basedOn w:val="List-Letters"/>
    <w:autoRedefine/>
    <w:qFormat/>
    <w:rsid w:val="005177FA"/>
    <w:pPr>
      <w:numPr>
        <w:numId w:val="7"/>
      </w:numPr>
    </w:pPr>
  </w:style>
  <w:style w:type="paragraph" w:customStyle="1" w:styleId="CalloutBox-Title">
    <w:name w:val="Callout Box - Title"/>
    <w:basedOn w:val="Paragraph-AfterList"/>
    <w:qFormat/>
    <w:rsid w:val="000E0CF6"/>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qFormat/>
    <w:rsid w:val="000E0CF6"/>
    <w:pPr>
      <w:pBdr>
        <w:bottom w:val="single" w:sz="12" w:space="7" w:color="DAEFD8"/>
      </w:pBdr>
      <w:spacing w:before="40" w:after="216"/>
    </w:pPr>
    <w:rPr>
      <w:b/>
      <w:bCs/>
      <w:i/>
      <w:iCs/>
      <w:color w:val="3C8235"/>
    </w:rPr>
  </w:style>
  <w:style w:type="paragraph" w:customStyle="1" w:styleId="CalloutBox-Paragraph">
    <w:name w:val="Callout Box - Paragraph"/>
    <w:basedOn w:val="Paragraph"/>
    <w:qFormat/>
    <w:rsid w:val="000E0CF6"/>
    <w:pPr>
      <w:spacing w:before="72" w:after="140"/>
    </w:pPr>
    <w:rPr>
      <w:color w:val="3C8235"/>
    </w:rPr>
  </w:style>
  <w:style w:type="paragraph" w:customStyle="1" w:styleId="CalloutBox-ParagraphBold">
    <w:name w:val="Callout Box - Paragraph Bold"/>
    <w:basedOn w:val="Paragraph"/>
    <w:qFormat/>
    <w:rsid w:val="000E0CF6"/>
    <w:pPr>
      <w:spacing w:before="72" w:after="140"/>
    </w:pPr>
    <w:rPr>
      <w:b/>
      <w:bCs/>
      <w:color w:val="3C8235"/>
    </w:rPr>
  </w:style>
  <w:style w:type="paragraph" w:customStyle="1" w:styleId="CalloutBox-ListLevel1">
    <w:name w:val="Callout Box - List Level 1"/>
    <w:qFormat/>
    <w:rsid w:val="00D57F7D"/>
    <w:pPr>
      <w:numPr>
        <w:numId w:val="31"/>
      </w:numPr>
    </w:pPr>
    <w:rPr>
      <w:noProof/>
      <w:color w:val="3C8235"/>
      <w:sz w:val="24"/>
      <w:szCs w:val="24"/>
      <w:lang w:val="en-US"/>
    </w:rPr>
  </w:style>
  <w:style w:type="paragraph" w:customStyle="1" w:styleId="CalloutBox-ListLevel2">
    <w:name w:val="Callout Box - List Level 2"/>
    <w:qFormat/>
    <w:rsid w:val="00D57F7D"/>
    <w:pPr>
      <w:numPr>
        <w:ilvl w:val="1"/>
        <w:numId w:val="31"/>
      </w:numPr>
    </w:pPr>
    <w:rPr>
      <w:noProof/>
      <w:color w:val="3C8235"/>
      <w:sz w:val="24"/>
      <w:szCs w:val="24"/>
      <w:lang w:val="en-US"/>
    </w:rPr>
  </w:style>
  <w:style w:type="paragraph" w:customStyle="1" w:styleId="CalloutBox-ListLevel3">
    <w:name w:val="Callout Box - List Level 3"/>
    <w:qFormat/>
    <w:rsid w:val="00D57F7D"/>
    <w:pPr>
      <w:numPr>
        <w:ilvl w:val="2"/>
        <w:numId w:val="31"/>
      </w:numPr>
    </w:pPr>
    <w:rPr>
      <w:noProof/>
      <w:color w:val="3C8235"/>
      <w:sz w:val="24"/>
      <w:szCs w:val="24"/>
      <w:lang w:val="en-US"/>
    </w:rPr>
  </w:style>
  <w:style w:type="paragraph" w:customStyle="1" w:styleId="CalloutBoxParagraphafterList">
    <w:name w:val="Callout Box – Paragraph after List"/>
    <w:basedOn w:val="Paragraph-AfterList"/>
    <w:qFormat/>
    <w:rsid w:val="000E0CF6"/>
    <w:pPr>
      <w:spacing w:before="300" w:after="140"/>
    </w:pPr>
    <w:rPr>
      <w:color w:val="3C8235"/>
    </w:rPr>
  </w:style>
  <w:style w:type="paragraph" w:customStyle="1" w:styleId="CalloutBoxListNumbers">
    <w:name w:val="Callout Box – List Numbers"/>
    <w:qFormat/>
    <w:rsid w:val="000E0CF6"/>
    <w:pPr>
      <w:numPr>
        <w:numId w:val="12"/>
      </w:numPr>
    </w:pPr>
    <w:rPr>
      <w:noProof/>
      <w:color w:val="3C8235"/>
      <w:sz w:val="24"/>
      <w:szCs w:val="24"/>
      <w:lang w:val="en-US"/>
    </w:rPr>
  </w:style>
  <w:style w:type="paragraph" w:customStyle="1" w:styleId="CalloutBoxListLetters">
    <w:name w:val="Callout Box – List Letters"/>
    <w:qFormat/>
    <w:rsid w:val="006D56D3"/>
    <w:pPr>
      <w:numPr>
        <w:numId w:val="13"/>
      </w:numPr>
    </w:pPr>
    <w:rPr>
      <w:noProof/>
      <w:color w:val="3C8235"/>
      <w:sz w:val="24"/>
      <w:szCs w:val="24"/>
      <w:lang w:val="en-US"/>
    </w:rPr>
  </w:style>
  <w:style w:type="paragraph" w:customStyle="1" w:styleId="ParagraphAfterCalloutBox">
    <w:name w:val="Paragraph – After Callout Box"/>
    <w:basedOn w:val="Paragraph"/>
    <w:qFormat/>
    <w:rsid w:val="00622129"/>
    <w:pPr>
      <w:spacing w:before="400"/>
    </w:pPr>
  </w:style>
  <w:style w:type="paragraph" w:customStyle="1" w:styleId="ParagraphInline">
    <w:name w:val="Paragraph – Inline"/>
    <w:basedOn w:val="Paragraph"/>
    <w:link w:val="ParagraphInlineChar"/>
    <w:qFormat/>
    <w:rsid w:val="002154EE"/>
    <w:rPr>
      <w:bCs/>
      <w:i/>
      <w:color w:val="1569C8" w:themeColor="accent5"/>
    </w:rPr>
  </w:style>
  <w:style w:type="paragraph" w:styleId="FootnoteText">
    <w:name w:val="footnote text"/>
    <w:basedOn w:val="Normal"/>
    <w:link w:val="FootnoteTextChar"/>
    <w:uiPriority w:val="99"/>
    <w:semiHidden/>
    <w:unhideWhenUsed/>
    <w:rsid w:val="00C34D65"/>
    <w:pPr>
      <w:spacing w:after="0"/>
    </w:pPr>
    <w:rPr>
      <w:sz w:val="20"/>
      <w:szCs w:val="20"/>
    </w:rPr>
  </w:style>
  <w:style w:type="character" w:customStyle="1" w:styleId="FootnoteTextChar">
    <w:name w:val="Footnote Text Char"/>
    <w:basedOn w:val="DefaultParagraphFont"/>
    <w:link w:val="FootnoteText"/>
    <w:uiPriority w:val="99"/>
    <w:semiHidden/>
    <w:rsid w:val="00C34D65"/>
    <w:rPr>
      <w:sz w:val="20"/>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qFormat/>
    <w:rsid w:val="00852214"/>
    <w:pPr>
      <w:spacing w:after="60"/>
      <w:ind w:left="129" w:hanging="115"/>
    </w:pPr>
    <w:rPr>
      <w:color w:val="3E535F" w:themeColor="accent1"/>
      <w:szCs w:val="18"/>
    </w:rPr>
  </w:style>
  <w:style w:type="paragraph" w:customStyle="1" w:styleId="TableTitle">
    <w:name w:val="Table Title"/>
    <w:basedOn w:val="Paragraph"/>
    <w:uiPriority w:val="1"/>
    <w:qFormat/>
    <w:rsid w:val="00401EF1"/>
    <w:pPr>
      <w:keepNext/>
      <w:keepLines/>
      <w:pBdr>
        <w:top w:val="single" w:sz="12" w:space="8" w:color="CAE0F9"/>
      </w:pBdr>
      <w:spacing w:before="500" w:line="240" w:lineRule="auto"/>
    </w:pPr>
    <w:rPr>
      <w:b/>
      <w:bCs/>
      <w:color w:val="1569C8" w:themeColor="accent5"/>
      <w:sz w:val="26"/>
      <w:szCs w:val="26"/>
    </w:rPr>
  </w:style>
  <w:style w:type="paragraph" w:customStyle="1" w:styleId="TableorFiguresNotesSources">
    <w:name w:val="Table or Figures Notes/Sources"/>
    <w:basedOn w:val="Paragraph"/>
    <w:autoRedefine/>
    <w:qFormat/>
    <w:rsid w:val="00A53429"/>
    <w:pPr>
      <w:spacing w:before="120" w:after="60" w:line="200" w:lineRule="exact"/>
    </w:pPr>
    <w:rPr>
      <w:b/>
      <w:bCs/>
      <w:color w:val="1569C8" w:themeColor="accent5"/>
      <w:sz w:val="18"/>
      <w:szCs w:val="18"/>
    </w:rPr>
  </w:style>
  <w:style w:type="table" w:styleId="TableGrid">
    <w:name w:val="Table Grid"/>
    <w:basedOn w:val="TableNormal"/>
    <w:uiPriority w:val="3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tblStylePr w:type="firstRow">
      <w:rPr>
        <w:b/>
        <w:bCs/>
      </w:rPr>
    </w:tblStylePr>
    <w:tblStylePr w:type="lastRow">
      <w:rPr>
        <w:b/>
        <w:bCs/>
      </w:rPr>
      <w:tblPr/>
      <w:tcPr>
        <w:tcBorders>
          <w:top w:val="double" w:sz="4" w:space="0" w:color="678EBC" w:themeColor="background1" w:themeShade="BF"/>
        </w:tcBorders>
      </w:tcPr>
    </w:tblStylePr>
    <w:tblStylePr w:type="firstCol">
      <w:rPr>
        <w:b/>
        <w:bCs/>
      </w:rPr>
    </w:tblStylePr>
    <w:tblStylePr w:type="lastCol">
      <w:rPr>
        <w:b/>
        <w:bCs/>
      </w:rPr>
    </w:tblStylePr>
    <w:tblStylePr w:type="band1Vert">
      <w:tblPr/>
      <w:tcPr>
        <w:shd w:val="clear" w:color="auto" w:fill="9DB6D4" w:themeFill="background1" w:themeFillShade="F2"/>
      </w:tcPr>
    </w:tblStylePr>
    <w:tblStylePr w:type="band1Horz">
      <w:tblPr/>
      <w:tcPr>
        <w:shd w:val="clear" w:color="auto" w:fill="9DB6D4"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CAE0F9" w:themeFill="accent5"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1569C8" w:themeFill="accent5"/>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1569C8" w:themeFill="accent5"/>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1569C8" w:themeFill="accent5"/>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1569C8" w:themeFill="accent5"/>
      </w:tcPr>
    </w:tblStylePr>
    <w:tblStylePr w:type="band1Vert">
      <w:tblPr/>
      <w:tcPr>
        <w:shd w:val="clear" w:color="auto" w:fill="96C2F4" w:themeFill="accent5" w:themeFillTint="66"/>
      </w:tcPr>
    </w:tblStylePr>
    <w:tblStylePr w:type="band1Horz">
      <w:tblPr/>
      <w:tcPr>
        <w:shd w:val="clear" w:color="auto" w:fill="96C2F4"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E1EDFB" w:themeFill="accent6"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6DA8EC" w:themeFill="accent6"/>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6DA8EC" w:themeFill="accent6"/>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6DA8EC" w:themeFill="accent6"/>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6DA8EC" w:themeFill="accent6"/>
      </w:tcPr>
    </w:tblStylePr>
    <w:tblStylePr w:type="band1Vert">
      <w:tblPr/>
      <w:tcPr>
        <w:shd w:val="clear" w:color="auto" w:fill="C4DCF7" w:themeFill="accent6" w:themeFillTint="66"/>
      </w:tcPr>
    </w:tblStylePr>
    <w:tblStylePr w:type="band1Horz">
      <w:tblPr/>
      <w:tcPr>
        <w:shd w:val="clear" w:color="auto" w:fill="C4DCF7" w:themeFill="accent6" w:themeFillTint="66"/>
      </w:tcPr>
    </w:tblStylePr>
  </w:style>
  <w:style w:type="table" w:styleId="ListTable3-Accent5">
    <w:name w:val="List Table 3 Accent 5"/>
    <w:aliases w:val="WestEd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paragraph" w:customStyle="1" w:styleId="TableTotalRowText">
    <w:name w:val="Table Total Row Text"/>
    <w:basedOn w:val="TableBodyText"/>
    <w:qFormat/>
    <w:rsid w:val="00622129"/>
    <w:rPr>
      <w:color w:val="FFFFFF"/>
    </w:rPr>
  </w:style>
  <w:style w:type="paragraph" w:customStyle="1" w:styleId="TABLEHEADERCOLUMN">
    <w:name w:val="TABLE HEADER (COLUMN)"/>
    <w:basedOn w:val="Normal"/>
    <w:qFormat/>
    <w:rsid w:val="00C901C5"/>
    <w:pPr>
      <w:spacing w:after="0" w:line="264" w:lineRule="auto"/>
      <w:jc w:val="center"/>
    </w:pPr>
    <w:rPr>
      <w:rFonts w:ascii="Calibri" w:eastAsia="SimSun" w:hAnsi="Calibri" w:cs="Times New Roman"/>
      <w:bCs/>
      <w:color w:val="FFFFFF"/>
      <w:sz w:val="20"/>
      <w:lang w:val="en-CA"/>
    </w:rPr>
  </w:style>
  <w:style w:type="paragraph" w:customStyle="1" w:styleId="TableCategoryText">
    <w:name w:val="Table Category Text"/>
    <w:basedOn w:val="Normal"/>
    <w:qFormat/>
    <w:rsid w:val="00A4223F"/>
    <w:pPr>
      <w:spacing w:after="0" w:line="264" w:lineRule="auto"/>
    </w:pPr>
    <w:rPr>
      <w:rFonts w:ascii="Calibri" w:hAnsi="Calibri"/>
      <w:b/>
      <w:bCs/>
      <w:color w:val="3E535F"/>
      <w:sz w:val="20"/>
      <w:lang w:eastAsia="en-US"/>
    </w:rPr>
  </w:style>
  <w:style w:type="paragraph" w:customStyle="1" w:styleId="TableBodyText">
    <w:name w:val="Table Body Text"/>
    <w:basedOn w:val="Normal"/>
    <w:qFormat/>
    <w:rsid w:val="00C901C5"/>
    <w:pPr>
      <w:spacing w:after="0" w:line="264" w:lineRule="auto"/>
      <w:jc w:val="center"/>
    </w:pPr>
    <w:rPr>
      <w:rFonts w:ascii="Calibri" w:hAnsi="Calibri"/>
      <w:color w:val="3E535F"/>
      <w:sz w:val="20"/>
      <w:lang w:eastAsia="en-US"/>
    </w:rPr>
  </w:style>
  <w:style w:type="paragraph" w:customStyle="1" w:styleId="TableBullets">
    <w:name w:val="Table Bullets"/>
    <w:basedOn w:val="Paragraph"/>
    <w:qFormat/>
    <w:rsid w:val="00622129"/>
    <w:pPr>
      <w:numPr>
        <w:numId w:val="8"/>
      </w:numPr>
      <w:spacing w:after="80" w:line="240" w:lineRule="exact"/>
    </w:pPr>
    <w:rPr>
      <w:color w:val="1569C8" w:themeColor="accent5"/>
      <w:sz w:val="20"/>
      <w:szCs w:val="20"/>
    </w:rPr>
  </w:style>
  <w:style w:type="paragraph" w:customStyle="1" w:styleId="CalloutBox-TitlenoSubtitle">
    <w:name w:val="Callout Box - Title no Subtitle"/>
    <w:basedOn w:val="CalloutBox-Title"/>
    <w:qFormat/>
    <w:rsid w:val="007C3736"/>
    <w:pPr>
      <w:pBdr>
        <w:bottom w:val="single" w:sz="12" w:space="10" w:color="DAEFD8"/>
      </w:pBdr>
    </w:pPr>
  </w:style>
  <w:style w:type="paragraph" w:customStyle="1" w:styleId="CalloutBoxLastParagraph">
    <w:name w:val="Callout Box – Last Paragraph"/>
    <w:basedOn w:val="CalloutBox-Paragraph"/>
    <w:qFormat/>
    <w:rsid w:val="006D56D3"/>
    <w:pPr>
      <w:pBdr>
        <w:bottom w:val="single" w:sz="48" w:space="18" w:color="D2ECD0"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3E535F" w:themeColor="accent1"/>
      <w:sz w:val="16"/>
      <w:szCs w:val="16"/>
    </w:rPr>
  </w:style>
  <w:style w:type="paragraph" w:styleId="CommentText">
    <w:name w:val="annotation text"/>
    <w:basedOn w:val="Normal"/>
    <w:link w:val="CommentTextChar"/>
    <w:uiPriority w:val="99"/>
    <w:unhideWhenUsed/>
    <w:rsid w:val="007C3736"/>
    <w:pPr>
      <w:spacing w:after="0"/>
    </w:pPr>
    <w:rPr>
      <w:sz w:val="20"/>
      <w:szCs w:val="20"/>
      <w:lang w:eastAsia="en-US"/>
    </w:rPr>
  </w:style>
  <w:style w:type="character" w:customStyle="1" w:styleId="CommentTextChar">
    <w:name w:val="Comment Text Char"/>
    <w:basedOn w:val="DefaultParagraphFont"/>
    <w:link w:val="CommentText"/>
    <w:uiPriority w:val="99"/>
    <w:rsid w:val="007C3736"/>
    <w:rPr>
      <w:sz w:val="20"/>
      <w:szCs w:val="20"/>
      <w:lang w:val="en-US" w:eastAsia="en-US"/>
    </w:rPr>
  </w:style>
  <w:style w:type="paragraph" w:styleId="BalloonText">
    <w:name w:val="Balloon Text"/>
    <w:basedOn w:val="Normal"/>
    <w:link w:val="BalloonTextChar"/>
    <w:uiPriority w:val="99"/>
    <w:semiHidden/>
    <w:unhideWhenUsed/>
    <w:rsid w:val="007C37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qFormat/>
    <w:rsid w:val="00CF1A9C"/>
    <w:pPr>
      <w:pBdr>
        <w:top w:val="single" w:sz="48" w:space="15" w:color="CAE0F9" w:themeColor="accent5" w:themeTint="33"/>
      </w:pBdr>
      <w:spacing w:before="900"/>
    </w:pPr>
  </w:style>
  <w:style w:type="paragraph" w:customStyle="1" w:styleId="HighlightBox-Title">
    <w:name w:val="Highlight Box - Title"/>
    <w:basedOn w:val="Paragraph"/>
    <w:qFormat/>
    <w:rsid w:val="000E0CF6"/>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600" w:after="40"/>
      <w:ind w:left="289" w:right="289"/>
    </w:pPr>
    <w:rPr>
      <w:b/>
      <w:bCs/>
      <w:color w:val="1569C8" w:themeColor="accent5"/>
      <w:sz w:val="28"/>
      <w:szCs w:val="28"/>
    </w:rPr>
  </w:style>
  <w:style w:type="paragraph" w:customStyle="1" w:styleId="HighlightBox-Paragraph">
    <w:name w:val="Highlight Box - Paragraph"/>
    <w:basedOn w:val="Paragraph"/>
    <w:qFormat/>
    <w:rsid w:val="00A95D31"/>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100" w:after="116"/>
      <w:ind w:left="289" w:right="289"/>
    </w:pPr>
    <w:rPr>
      <w:color w:val="145199" w:themeColor="accent6" w:themeShade="80"/>
    </w:rPr>
  </w:style>
  <w:style w:type="paragraph" w:customStyle="1" w:styleId="HighlightBoxParagraphnoTitle">
    <w:name w:val="Highlight Box – Paragraph no Title"/>
    <w:basedOn w:val="HighlightBox-Paragraph"/>
    <w:qFormat/>
    <w:rsid w:val="00CF1A9C"/>
    <w:pPr>
      <w:spacing w:before="500"/>
    </w:pPr>
  </w:style>
  <w:style w:type="paragraph" w:customStyle="1" w:styleId="Paragraph-Excerpt">
    <w:name w:val="Paragraph - Excerpt"/>
    <w:basedOn w:val="Paragraph"/>
    <w:next w:val="Paragraph"/>
    <w:qFormat/>
    <w:rsid w:val="00E86CF8"/>
    <w:pPr>
      <w:spacing w:before="240" w:after="240"/>
      <w:ind w:left="576" w:right="576"/>
    </w:pPr>
    <w:rPr>
      <w:iCs/>
    </w:rPr>
  </w:style>
  <w:style w:type="paragraph" w:customStyle="1" w:styleId="TableCategoryTotalText">
    <w:name w:val="Table Category Total Text"/>
    <w:basedOn w:val="TableCategoryText"/>
    <w:qFormat/>
    <w:rsid w:val="00F72DBE"/>
    <w:rPr>
      <w:b w:val="0"/>
      <w:bCs w:val="0"/>
    </w:rPr>
  </w:style>
  <w:style w:type="character" w:customStyle="1" w:styleId="Heading1Char">
    <w:name w:val="Heading 1 Char"/>
    <w:aliases w:val="Heading 1 - NOT IN USE Char"/>
    <w:basedOn w:val="DefaultParagraphFont"/>
    <w:link w:val="Heading1"/>
    <w:uiPriority w:val="9"/>
    <w:semiHidden/>
    <w:rsid w:val="008B53B8"/>
    <w:rPr>
      <w:rFonts w:asciiTheme="majorHAnsi" w:eastAsiaTheme="majorEastAsia" w:hAnsiTheme="majorHAnsi" w:cstheme="majorBidi"/>
      <w:color w:val="2E3D46" w:themeColor="accent1" w:themeShade="BF"/>
      <w:sz w:val="32"/>
      <w:szCs w:val="32"/>
    </w:rPr>
  </w:style>
  <w:style w:type="paragraph" w:styleId="TOC1">
    <w:name w:val="toc 1"/>
    <w:basedOn w:val="Normal"/>
    <w:next w:val="Normal"/>
    <w:autoRedefine/>
    <w:uiPriority w:val="39"/>
    <w:unhideWhenUsed/>
    <w:rsid w:val="00633B7B"/>
    <w:pPr>
      <w:keepNext/>
      <w:tabs>
        <w:tab w:val="right" w:pos="9350"/>
      </w:tabs>
      <w:spacing w:before="380" w:line="320" w:lineRule="exact"/>
      <w:ind w:left="720"/>
    </w:pPr>
    <w:rPr>
      <w:b/>
      <w:noProof/>
      <w:color w:val="3C8235"/>
      <w:sz w:val="26"/>
    </w:rPr>
  </w:style>
  <w:style w:type="character" w:customStyle="1" w:styleId="Heading2Char">
    <w:name w:val="Heading 2 Char"/>
    <w:basedOn w:val="DefaultParagraphFont"/>
    <w:link w:val="Heading2"/>
    <w:uiPriority w:val="9"/>
    <w:semiHidden/>
    <w:rsid w:val="008B53B8"/>
    <w:rPr>
      <w:rFonts w:asciiTheme="majorHAnsi" w:eastAsiaTheme="majorEastAsia" w:hAnsiTheme="majorHAnsi" w:cstheme="majorBidi"/>
      <w:color w:val="2E3D46" w:themeColor="accent1" w:themeShade="BF"/>
      <w:sz w:val="26"/>
      <w:szCs w:val="26"/>
    </w:rPr>
  </w:style>
  <w:style w:type="character" w:customStyle="1" w:styleId="Heading3Char">
    <w:name w:val="Heading 3 Char"/>
    <w:basedOn w:val="DefaultParagraphFont"/>
    <w:link w:val="Heading3"/>
    <w:uiPriority w:val="9"/>
    <w:semiHidden/>
    <w:rsid w:val="008B53B8"/>
    <w:rPr>
      <w:rFonts w:asciiTheme="majorHAnsi" w:eastAsiaTheme="majorEastAsia" w:hAnsiTheme="majorHAnsi" w:cstheme="majorBidi"/>
      <w:color w:val="1E292F" w:themeColor="accent1" w:themeShade="7F"/>
      <w:sz w:val="24"/>
      <w:szCs w:val="24"/>
    </w:rPr>
  </w:style>
  <w:style w:type="paragraph" w:styleId="TOC2">
    <w:name w:val="toc 2"/>
    <w:basedOn w:val="Normal"/>
    <w:next w:val="Normal"/>
    <w:autoRedefine/>
    <w:uiPriority w:val="39"/>
    <w:unhideWhenUsed/>
    <w:rsid w:val="009B43E3"/>
    <w:pPr>
      <w:tabs>
        <w:tab w:val="right" w:pos="9350"/>
      </w:tabs>
      <w:spacing w:before="20" w:after="140"/>
      <w:ind w:left="1083" w:right="1440"/>
    </w:pPr>
    <w:rPr>
      <w:b/>
      <w:color w:val="3E535F" w:themeColor="accent1"/>
    </w:rPr>
  </w:style>
  <w:style w:type="paragraph" w:styleId="TOC3">
    <w:name w:val="toc 3"/>
    <w:basedOn w:val="Normal"/>
    <w:next w:val="Normal"/>
    <w:autoRedefine/>
    <w:uiPriority w:val="39"/>
    <w:unhideWhenUsed/>
    <w:rsid w:val="00691257"/>
    <w:pPr>
      <w:tabs>
        <w:tab w:val="right" w:pos="9350"/>
      </w:tabs>
      <w:spacing w:before="20" w:after="140" w:line="260" w:lineRule="exact"/>
      <w:ind w:left="1440" w:right="1440"/>
    </w:pPr>
    <w:rPr>
      <w:noProof/>
      <w:color w:val="3E535F" w:themeColor="accent1"/>
      <w:sz w:val="21"/>
    </w:rPr>
  </w:style>
  <w:style w:type="paragraph" w:styleId="TOC4">
    <w:name w:val="toc 4"/>
    <w:basedOn w:val="Normal"/>
    <w:next w:val="Normal"/>
    <w:autoRedefine/>
    <w:uiPriority w:val="39"/>
    <w:unhideWhenUsed/>
    <w:rsid w:val="007E2FE9"/>
    <w:pPr>
      <w:tabs>
        <w:tab w:val="right" w:pos="9350"/>
      </w:tabs>
      <w:spacing w:before="20" w:after="160" w:line="260" w:lineRule="exact"/>
      <w:ind w:left="1800" w:right="1440"/>
    </w:pPr>
    <w:rPr>
      <w:i/>
      <w:noProof/>
      <w:color w:val="3E535F" w:themeColor="accent1"/>
      <w:sz w:val="21"/>
    </w:rPr>
  </w:style>
  <w:style w:type="paragraph" w:customStyle="1" w:styleId="TOCListHeading">
    <w:name w:val="TOC List Heading"/>
    <w:basedOn w:val="Paragraph"/>
    <w:qFormat/>
    <w:rsid w:val="00622129"/>
    <w:pPr>
      <w:pBdr>
        <w:top w:val="single" w:sz="36" w:space="15" w:color="CCD6E1" w:themeColor="accent3" w:themeTint="66"/>
      </w:pBdr>
      <w:spacing w:before="800" w:after="180"/>
      <w:ind w:left="720"/>
      <w:outlineLvl w:val="1"/>
    </w:pPr>
    <w:rPr>
      <w:rFonts w:cs="Times New Roman (Body CS)"/>
      <w:b/>
      <w:bCs/>
      <w:caps/>
      <w:color w:val="1569C8"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4B2538"/>
    <w:pPr>
      <w:widowControl w:val="0"/>
      <w:autoSpaceDE w:val="0"/>
      <w:autoSpaceDN w:val="0"/>
      <w:adjustRightInd w:val="0"/>
      <w:spacing w:after="0"/>
      <w:textAlignment w:val="center"/>
    </w:pPr>
    <w:rPr>
      <w:rFonts w:ascii="Calibri" w:eastAsia="Times New Roman" w:hAnsi="Calibri" w:cs="Calibri"/>
      <w:b/>
      <w:bCs/>
      <w:i/>
      <w:iCs/>
      <w:color w:val="3F6490" w:themeColor="text1"/>
      <w:sz w:val="18"/>
      <w:szCs w:val="18"/>
      <w:lang w:eastAsia="en-US"/>
    </w:rPr>
  </w:style>
  <w:style w:type="character" w:styleId="PageNumber">
    <w:name w:val="page number"/>
    <w:basedOn w:val="DefaultParagraphFont"/>
    <w:uiPriority w:val="99"/>
    <w:semiHidden/>
    <w:unhideWhenUsed/>
    <w:rsid w:val="003329A6"/>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633B7B"/>
    <w:rPr>
      <w:color w:val="1569C8"/>
      <w:sz w:val="70"/>
      <w:szCs w:val="70"/>
      <w:lang w:val="en-US"/>
    </w:rPr>
  </w:style>
  <w:style w:type="character" w:customStyle="1" w:styleId="ParagraphIntroFollowingHeadingChar">
    <w:name w:val="Paragraph  – Intro Following Heading Char"/>
    <w:basedOn w:val="Heading2B-StartofnewpageChar"/>
    <w:link w:val="ParagraphIntroFollowingHeading"/>
    <w:rsid w:val="00D324F0"/>
    <w:rPr>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633B7B"/>
    <w:rPr>
      <w:noProof/>
      <w:color w:val="3E535F"/>
      <w:sz w:val="24"/>
      <w:szCs w:val="24"/>
      <w:lang w:val="en-US"/>
    </w:rPr>
  </w:style>
  <w:style w:type="character" w:customStyle="1" w:styleId="ParagraphChar">
    <w:name w:val="Paragraph Char"/>
    <w:basedOn w:val="ParagraphFirstContentAfterIntroChar"/>
    <w:link w:val="Paragraph"/>
    <w:rsid w:val="00DF2C7A"/>
    <w:rPr>
      <w:rFonts w:cstheme="minorHAnsi"/>
      <w:noProof/>
      <w:color w:val="3E535F"/>
      <w:sz w:val="24"/>
      <w:szCs w:val="24"/>
      <w:lang w:val="en-US"/>
    </w:rPr>
  </w:style>
  <w:style w:type="character" w:customStyle="1" w:styleId="ParagraphInlineChar">
    <w:name w:val="Paragraph – Inline Char"/>
    <w:basedOn w:val="ParagraphChar"/>
    <w:link w:val="ParagraphInline"/>
    <w:rsid w:val="002154EE"/>
    <w:rPr>
      <w:rFonts w:cstheme="minorHAnsi"/>
      <w:bCs/>
      <w:i/>
      <w:noProof/>
      <w:color w:val="1569C8" w:themeColor="accent5"/>
      <w:sz w:val="24"/>
      <w:szCs w:val="24"/>
      <w:lang w:val="en-US"/>
    </w:rPr>
  </w:style>
  <w:style w:type="paragraph" w:customStyle="1" w:styleId="Figure">
    <w:name w:val="Figure"/>
    <w:basedOn w:val="Paragraph"/>
    <w:qFormat/>
    <w:rsid w:val="000E0CF6"/>
    <w:pPr>
      <w:spacing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5A789C" w:themeColor="followedHyperlink"/>
      <w:u w:val="single"/>
    </w:rPr>
  </w:style>
  <w:style w:type="paragraph" w:customStyle="1" w:styleId="FigureTitle">
    <w:name w:val="Figure Title"/>
    <w:basedOn w:val="TableTitle"/>
    <w:uiPriority w:val="1"/>
    <w:qFormat/>
    <w:rsid w:val="000E0CF6"/>
  </w:style>
  <w:style w:type="paragraph" w:styleId="TableofFigures">
    <w:name w:val="table of figures"/>
    <w:basedOn w:val="Normal"/>
    <w:next w:val="Normal"/>
    <w:uiPriority w:val="99"/>
    <w:unhideWhenUsed/>
    <w:rsid w:val="00DB71AD"/>
    <w:pPr>
      <w:tabs>
        <w:tab w:val="right" w:pos="9346"/>
      </w:tabs>
      <w:spacing w:before="20" w:after="140" w:line="260" w:lineRule="exact"/>
      <w:ind w:left="720"/>
    </w:pPr>
    <w:rPr>
      <w:color w:val="3E535F" w:themeColor="accent1"/>
      <w:sz w:val="21"/>
    </w:rPr>
  </w:style>
  <w:style w:type="numbering" w:customStyle="1" w:styleId="CalloutBoxList3Levels">
    <w:name w:val="Callout Box List 3 Levels"/>
    <w:uiPriority w:val="99"/>
    <w:rsid w:val="00D57F7D"/>
    <w:pPr>
      <w:numPr>
        <w:numId w:val="16"/>
      </w:numPr>
    </w:pPr>
  </w:style>
  <w:style w:type="numbering" w:customStyle="1" w:styleId="List3Levels">
    <w:name w:val="List 3 Levels"/>
    <w:uiPriority w:val="99"/>
    <w:rsid w:val="00AB1392"/>
    <w:pPr>
      <w:numPr>
        <w:numId w:val="20"/>
      </w:numPr>
    </w:p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691257"/>
    <w:pPr>
      <w:tabs>
        <w:tab w:val="right" w:pos="9350"/>
      </w:tabs>
      <w:spacing w:before="20" w:after="140" w:line="260" w:lineRule="exact"/>
      <w:ind w:left="720"/>
    </w:pPr>
    <w:rPr>
      <w:color w:val="3E535F" w:themeColor="accent1"/>
      <w:sz w:val="21"/>
    </w:rPr>
  </w:style>
  <w:style w:type="paragraph" w:styleId="CommentSubject">
    <w:name w:val="annotation subject"/>
    <w:basedOn w:val="CommentText"/>
    <w:next w:val="CommentText"/>
    <w:link w:val="CommentSubjectChar"/>
    <w:uiPriority w:val="99"/>
    <w:semiHidden/>
    <w:unhideWhenUsed/>
    <w:rsid w:val="006F203D"/>
    <w:pPr>
      <w:spacing w:after="200"/>
    </w:pPr>
    <w:rPr>
      <w:b/>
      <w:bCs/>
      <w:lang w:eastAsia="zh-CN"/>
    </w:rPr>
  </w:style>
  <w:style w:type="character" w:customStyle="1" w:styleId="CommentSubjectChar">
    <w:name w:val="Comment Subject Char"/>
    <w:basedOn w:val="CommentTextChar"/>
    <w:link w:val="CommentSubject"/>
    <w:uiPriority w:val="99"/>
    <w:semiHidden/>
    <w:rsid w:val="006F203D"/>
    <w:rPr>
      <w:b/>
      <w:bCs/>
      <w:sz w:val="20"/>
      <w:szCs w:val="20"/>
      <w:lang w:val="en-US" w:eastAsia="en-US"/>
    </w:r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AC1D1D"/>
    <w:pPr>
      <w:spacing w:after="0" w:line="240" w:lineRule="auto"/>
    </w:pPr>
    <w:rPr>
      <w:sz w:val="24"/>
      <w:lang w:val="en-US"/>
    </w:rPr>
  </w:style>
  <w:style w:type="character" w:styleId="EndnoteReference">
    <w:name w:val="endnote reference"/>
    <w:basedOn w:val="DefaultParagraphFont"/>
    <w:uiPriority w:val="99"/>
    <w:semiHidden/>
    <w:unhideWhenUsed/>
    <w:rsid w:val="00293186"/>
    <w:rPr>
      <w:vertAlign w:val="superscript"/>
    </w:rPr>
  </w:style>
  <w:style w:type="paragraph" w:styleId="Quote">
    <w:name w:val="Quote"/>
    <w:basedOn w:val="Normal"/>
    <w:next w:val="Normal"/>
    <w:link w:val="QuoteChar"/>
    <w:uiPriority w:val="29"/>
    <w:qFormat/>
    <w:rsid w:val="00293186"/>
    <w:pPr>
      <w:spacing w:before="200" w:after="160"/>
      <w:ind w:left="864" w:right="864"/>
      <w:jc w:val="center"/>
    </w:pPr>
    <w:rPr>
      <w:rFonts w:eastAsiaTheme="minorHAnsi"/>
      <w:i/>
      <w:iCs/>
      <w:color w:val="6189BA" w:themeColor="text1" w:themeTint="BF"/>
      <w:szCs w:val="24"/>
      <w:lang w:eastAsia="en-US"/>
    </w:rPr>
  </w:style>
  <w:style w:type="character" w:customStyle="1" w:styleId="QuoteChar">
    <w:name w:val="Quote Char"/>
    <w:basedOn w:val="DefaultParagraphFont"/>
    <w:link w:val="Quote"/>
    <w:uiPriority w:val="29"/>
    <w:rsid w:val="00293186"/>
    <w:rPr>
      <w:rFonts w:eastAsiaTheme="minorHAnsi"/>
      <w:i/>
      <w:iCs/>
      <w:color w:val="6189BA" w:themeColor="text1" w:themeTint="BF"/>
      <w:sz w:val="24"/>
      <w:szCs w:val="24"/>
      <w:lang w:val="en-US" w:eastAsia="en-US"/>
    </w:rPr>
  </w:style>
  <w:style w:type="paragraph" w:styleId="EndnoteText">
    <w:name w:val="endnote text"/>
    <w:basedOn w:val="Normal"/>
    <w:link w:val="EndnoteTextChar"/>
    <w:uiPriority w:val="99"/>
    <w:semiHidden/>
    <w:unhideWhenUsed/>
    <w:rsid w:val="00293186"/>
    <w:pPr>
      <w:spacing w:after="0"/>
    </w:pPr>
    <w:rPr>
      <w:rFonts w:eastAsiaTheme="minorHAnsi"/>
      <w:sz w:val="20"/>
      <w:szCs w:val="20"/>
      <w:lang w:eastAsia="en-US"/>
    </w:rPr>
  </w:style>
  <w:style w:type="character" w:customStyle="1" w:styleId="EndnoteTextChar">
    <w:name w:val="Endnote Text Char"/>
    <w:basedOn w:val="DefaultParagraphFont"/>
    <w:link w:val="EndnoteText"/>
    <w:uiPriority w:val="99"/>
    <w:semiHidden/>
    <w:rsid w:val="00293186"/>
    <w:rPr>
      <w:rFonts w:eastAsiaTheme="minorHAnsi"/>
      <w:sz w:val="20"/>
      <w:szCs w:val="20"/>
      <w:lang w:val="en-US" w:eastAsia="en-US"/>
    </w:rPr>
  </w:style>
  <w:style w:type="paragraph" w:styleId="NoSpacing">
    <w:name w:val="No Spacing"/>
    <w:link w:val="NoSpacingChar"/>
    <w:uiPriority w:val="1"/>
    <w:qFormat/>
    <w:rsid w:val="00114BFD"/>
    <w:pPr>
      <w:spacing w:after="0" w:line="264" w:lineRule="auto"/>
    </w:pPr>
    <w:rPr>
      <w:rFonts w:ascii="Georgia" w:hAnsi="Georgia"/>
      <w:color w:val="6189BA" w:themeColor="text1" w:themeTint="BF"/>
      <w:sz w:val="20"/>
      <w:lang w:val="en-US" w:eastAsia="en-US"/>
    </w:rPr>
  </w:style>
  <w:style w:type="character" w:customStyle="1" w:styleId="NoSpacingChar">
    <w:name w:val="No Spacing Char"/>
    <w:basedOn w:val="DefaultParagraphFont"/>
    <w:link w:val="NoSpacing"/>
    <w:uiPriority w:val="1"/>
    <w:rsid w:val="00114BFD"/>
    <w:rPr>
      <w:rFonts w:ascii="Georgia" w:hAnsi="Georgia"/>
      <w:color w:val="6189BA" w:themeColor="text1" w:themeTint="BF"/>
      <w:sz w:val="20"/>
      <w:lang w:val="en-US" w:eastAsia="en-US"/>
    </w:rPr>
  </w:style>
  <w:style w:type="table" w:customStyle="1" w:styleId="WestEdTable1">
    <w:name w:val="WestEd Table1"/>
    <w:basedOn w:val="TableNormal"/>
    <w:next w:val="ListTable3-Accent5"/>
    <w:uiPriority w:val="48"/>
    <w:rsid w:val="002A2266"/>
    <w:pPr>
      <w:spacing w:after="0" w:line="240" w:lineRule="auto"/>
    </w:pPr>
    <w:rPr>
      <w:rFonts w:eastAsia="SimSun"/>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rPr>
      <w:tblPr/>
      <w:tcPr>
        <w:shd w:val="clear" w:color="auto" w:fill="1569C8"/>
      </w:tcPr>
    </w:tblStylePr>
    <w:tblStylePr w:type="lastRow">
      <w:rPr>
        <w:b/>
        <w:bCs/>
      </w:rPr>
      <w:tblPr/>
      <w:tcPr>
        <w:shd w:val="clear" w:color="auto" w:fill="BCD3EF"/>
      </w:tcPr>
    </w:tblStylePr>
    <w:tblStylePr w:type="firstCol">
      <w:rPr>
        <w:b/>
        <w:bCs/>
      </w:rPr>
      <w:tblPr/>
      <w:tcPr>
        <w:shd w:val="clear" w:color="auto" w:fill="CAE0F9"/>
      </w:tcPr>
    </w:tblStylePr>
    <w:tblStylePr w:type="lastCol">
      <w:rPr>
        <w:b/>
        <w:bCs/>
      </w:rPr>
      <w:tblPr/>
      <w:tcPr>
        <w:shd w:val="clear" w:color="auto" w:fill="BCD3EF"/>
      </w:tcPr>
    </w:tblStylePr>
    <w:tblStylePr w:type="band1Vert">
      <w:tblPr/>
      <w:tcPr>
        <w:shd w:val="clear" w:color="auto" w:fill="E2ECF8"/>
      </w:tcPr>
    </w:tblStylePr>
    <w:tblStylePr w:type="band2Vert">
      <w:tblPr/>
      <w:tcPr>
        <w:shd w:val="clear" w:color="auto" w:fill="E2ECF8"/>
      </w:tcPr>
    </w:tblStylePr>
    <w:tblStylePr w:type="band1Horz">
      <w:tblPr/>
      <w:tcPr>
        <w:shd w:val="clear" w:color="auto" w:fill="E2ECF8"/>
      </w:tcPr>
    </w:tblStylePr>
    <w:tblStylePr w:type="band2Horz">
      <w:tblPr/>
      <w:tcPr>
        <w:shd w:val="clear" w:color="auto" w:fill="E2ECF8"/>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left w:val="nil"/>
        </w:tcBorders>
      </w:tcPr>
    </w:tblStylePr>
    <w:tblStylePr w:type="swCell">
      <w:tblPr/>
      <w:tcPr>
        <w:tcBorders>
          <w:top w:val="double" w:sz="4" w:space="0" w:color="1569C8"/>
          <w:right w:val="nil"/>
        </w:tcBorders>
      </w:tcPr>
    </w:tblStylePr>
  </w:style>
  <w:style w:type="table" w:customStyle="1" w:styleId="WestEdTable11">
    <w:name w:val="WestEd Table11"/>
    <w:basedOn w:val="TableNormal"/>
    <w:next w:val="ListTable3-Accent5"/>
    <w:uiPriority w:val="48"/>
    <w:rsid w:val="00A909CA"/>
    <w:pPr>
      <w:spacing w:after="0" w:line="240" w:lineRule="auto"/>
    </w:pPr>
    <w:rPr>
      <w:rFonts w:eastAsia="SimSun"/>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rPr>
      <w:tblPr/>
      <w:tcPr>
        <w:shd w:val="clear" w:color="auto" w:fill="1569C8"/>
      </w:tcPr>
    </w:tblStylePr>
    <w:tblStylePr w:type="lastRow">
      <w:rPr>
        <w:b/>
        <w:bCs/>
      </w:rPr>
      <w:tblPr/>
      <w:tcPr>
        <w:shd w:val="clear" w:color="auto" w:fill="BCD3EF"/>
      </w:tcPr>
    </w:tblStylePr>
    <w:tblStylePr w:type="firstCol">
      <w:rPr>
        <w:b/>
        <w:bCs/>
      </w:rPr>
      <w:tblPr/>
      <w:tcPr>
        <w:shd w:val="clear" w:color="auto" w:fill="CAE0F9"/>
      </w:tcPr>
    </w:tblStylePr>
    <w:tblStylePr w:type="lastCol">
      <w:rPr>
        <w:b/>
        <w:bCs/>
      </w:rPr>
      <w:tblPr/>
      <w:tcPr>
        <w:shd w:val="clear" w:color="auto" w:fill="BCD3EF"/>
      </w:tcPr>
    </w:tblStylePr>
    <w:tblStylePr w:type="band1Vert">
      <w:tblPr/>
      <w:tcPr>
        <w:shd w:val="clear" w:color="auto" w:fill="E2ECF8"/>
      </w:tcPr>
    </w:tblStylePr>
    <w:tblStylePr w:type="band2Vert">
      <w:tblPr/>
      <w:tcPr>
        <w:shd w:val="clear" w:color="auto" w:fill="E2ECF8"/>
      </w:tcPr>
    </w:tblStylePr>
    <w:tblStylePr w:type="band1Horz">
      <w:tblPr/>
      <w:tcPr>
        <w:shd w:val="clear" w:color="auto" w:fill="E2ECF8"/>
      </w:tcPr>
    </w:tblStylePr>
    <w:tblStylePr w:type="band2Horz">
      <w:tblPr/>
      <w:tcPr>
        <w:shd w:val="clear" w:color="auto" w:fill="E2ECF8"/>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left w:val="nil"/>
        </w:tcBorders>
      </w:tcPr>
    </w:tblStylePr>
    <w:tblStylePr w:type="swCell">
      <w:tblPr/>
      <w:tcPr>
        <w:tcBorders>
          <w:top w:val="double" w:sz="4" w:space="0" w:color="1569C8"/>
          <w:right w:val="nil"/>
        </w:tcBorders>
      </w:tcPr>
    </w:tblStylePr>
  </w:style>
  <w:style w:type="table" w:customStyle="1" w:styleId="WestEdTable12">
    <w:name w:val="WestEd Table12"/>
    <w:basedOn w:val="TableNormal"/>
    <w:next w:val="ListTable3-Accent5"/>
    <w:uiPriority w:val="48"/>
    <w:rsid w:val="00C965CA"/>
    <w:pPr>
      <w:spacing w:after="0" w:line="240" w:lineRule="auto"/>
    </w:pPr>
    <w:rPr>
      <w:rFonts w:eastAsia="SimSun"/>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rPr>
      <w:tblPr/>
      <w:tcPr>
        <w:shd w:val="clear" w:color="auto" w:fill="1569C8"/>
      </w:tcPr>
    </w:tblStylePr>
    <w:tblStylePr w:type="lastRow">
      <w:rPr>
        <w:b/>
        <w:bCs/>
      </w:rPr>
      <w:tblPr/>
      <w:tcPr>
        <w:shd w:val="clear" w:color="auto" w:fill="BCD3EF"/>
      </w:tcPr>
    </w:tblStylePr>
    <w:tblStylePr w:type="firstCol">
      <w:rPr>
        <w:b/>
        <w:bCs/>
      </w:rPr>
      <w:tblPr/>
      <w:tcPr>
        <w:shd w:val="clear" w:color="auto" w:fill="CAE0F9"/>
      </w:tcPr>
    </w:tblStylePr>
    <w:tblStylePr w:type="lastCol">
      <w:rPr>
        <w:b/>
        <w:bCs/>
      </w:rPr>
      <w:tblPr/>
      <w:tcPr>
        <w:shd w:val="clear" w:color="auto" w:fill="BCD3EF"/>
      </w:tcPr>
    </w:tblStylePr>
    <w:tblStylePr w:type="band1Vert">
      <w:tblPr/>
      <w:tcPr>
        <w:shd w:val="clear" w:color="auto" w:fill="E2ECF8"/>
      </w:tcPr>
    </w:tblStylePr>
    <w:tblStylePr w:type="band2Vert">
      <w:tblPr/>
      <w:tcPr>
        <w:shd w:val="clear" w:color="auto" w:fill="E2ECF8"/>
      </w:tcPr>
    </w:tblStylePr>
    <w:tblStylePr w:type="band1Horz">
      <w:tblPr/>
      <w:tcPr>
        <w:shd w:val="clear" w:color="auto" w:fill="E2ECF8"/>
      </w:tcPr>
    </w:tblStylePr>
    <w:tblStylePr w:type="band2Horz">
      <w:tblPr/>
      <w:tcPr>
        <w:shd w:val="clear" w:color="auto" w:fill="E2ECF8"/>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left w:val="nil"/>
        </w:tcBorders>
      </w:tcPr>
    </w:tblStylePr>
    <w:tblStylePr w:type="swCell">
      <w:tblPr/>
      <w:tcPr>
        <w:tcBorders>
          <w:top w:val="double" w:sz="4" w:space="0" w:color="1569C8"/>
          <w:right w:val="nil"/>
        </w:tcBorders>
      </w:tcPr>
    </w:tblStylePr>
  </w:style>
  <w:style w:type="paragraph" w:customStyle="1" w:styleId="TableorFiguresNotesSourcesfirst">
    <w:name w:val="Table or Figures Notes/Sources (first)"/>
    <w:basedOn w:val="TableorFiguresNotesSources"/>
    <w:next w:val="TableorFiguresNotesSources"/>
    <w:qFormat/>
    <w:rsid w:val="00B66547"/>
  </w:style>
  <w:style w:type="character" w:customStyle="1" w:styleId="Paragraphgreenhighlight">
    <w:name w:val="Paragraph_green highlight"/>
    <w:basedOn w:val="DefaultParagraphFont"/>
    <w:uiPriority w:val="1"/>
    <w:qFormat/>
    <w:rsid w:val="009F1326"/>
    <w:rPr>
      <w:rFonts w:ascii="Calibri" w:hAnsi="Calibri"/>
      <w:b/>
      <w:color w:val="3C8235"/>
      <w:sz w:val="24"/>
    </w:rPr>
  </w:style>
  <w:style w:type="character" w:customStyle="1" w:styleId="Paragraphbold">
    <w:name w:val="Paragraph_bold"/>
    <w:basedOn w:val="DefaultParagraphFont"/>
    <w:uiPriority w:val="1"/>
    <w:qFormat/>
    <w:rsid w:val="005E5BCF"/>
    <w:rPr>
      <w:rFonts w:asciiTheme="minorHAnsi" w:hAnsiTheme="minorHAnsi"/>
      <w:b/>
      <w:color w:val="3E535F"/>
      <w:sz w:val="24"/>
    </w:rPr>
  </w:style>
  <w:style w:type="character" w:customStyle="1" w:styleId="Heading9Char">
    <w:name w:val="Heading 9 Char"/>
    <w:basedOn w:val="DefaultParagraphFont"/>
    <w:link w:val="Heading9"/>
    <w:uiPriority w:val="9"/>
    <w:semiHidden/>
    <w:rsid w:val="00A5717C"/>
    <w:rPr>
      <w:rFonts w:asciiTheme="majorHAnsi" w:eastAsiaTheme="majorEastAsia" w:hAnsiTheme="majorHAnsi" w:cstheme="majorBidi"/>
      <w:i/>
      <w:iCs/>
      <w:color w:val="4D7AB0" w:themeColor="text1" w:themeTint="D8"/>
      <w:sz w:val="21"/>
      <w:szCs w:val="21"/>
      <w:lang w:val="en-US"/>
    </w:rPr>
  </w:style>
  <w:style w:type="character" w:customStyle="1" w:styleId="Heading4Char">
    <w:name w:val="Heading 4 Char"/>
    <w:basedOn w:val="DefaultParagraphFont"/>
    <w:link w:val="Heading4"/>
    <w:uiPriority w:val="9"/>
    <w:semiHidden/>
    <w:rsid w:val="00A5717C"/>
    <w:rPr>
      <w:rFonts w:asciiTheme="majorHAnsi" w:eastAsiaTheme="majorEastAsia" w:hAnsiTheme="majorHAnsi" w:cstheme="majorBidi"/>
      <w:i/>
      <w:iCs/>
      <w:color w:val="2E3D46" w:themeColor="accent1" w:themeShade="BF"/>
      <w:sz w:val="24"/>
      <w:lang w:val="en-US"/>
    </w:rPr>
  </w:style>
  <w:style w:type="character" w:customStyle="1" w:styleId="Heading5Char">
    <w:name w:val="Heading 5 Char"/>
    <w:basedOn w:val="DefaultParagraphFont"/>
    <w:link w:val="Heading5"/>
    <w:uiPriority w:val="9"/>
    <w:semiHidden/>
    <w:rsid w:val="00A5717C"/>
    <w:rPr>
      <w:rFonts w:asciiTheme="majorHAnsi" w:eastAsiaTheme="majorEastAsia" w:hAnsiTheme="majorHAnsi" w:cstheme="majorBidi"/>
      <w:color w:val="2E3D46" w:themeColor="accent1" w:themeShade="BF"/>
      <w:sz w:val="24"/>
      <w:lang w:val="en-US"/>
    </w:rPr>
  </w:style>
  <w:style w:type="paragraph" w:customStyle="1" w:styleId="TABLEHEADERCOLUMNLEVEL1">
    <w:name w:val="TABLE HEADER COLUMN LEVEL 1"/>
    <w:qFormat/>
    <w:rsid w:val="002C4F3A"/>
    <w:pPr>
      <w:jc w:val="center"/>
    </w:pPr>
    <w:rPr>
      <w:rFonts w:ascii="Calibri" w:eastAsia="SimSun" w:hAnsi="Calibri" w:cs="Times New Roman"/>
      <w:color w:val="FFFFFF"/>
      <w:sz w:val="20"/>
    </w:rPr>
  </w:style>
  <w:style w:type="paragraph" w:customStyle="1" w:styleId="TABLEHEADERCOLUMNLEVEL2">
    <w:name w:val="TABLE HEADER COLUMN LEVEL 2"/>
    <w:qFormat/>
    <w:rsid w:val="00DE7845"/>
    <w:pPr>
      <w:spacing w:after="0" w:line="240" w:lineRule="auto"/>
      <w:ind w:right="85"/>
      <w:jc w:val="center"/>
    </w:pPr>
    <w:rPr>
      <w:rFonts w:ascii="Calibri" w:eastAsia="SimSun" w:hAnsi="Calibri" w:cs="Times New Roman"/>
      <w:b/>
      <w:color w:val="FFFFF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351339">
      <w:bodyDiv w:val="1"/>
      <w:marLeft w:val="0"/>
      <w:marRight w:val="0"/>
      <w:marTop w:val="0"/>
      <w:marBottom w:val="0"/>
      <w:divBdr>
        <w:top w:val="none" w:sz="0" w:space="0" w:color="auto"/>
        <w:left w:val="none" w:sz="0" w:space="0" w:color="auto"/>
        <w:bottom w:val="none" w:sz="0" w:space="0" w:color="auto"/>
        <w:right w:val="none" w:sz="0" w:space="0" w:color="auto"/>
      </w:divBdr>
    </w:div>
    <w:div w:id="343828589">
      <w:bodyDiv w:val="1"/>
      <w:marLeft w:val="0"/>
      <w:marRight w:val="0"/>
      <w:marTop w:val="0"/>
      <w:marBottom w:val="0"/>
      <w:divBdr>
        <w:top w:val="none" w:sz="0" w:space="0" w:color="auto"/>
        <w:left w:val="none" w:sz="0" w:space="0" w:color="auto"/>
        <w:bottom w:val="none" w:sz="0" w:space="0" w:color="auto"/>
        <w:right w:val="none" w:sz="0" w:space="0" w:color="auto"/>
      </w:divBdr>
    </w:div>
    <w:div w:id="507451526">
      <w:bodyDiv w:val="1"/>
      <w:marLeft w:val="0"/>
      <w:marRight w:val="0"/>
      <w:marTop w:val="0"/>
      <w:marBottom w:val="0"/>
      <w:divBdr>
        <w:top w:val="none" w:sz="0" w:space="0" w:color="auto"/>
        <w:left w:val="none" w:sz="0" w:space="0" w:color="auto"/>
        <w:bottom w:val="none" w:sz="0" w:space="0" w:color="auto"/>
        <w:right w:val="none" w:sz="0" w:space="0" w:color="auto"/>
      </w:divBdr>
    </w:div>
    <w:div w:id="548734933">
      <w:bodyDiv w:val="1"/>
      <w:marLeft w:val="0"/>
      <w:marRight w:val="0"/>
      <w:marTop w:val="0"/>
      <w:marBottom w:val="0"/>
      <w:divBdr>
        <w:top w:val="none" w:sz="0" w:space="0" w:color="auto"/>
        <w:left w:val="none" w:sz="0" w:space="0" w:color="auto"/>
        <w:bottom w:val="none" w:sz="0" w:space="0" w:color="auto"/>
        <w:right w:val="none" w:sz="0" w:space="0" w:color="auto"/>
      </w:divBdr>
    </w:div>
    <w:div w:id="1058623680">
      <w:bodyDiv w:val="1"/>
      <w:marLeft w:val="0"/>
      <w:marRight w:val="0"/>
      <w:marTop w:val="0"/>
      <w:marBottom w:val="0"/>
      <w:divBdr>
        <w:top w:val="none" w:sz="0" w:space="0" w:color="auto"/>
        <w:left w:val="none" w:sz="0" w:space="0" w:color="auto"/>
        <w:bottom w:val="none" w:sz="0" w:space="0" w:color="auto"/>
        <w:right w:val="none" w:sz="0" w:space="0" w:color="auto"/>
      </w:divBdr>
    </w:div>
    <w:div w:id="1096943059">
      <w:bodyDiv w:val="1"/>
      <w:marLeft w:val="0"/>
      <w:marRight w:val="0"/>
      <w:marTop w:val="0"/>
      <w:marBottom w:val="0"/>
      <w:divBdr>
        <w:top w:val="none" w:sz="0" w:space="0" w:color="auto"/>
        <w:left w:val="none" w:sz="0" w:space="0" w:color="auto"/>
        <w:bottom w:val="none" w:sz="0" w:space="0" w:color="auto"/>
        <w:right w:val="none" w:sz="0" w:space="0" w:color="auto"/>
      </w:divBdr>
      <w:divsChild>
        <w:div w:id="1622110825">
          <w:marLeft w:val="0"/>
          <w:marRight w:val="0"/>
          <w:marTop w:val="0"/>
          <w:marBottom w:val="0"/>
          <w:divBdr>
            <w:top w:val="none" w:sz="0" w:space="0" w:color="auto"/>
            <w:left w:val="none" w:sz="0" w:space="0" w:color="auto"/>
            <w:bottom w:val="none" w:sz="0" w:space="0" w:color="auto"/>
            <w:right w:val="none" w:sz="0" w:space="0" w:color="auto"/>
          </w:divBdr>
        </w:div>
      </w:divsChild>
    </w:div>
    <w:div w:id="1377310606">
      <w:bodyDiv w:val="1"/>
      <w:marLeft w:val="0"/>
      <w:marRight w:val="0"/>
      <w:marTop w:val="0"/>
      <w:marBottom w:val="0"/>
      <w:divBdr>
        <w:top w:val="none" w:sz="0" w:space="0" w:color="auto"/>
        <w:left w:val="none" w:sz="0" w:space="0" w:color="auto"/>
        <w:bottom w:val="none" w:sz="0" w:space="0" w:color="auto"/>
        <w:right w:val="none" w:sz="0" w:space="0" w:color="auto"/>
      </w:divBdr>
    </w:div>
    <w:div w:id="1427996451">
      <w:bodyDiv w:val="1"/>
      <w:marLeft w:val="0"/>
      <w:marRight w:val="0"/>
      <w:marTop w:val="0"/>
      <w:marBottom w:val="0"/>
      <w:divBdr>
        <w:top w:val="none" w:sz="0" w:space="0" w:color="auto"/>
        <w:left w:val="none" w:sz="0" w:space="0" w:color="auto"/>
        <w:bottom w:val="none" w:sz="0" w:space="0" w:color="auto"/>
        <w:right w:val="none" w:sz="0" w:space="0" w:color="auto"/>
      </w:divBdr>
    </w:div>
    <w:div w:id="1475954296">
      <w:bodyDiv w:val="1"/>
      <w:marLeft w:val="0"/>
      <w:marRight w:val="0"/>
      <w:marTop w:val="0"/>
      <w:marBottom w:val="0"/>
      <w:divBdr>
        <w:top w:val="none" w:sz="0" w:space="0" w:color="auto"/>
        <w:left w:val="none" w:sz="0" w:space="0" w:color="auto"/>
        <w:bottom w:val="none" w:sz="0" w:space="0" w:color="auto"/>
        <w:right w:val="none" w:sz="0" w:space="0" w:color="auto"/>
      </w:divBdr>
    </w:div>
    <w:div w:id="1719351021">
      <w:bodyDiv w:val="1"/>
      <w:marLeft w:val="0"/>
      <w:marRight w:val="0"/>
      <w:marTop w:val="0"/>
      <w:marBottom w:val="0"/>
      <w:divBdr>
        <w:top w:val="none" w:sz="0" w:space="0" w:color="auto"/>
        <w:left w:val="none" w:sz="0" w:space="0" w:color="auto"/>
        <w:bottom w:val="none" w:sz="0" w:space="0" w:color="auto"/>
        <w:right w:val="none" w:sz="0" w:space="0" w:color="auto"/>
      </w:divBdr>
    </w:div>
    <w:div w:id="1762142507">
      <w:bodyDiv w:val="1"/>
      <w:marLeft w:val="0"/>
      <w:marRight w:val="0"/>
      <w:marTop w:val="0"/>
      <w:marBottom w:val="0"/>
      <w:divBdr>
        <w:top w:val="none" w:sz="0" w:space="0" w:color="auto"/>
        <w:left w:val="none" w:sz="0" w:space="0" w:color="auto"/>
        <w:bottom w:val="none" w:sz="0" w:space="0" w:color="auto"/>
        <w:right w:val="none" w:sz="0" w:space="0" w:color="auto"/>
      </w:divBdr>
      <w:divsChild>
        <w:div w:id="742946850">
          <w:marLeft w:val="0"/>
          <w:marRight w:val="0"/>
          <w:marTop w:val="0"/>
          <w:marBottom w:val="0"/>
          <w:divBdr>
            <w:top w:val="none" w:sz="0" w:space="0" w:color="auto"/>
            <w:left w:val="none" w:sz="0" w:space="0" w:color="auto"/>
            <w:bottom w:val="none" w:sz="0" w:space="0" w:color="auto"/>
            <w:right w:val="none" w:sz="0" w:space="0" w:color="auto"/>
          </w:divBdr>
        </w:div>
      </w:divsChild>
    </w:div>
    <w:div w:id="1778064957">
      <w:bodyDiv w:val="1"/>
      <w:marLeft w:val="0"/>
      <w:marRight w:val="0"/>
      <w:marTop w:val="0"/>
      <w:marBottom w:val="0"/>
      <w:divBdr>
        <w:top w:val="none" w:sz="0" w:space="0" w:color="auto"/>
        <w:left w:val="none" w:sz="0" w:space="0" w:color="auto"/>
        <w:bottom w:val="none" w:sz="0" w:space="0" w:color="auto"/>
        <w:right w:val="none" w:sz="0" w:space="0" w:color="auto"/>
      </w:divBdr>
    </w:div>
    <w:div w:id="1795445758">
      <w:bodyDiv w:val="1"/>
      <w:marLeft w:val="0"/>
      <w:marRight w:val="0"/>
      <w:marTop w:val="0"/>
      <w:marBottom w:val="0"/>
      <w:divBdr>
        <w:top w:val="none" w:sz="0" w:space="0" w:color="auto"/>
        <w:left w:val="none" w:sz="0" w:space="0" w:color="auto"/>
        <w:bottom w:val="none" w:sz="0" w:space="0" w:color="auto"/>
        <w:right w:val="none" w:sz="0" w:space="0" w:color="auto"/>
      </w:divBdr>
    </w:div>
    <w:div w:id="1951936883">
      <w:bodyDiv w:val="1"/>
      <w:marLeft w:val="0"/>
      <w:marRight w:val="0"/>
      <w:marTop w:val="0"/>
      <w:marBottom w:val="0"/>
      <w:divBdr>
        <w:top w:val="none" w:sz="0" w:space="0" w:color="auto"/>
        <w:left w:val="none" w:sz="0" w:space="0" w:color="auto"/>
        <w:bottom w:val="none" w:sz="0" w:space="0" w:color="auto"/>
        <w:right w:val="none" w:sz="0" w:space="0" w:color="auto"/>
      </w:divBdr>
    </w:div>
    <w:div w:id="2130657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chart" Target="charts/chart6.xml"/><Relationship Id="rId39" Type="http://schemas.openxmlformats.org/officeDocument/2006/relationships/hyperlink" Target="https://doi.org/10.1177/0306624X09342435" TargetMode="External"/><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hyperlink" Target="https://www.justiceinspectorates.gov.uk/hmiprobation/wp-content/uploads/sites/5/2021/04/Academic-Insights-mentoring-and-peer-mentoring.pdf" TargetMode="External"/><Relationship Id="rId47" Type="http://schemas.openxmlformats.org/officeDocument/2006/relationships/hyperlink" Target="https://doi.org/10.1016/j.jcrimjus.2015.02.002" TargetMode="External"/><Relationship Id="rId50" Type="http://schemas.openxmlformats.org/officeDocument/2006/relationships/hyperlink" Target="https://doi.org/10.1111/ijsw.12222" TargetMode="External"/><Relationship Id="rId55" Type="http://schemas.openxmlformats.org/officeDocument/2006/relationships/hyperlink" Target="https://doi.org/10.2307/2281868" TargetMode="External"/><Relationship Id="rId63" Type="http://schemas.openxmlformats.org/officeDocument/2006/relationships/hyperlink" Target="https://doi.org/10.1080/10509674.2019.1670319" TargetMode="External"/><Relationship Id="rId68" Type="http://schemas.openxmlformats.org/officeDocument/2006/relationships/hyperlink" Target="https://doi.org/10.1177/0032885517704001" TargetMode="External"/><Relationship Id="rId76" Type="http://schemas.openxmlformats.org/officeDocument/2006/relationships/hyperlink" Target="https://doi.org/10.4073/csr.2008.16" TargetMode="External"/><Relationship Id="rId84" Type="http://schemas.openxmlformats.org/officeDocument/2006/relationships/header" Target="header8.xm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doi.org/10.1007/s10624-010-9211-9" TargetMode="Externa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image" Target="media/image8.png"/><Relationship Id="rId11" Type="http://schemas.openxmlformats.org/officeDocument/2006/relationships/hyperlink" Target="file:///C:\Users\jenniferserota\_WestEd\_PROJECTS\WORD%20PROPOSAL%20TEMPLATE\AbleDocs\WORD%20TEMPLATE%20082620%20FROM%20ABLEDOCS\WestEd.org\subscribe" TargetMode="External"/><Relationship Id="rId24" Type="http://schemas.openxmlformats.org/officeDocument/2006/relationships/chart" Target="charts/chart4.xml"/><Relationship Id="rId32" Type="http://schemas.openxmlformats.org/officeDocument/2006/relationships/image" Target="media/image11.png"/><Relationship Id="rId37" Type="http://schemas.openxmlformats.org/officeDocument/2006/relationships/hyperlink" Target="https://www.auditor.ca.gov/pdfs/reports/2020-102.pdf" TargetMode="External"/><Relationship Id="rId40" Type="http://schemas.openxmlformats.org/officeDocument/2006/relationships/hyperlink" Target="https://ppv.issuelab.org/resource/mentoring-formerly-incarcerated-adults-insights-from-the-ready4work-reentry-initiative.html" TargetMode="External"/><Relationship Id="rId45" Type="http://schemas.openxmlformats.org/officeDocument/2006/relationships/hyperlink" Target="https://doi.org/10.1177/0022042617696916" TargetMode="External"/><Relationship Id="rId53" Type="http://schemas.openxmlformats.org/officeDocument/2006/relationships/hyperlink" Target="https://doi.org/10.1093/pan/mpl013" TargetMode="External"/><Relationship Id="rId58" Type="http://schemas.openxmlformats.org/officeDocument/2006/relationships/hyperlink" Target="https://doi.org/10.1080/10509670802071485" TargetMode="External"/><Relationship Id="rId66" Type="http://schemas.openxmlformats.org/officeDocument/2006/relationships/hyperlink" Target="https://doi.org/10.1177/0011128702239237" TargetMode="External"/><Relationship Id="rId74" Type="http://schemas.openxmlformats.org/officeDocument/2006/relationships/hyperlink" Target="https://doi.org/10.1111/j.1743-4580.2011.00322.x" TargetMode="External"/><Relationship Id="rId79" Type="http://schemas.openxmlformats.org/officeDocument/2006/relationships/image" Target="media/image16.png"/><Relationship Id="rId87" Type="http://schemas.openxmlformats.org/officeDocument/2006/relationships/image" Target="media/image17.png"/><Relationship Id="rId5" Type="http://schemas.openxmlformats.org/officeDocument/2006/relationships/settings" Target="settings.xml"/><Relationship Id="rId61" Type="http://schemas.openxmlformats.org/officeDocument/2006/relationships/hyperlink" Target="https://doi.org/10.1080/01488376.2019.1656699" TargetMode="External"/><Relationship Id="rId82" Type="http://schemas.openxmlformats.org/officeDocument/2006/relationships/header" Target="header6.xml"/><Relationship Id="rId19" Type="http://schemas.openxmlformats.org/officeDocument/2006/relationships/chart" Target="charts/chart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chart" Target="charts/chart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doi.org/10.1037/prj0000147" TargetMode="External"/><Relationship Id="rId48" Type="http://schemas.openxmlformats.org/officeDocument/2006/relationships/hyperlink" Target="https://doi.org/10.1016/j.avb.2003.12.001" TargetMode="External"/><Relationship Id="rId56" Type="http://schemas.openxmlformats.org/officeDocument/2006/relationships/hyperlink" Target="https://bmjopenquality.bmj.com/content/bmjqir/5/1/u205967.w2458.full.pdf" TargetMode="External"/><Relationship Id="rId64" Type="http://schemas.openxmlformats.org/officeDocument/2006/relationships/hyperlink" Target="https://link.springer.com/article/10.1007/s10560-018-0542-8" TargetMode="External"/><Relationship Id="rId69" Type="http://schemas.openxmlformats.org/officeDocument/2006/relationships/hyperlink" Target="https://praedfoundation.org/wp-content/uploads/2020/12/2020.09.21_REFERENCE-GUIDE_Standard-Comprehensive-ANSA_FINAL.pdf" TargetMode="External"/><Relationship Id="rId77" Type="http://schemas.openxmlformats.org/officeDocument/2006/relationships/hyperlink" Target="https://csgjusticecenter.org/wp-content/uploads/2020/02/6.27.17_Mentoring-as-a-Component-of-Reentry.pdf" TargetMode="External"/><Relationship Id="rId8" Type="http://schemas.openxmlformats.org/officeDocument/2006/relationships/endnotes" Target="endnotes.xml"/><Relationship Id="rId51" Type="http://schemas.openxmlformats.org/officeDocument/2006/relationships/hyperlink" Target="https://doi.org/10.1080/10509674.2014.944741" TargetMode="External"/><Relationship Id="rId72" Type="http://schemas.openxmlformats.org/officeDocument/2006/relationships/hyperlink" Target="https://doi.org/10.1093/biomet/70.1.41" TargetMode="External"/><Relationship Id="rId80" Type="http://schemas.openxmlformats.org/officeDocument/2006/relationships/hyperlink" Target="https://www.ptsd.va.gov/professional/assessment/adult-sr/ptsd-checklist.asp" TargetMode="External"/><Relationship Id="rId85" Type="http://schemas.openxmlformats.org/officeDocument/2006/relationships/header" Target="header9.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chart" Target="charts/chart5.xml"/><Relationship Id="rId33" Type="http://schemas.openxmlformats.org/officeDocument/2006/relationships/image" Target="media/image12.png"/><Relationship Id="rId38" Type="http://schemas.openxmlformats.org/officeDocument/2006/relationships/hyperlink" Target="https://probation.lacounty.gov/ab-109/" TargetMode="External"/><Relationship Id="rId46" Type="http://schemas.openxmlformats.org/officeDocument/2006/relationships/hyperlink" Target="https://csgjusticecenter.org/publications/more-community-less-confinement/" TargetMode="External"/><Relationship Id="rId59" Type="http://schemas.openxmlformats.org/officeDocument/2006/relationships/hyperlink" Target="https://doi.org/10.1177/0093854814550029" TargetMode="External"/><Relationship Id="rId67" Type="http://schemas.openxmlformats.org/officeDocument/2006/relationships/hyperlink" Target="https://doi.org/10.1086/374403" TargetMode="External"/><Relationship Id="rId20" Type="http://schemas.openxmlformats.org/officeDocument/2006/relationships/header" Target="header5.xml"/><Relationship Id="rId41" Type="http://schemas.openxmlformats.org/officeDocument/2006/relationships/hyperlink" Target="https://doi.org/10.1177/002204261104100303" TargetMode="External"/><Relationship Id="rId54" Type="http://schemas.openxmlformats.org/officeDocument/2006/relationships/hyperlink" Target="https://doi.org/10.2975/29.2006.205.213" TargetMode="External"/><Relationship Id="rId62" Type="http://schemas.openxmlformats.org/officeDocument/2006/relationships/hyperlink" Target="https://www.urban.org/sites/default/files/publication/96601/arches_transformative_mentoring_program_0.pdf" TargetMode="External"/><Relationship Id="rId70" Type="http://schemas.openxmlformats.org/officeDocument/2006/relationships/hyperlink" Target="https://nicic.gov/recidivism-recovery-case-peer-support-texas-correctional-facilities" TargetMode="External"/><Relationship Id="rId75" Type="http://schemas.openxmlformats.org/officeDocument/2006/relationships/hyperlink" Target="https://www.sentencingproject.org/wp-content/uploads/2018/04/UN-Report-on-Racial-Disparities.pdf" TargetMode="External"/><Relationship Id="rId83" Type="http://schemas.openxmlformats.org/officeDocument/2006/relationships/header" Target="header7.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s://shura.shu.ac.uk/26732/1/offender-peer-interventions.pdf" TargetMode="External"/><Relationship Id="rId57" Type="http://schemas.openxmlformats.org/officeDocument/2006/relationships/hyperlink" Target="https://www.courtinnovation.org/sites/default/files/media/documents/2018-03/cook_county_deferred_eval.pdf" TargetMode="External"/><Relationship Id="rId10" Type="http://schemas.openxmlformats.org/officeDocument/2006/relationships/hyperlink" Target="http://www.wested.org/" TargetMode="External"/><Relationship Id="rId31" Type="http://schemas.openxmlformats.org/officeDocument/2006/relationships/image" Target="media/image10.png"/><Relationship Id="rId44" Type="http://schemas.openxmlformats.org/officeDocument/2006/relationships/hyperlink" Target="https://doi.org/10.4324/9780203771587" TargetMode="External"/><Relationship Id="rId52" Type="http://schemas.openxmlformats.org/officeDocument/2006/relationships/hyperlink" Target="https://www.vera.org/downloads/publications/for-the-record-unjust-burden-racial-disparities.pdf" TargetMode="External"/><Relationship Id="rId60" Type="http://schemas.openxmlformats.org/officeDocument/2006/relationships/hyperlink" Target="https://doi.org/10.1177/0011128712441695" TargetMode="External"/><Relationship Id="rId65" Type="http://schemas.openxmlformats.org/officeDocument/2006/relationships/hyperlink" Target="https://doi.org/10.1177/0264550519900249" TargetMode="External"/><Relationship Id="rId73" Type="http://schemas.openxmlformats.org/officeDocument/2006/relationships/hyperlink" Target="https://doi.org/10.1177/0093854820901562" TargetMode="External"/><Relationship Id="rId78" Type="http://schemas.openxmlformats.org/officeDocument/2006/relationships/hyperlink" Target="https://ies.ed.gov/ncee/wwc/handbooks" TargetMode="External"/><Relationship Id="rId81" Type="http://schemas.openxmlformats.org/officeDocument/2006/relationships/hyperlink" Target="https://doi.org/10.1177/1468794118787711" TargetMode="External"/><Relationship Id="rId86" Type="http://schemas.openxmlformats.org/officeDocument/2006/relationships/header" Target="header10.xml"/></Relationships>
</file>

<file path=word/_rels/footnotes.xml.rels><?xml version="1.0" encoding="UTF-8" standalone="yes"?>
<Relationships xmlns="http://schemas.openxmlformats.org/package/2006/relationships"><Relationship Id="rId1" Type="http://schemas.openxmlformats.org/officeDocument/2006/relationships/hyperlink" Target="https://justiceforall.alcoda.org/podcasts/al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glleaud\Box\COMMUNICATIONS%20DEPARTMENT\Division%202\Justice%20and%20Prevention\Alameda%20County%20Justice%20Restoration%20Project%20Final%20Evaluation%20Report\Editorial_Alameda%20County%20JRP_D2(J&amp;P)\ACJRP%20Report_Excel%20Figures.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glleaud\Box\COMMUNICATIONS%20DEPARTMENT\Division%202\Justice%20and%20Prevention\Alameda%20County%20Justice%20Restoration%20Project%20Final%20Evaluation%20Report\Editorial_Alameda%20County%20JRP_D2(J&amp;P)\ACJRP%20Report_Excel%20Figures.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glleaud\Box\COMMUNICATIONS%20DEPARTMENT\Division%202\Justice%20and%20Prevention\Alameda%20County%20Justice%20Restoration%20Project%20Final%20Evaluation%20Report\Editorial_Alameda%20County%20JRP_D2(J&amp;P)\ACJRP%20Report_Excel%20Figures.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glleaud\Box\COMMUNICATIONS%20DEPARTMENT\Division%202\Justice%20and%20Prevention\Alameda%20County%20Justice%20Restoration%20Project%20Final%20Evaluation%20Report\Editorial_Alameda%20County%20JRP_D2(J&amp;P)\ACJRP%20Report_Excel%20Figure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glleaud\Box\COMMUNICATIONS%20DEPARTMENT\Division%202\Justice%20and%20Prevention\Alameda%20County%20Justice%20Restoration%20Project%20Final%20Evaluation%20Report\Editorial_Alameda%20County%20JRP_D2(J&amp;P)\ACJRP%20Report_Excel%20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'Executive summary'!$K$8:$K$9</c:f>
              <c:strCache>
                <c:ptCount val="2"/>
                <c:pt idx="0">
                  <c:v>TOT Comparison Group</c:v>
                </c:pt>
                <c:pt idx="1">
                  <c:v>TOT Participant Group</c:v>
                </c:pt>
              </c:strCache>
            </c:strRef>
          </c:cat>
          <c:val>
            <c:numRef>
              <c:f>'Executive summary'!$L$8:$L$9</c:f>
              <c:numCache>
                <c:formatCode>0%</c:formatCode>
                <c:ptCount val="2"/>
                <c:pt idx="0">
                  <c:v>0.7</c:v>
                </c:pt>
                <c:pt idx="1">
                  <c:v>0.57999999999999996</c:v>
                </c:pt>
              </c:numCache>
            </c:numRef>
          </c:val>
          <c:extLst>
            <c:ext xmlns:c16="http://schemas.microsoft.com/office/drawing/2014/chart" uri="{C3380CC4-5D6E-409C-BE32-E72D297353CC}">
              <c16:uniqueId val="{00000000-3F54-433D-8FC3-773A9D31444E}"/>
            </c:ext>
          </c:extLst>
        </c:ser>
        <c:dLbls>
          <c:showLegendKey val="0"/>
          <c:showVal val="0"/>
          <c:showCatName val="0"/>
          <c:showSerName val="0"/>
          <c:showPercent val="0"/>
          <c:showBubbleSize val="0"/>
        </c:dLbls>
        <c:gapWidth val="182"/>
        <c:axId val="1014045136"/>
        <c:axId val="1115074784"/>
      </c:barChart>
      <c:catAx>
        <c:axId val="1014045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5074784"/>
        <c:crosses val="autoZero"/>
        <c:auto val="1"/>
        <c:lblAlgn val="ctr"/>
        <c:lblOffset val="100"/>
        <c:noMultiLvlLbl val="0"/>
      </c:catAx>
      <c:valAx>
        <c:axId val="1115074784"/>
        <c:scaling>
          <c:orientation val="minMax"/>
          <c:max val="0.8"/>
        </c:scaling>
        <c:delete val="0"/>
        <c:axPos val="b"/>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045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 2-4'!$K$8:$K$13</c:f>
              <c:strCache>
                <c:ptCount val="6"/>
                <c:pt idx="0">
                  <c:v>Education</c:v>
                </c:pt>
                <c:pt idx="1">
                  <c:v>Substance Abuse (ACJRP Session)</c:v>
                </c:pt>
                <c:pt idx="2">
                  <c:v>Housing (Retention)</c:v>
                </c:pt>
                <c:pt idx="3">
                  <c:v>Behavioral Health</c:v>
                </c:pt>
                <c:pt idx="4">
                  <c:v>Employment/Workforce Development</c:v>
                </c:pt>
                <c:pt idx="5">
                  <c:v>Prosocial Companion &amp; Structured Leisure Activities</c:v>
                </c:pt>
              </c:strCache>
            </c:strRef>
          </c:cat>
          <c:val>
            <c:numRef>
              <c:f>'Figures 2-4'!$L$8:$L$13</c:f>
              <c:numCache>
                <c:formatCode>0%</c:formatCode>
                <c:ptCount val="6"/>
                <c:pt idx="0">
                  <c:v>1.4846865513063393E-2</c:v>
                </c:pt>
                <c:pt idx="1">
                  <c:v>3.5483074966135147E-2</c:v>
                </c:pt>
                <c:pt idx="2">
                  <c:v>3.8564499767660576E-2</c:v>
                </c:pt>
                <c:pt idx="3">
                  <c:v>6.9378772434313271E-2</c:v>
                </c:pt>
                <c:pt idx="4">
                  <c:v>0.10150028410736671</c:v>
                </c:pt>
                <c:pt idx="5">
                  <c:v>0.74022664495700174</c:v>
                </c:pt>
              </c:numCache>
            </c:numRef>
          </c:val>
          <c:extLst>
            <c:ext xmlns:c16="http://schemas.microsoft.com/office/drawing/2014/chart" uri="{C3380CC4-5D6E-409C-BE32-E72D297353CC}">
              <c16:uniqueId val="{00000000-0629-4FE8-9A27-0F71965EB29B}"/>
            </c:ext>
          </c:extLst>
        </c:ser>
        <c:dLbls>
          <c:showLegendKey val="0"/>
          <c:showVal val="0"/>
          <c:showCatName val="0"/>
          <c:showSerName val="0"/>
          <c:showPercent val="0"/>
          <c:showBubbleSize val="0"/>
        </c:dLbls>
        <c:gapWidth val="182"/>
        <c:axId val="1014045136"/>
        <c:axId val="1115074784"/>
      </c:barChart>
      <c:catAx>
        <c:axId val="1014045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5074784"/>
        <c:crosses val="autoZero"/>
        <c:auto val="1"/>
        <c:lblAlgn val="ctr"/>
        <c:lblOffset val="100"/>
        <c:noMultiLvlLbl val="0"/>
      </c:catAx>
      <c:valAx>
        <c:axId val="1115074784"/>
        <c:scaling>
          <c:orientation val="minMax"/>
          <c:max val="0.8"/>
        </c:scaling>
        <c:delete val="0"/>
        <c:axPos val="b"/>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045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 2-4'!$N$8:$N$11</c:f>
              <c:strCache>
                <c:ptCount val="4"/>
                <c:pt idx="0">
                  <c:v>Other</c:v>
                </c:pt>
                <c:pt idx="1">
                  <c:v>Structured Recreational &amp; Leisure Activities</c:v>
                </c:pt>
                <c:pt idx="2">
                  <c:v>JRP Group Session</c:v>
                </c:pt>
                <c:pt idx="3">
                  <c:v>Mentoring</c:v>
                </c:pt>
              </c:strCache>
            </c:strRef>
          </c:cat>
          <c:val>
            <c:numRef>
              <c:f>'Figures 2-4'!$O$8:$O$11</c:f>
              <c:numCache>
                <c:formatCode>0%</c:formatCode>
                <c:ptCount val="4"/>
                <c:pt idx="0">
                  <c:v>2.2706252794287957E-3</c:v>
                </c:pt>
                <c:pt idx="1">
                  <c:v>3.7843754657146595E-3</c:v>
                </c:pt>
                <c:pt idx="2">
                  <c:v>0.40328820566958429</c:v>
                </c:pt>
                <c:pt idx="3">
                  <c:v>0.59065681689702287</c:v>
                </c:pt>
              </c:numCache>
            </c:numRef>
          </c:val>
          <c:extLst>
            <c:ext xmlns:c16="http://schemas.microsoft.com/office/drawing/2014/chart" uri="{C3380CC4-5D6E-409C-BE32-E72D297353CC}">
              <c16:uniqueId val="{00000000-1A45-485F-B7D8-C9E3D4B31FC5}"/>
            </c:ext>
          </c:extLst>
        </c:ser>
        <c:dLbls>
          <c:showLegendKey val="0"/>
          <c:showVal val="0"/>
          <c:showCatName val="0"/>
          <c:showSerName val="0"/>
          <c:showPercent val="0"/>
          <c:showBubbleSize val="0"/>
        </c:dLbls>
        <c:gapWidth val="182"/>
        <c:axId val="1014045136"/>
        <c:axId val="1115074784"/>
      </c:barChart>
      <c:catAx>
        <c:axId val="1014045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5074784"/>
        <c:crosses val="autoZero"/>
        <c:auto val="1"/>
        <c:lblAlgn val="ctr"/>
        <c:lblOffset val="100"/>
        <c:noMultiLvlLbl val="0"/>
      </c:catAx>
      <c:valAx>
        <c:axId val="1115074784"/>
        <c:scaling>
          <c:orientation val="minMax"/>
          <c:max val="0.70000000000000007"/>
        </c:scaling>
        <c:delete val="0"/>
        <c:axPos val="b"/>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0451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dLbl>
              <c:idx val="8"/>
              <c:tx>
                <c:rich>
                  <a:bodyPr/>
                  <a:lstStyle/>
                  <a:p>
                    <a:fld id="{50454650-9D81-45DA-B2AA-7242506B034D}" type="VALUE">
                      <a:rPr lang="en-US">
                        <a:solidFill>
                          <a:srgbClr val="404040"/>
                        </a:solidFill>
                      </a:rPr>
                      <a:pPr/>
                      <a:t>[VALUE]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E2ED-4E51-8B88-43E3F65BF84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 2-4'!$K$47:$K$55</c:f>
              <c:strCache>
                <c:ptCount val="9"/>
                <c:pt idx="0">
                  <c:v>Financial</c:v>
                </c:pt>
                <c:pt idx="1">
                  <c:v>Employment/Workforce Development (AB 109)</c:v>
                </c:pt>
                <c:pt idx="2">
                  <c:v>Substance Abuse</c:v>
                </c:pt>
                <c:pt idx="3">
                  <c:v>Health</c:v>
                </c:pt>
                <c:pt idx="4">
                  <c:v>Document Support</c:v>
                </c:pt>
                <c:pt idx="5">
                  <c:v>Housing</c:v>
                </c:pt>
                <c:pt idx="6">
                  <c:v>Prosocial Companion (Family)</c:v>
                </c:pt>
                <c:pt idx="7">
                  <c:v>Basic Needs &amp; Social Services</c:v>
                </c:pt>
                <c:pt idx="8">
                  <c:v>Legal</c:v>
                </c:pt>
              </c:strCache>
            </c:strRef>
          </c:cat>
          <c:val>
            <c:numRef>
              <c:f>'Figures 2-4'!$L$47:$L$55</c:f>
              <c:numCache>
                <c:formatCode>0%</c:formatCode>
                <c:ptCount val="9"/>
                <c:pt idx="0">
                  <c:v>2.7008094688244582E-3</c:v>
                </c:pt>
                <c:pt idx="1">
                  <c:v>1.3203961584396087E-2</c:v>
                </c:pt>
                <c:pt idx="2">
                  <c:v>4.7214155702427617E-2</c:v>
                </c:pt>
                <c:pt idx="3">
                  <c:v>5.3416029740601584E-2</c:v>
                </c:pt>
                <c:pt idx="4">
                  <c:v>0.10293088320634425</c:v>
                </c:pt>
                <c:pt idx="5">
                  <c:v>0.15754725202466238</c:v>
                </c:pt>
                <c:pt idx="6">
                  <c:v>0.18965690167736518</c:v>
                </c:pt>
                <c:pt idx="7">
                  <c:v>0.20736226453211434</c:v>
                </c:pt>
                <c:pt idx="8">
                  <c:v>0.22596776781098796</c:v>
                </c:pt>
              </c:numCache>
            </c:numRef>
          </c:val>
          <c:extLst>
            <c:ext xmlns:c16="http://schemas.microsoft.com/office/drawing/2014/chart" uri="{C3380CC4-5D6E-409C-BE32-E72D297353CC}">
              <c16:uniqueId val="{00000000-E2ED-4E51-8B88-43E3F65BF846}"/>
            </c:ext>
          </c:extLst>
        </c:ser>
        <c:dLbls>
          <c:showLegendKey val="0"/>
          <c:showVal val="0"/>
          <c:showCatName val="0"/>
          <c:showSerName val="0"/>
          <c:showPercent val="0"/>
          <c:showBubbleSize val="0"/>
        </c:dLbls>
        <c:gapWidth val="182"/>
        <c:axId val="1014045136"/>
        <c:axId val="1115074784"/>
      </c:barChart>
      <c:catAx>
        <c:axId val="1014045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15074784"/>
        <c:crosses val="autoZero"/>
        <c:auto val="1"/>
        <c:lblAlgn val="ctr"/>
        <c:lblOffset val="100"/>
        <c:noMultiLvlLbl val="0"/>
      </c:catAx>
      <c:valAx>
        <c:axId val="1115074784"/>
        <c:scaling>
          <c:orientation val="minMax"/>
          <c:max val="0.30000000000000004"/>
        </c:scaling>
        <c:delete val="0"/>
        <c:axPos val="b"/>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14045136"/>
        <c:crosses val="autoZero"/>
        <c:crossBetween val="between"/>
        <c:majorUnit val="0.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'Figures 5 &amp; 6'!$M$11</c:f>
              <c:strCache>
                <c:ptCount val="1"/>
                <c:pt idx="0">
                  <c:v>First 3 months</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5DA2-49EF-B80B-33071B37DD6D}"/>
                </c:ext>
              </c:extLst>
            </c:dLbl>
            <c:dLbl>
              <c:idx val="1"/>
              <c:delete val="1"/>
              <c:extLst>
                <c:ext xmlns:c15="http://schemas.microsoft.com/office/drawing/2012/chart" uri="{CE6537A1-D6FC-4f65-9D91-7224C49458BB}"/>
                <c:ext xmlns:c16="http://schemas.microsoft.com/office/drawing/2014/chart" uri="{C3380CC4-5D6E-409C-BE32-E72D297353CC}">
                  <c16:uniqueId val="{00000001-5DA2-49EF-B80B-33071B37DD6D}"/>
                </c:ext>
              </c:extLst>
            </c:dLbl>
            <c:dLbl>
              <c:idx val="2"/>
              <c:delete val="1"/>
              <c:extLst>
                <c:ext xmlns:c15="http://schemas.microsoft.com/office/drawing/2012/chart" uri="{CE6537A1-D6FC-4f65-9D91-7224C49458BB}"/>
                <c:ext xmlns:c16="http://schemas.microsoft.com/office/drawing/2014/chart" uri="{C3380CC4-5D6E-409C-BE32-E72D297353CC}">
                  <c16:uniqueId val="{00000002-5DA2-49EF-B80B-33071B37DD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FFFF"/>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 5 &amp; 6'!$L$12:$L$17</c:f>
              <c:strCache>
                <c:ptCount val="6"/>
                <c:pt idx="0">
                  <c:v>Housing (Retention)</c:v>
                </c:pt>
                <c:pt idx="1">
                  <c:v>Employment/Workforce Development</c:v>
                </c:pt>
                <c:pt idx="2">
                  <c:v>Education</c:v>
                </c:pt>
                <c:pt idx="3">
                  <c:v>Prosocial Companion &amp; Structured Leisure Activities</c:v>
                </c:pt>
                <c:pt idx="4">
                  <c:v>Substance Abuse (ACJRP Session)</c:v>
                </c:pt>
                <c:pt idx="5">
                  <c:v>Behavioral Health</c:v>
                </c:pt>
              </c:strCache>
            </c:strRef>
          </c:cat>
          <c:val>
            <c:numRef>
              <c:f>'Figures 5 &amp; 6'!$M$12:$M$17</c:f>
              <c:numCache>
                <c:formatCode>0%</c:formatCode>
                <c:ptCount val="6"/>
                <c:pt idx="0">
                  <c:v>0</c:v>
                </c:pt>
                <c:pt idx="1">
                  <c:v>5.5197790468436677E-3</c:v>
                </c:pt>
                <c:pt idx="2">
                  <c:v>2.5157247063010608E-2</c:v>
                </c:pt>
                <c:pt idx="3">
                  <c:v>0.21280802310393909</c:v>
                </c:pt>
                <c:pt idx="4">
                  <c:v>0.32368418995844606</c:v>
                </c:pt>
                <c:pt idx="5">
                  <c:v>0.39434723780678893</c:v>
                </c:pt>
              </c:numCache>
            </c:numRef>
          </c:val>
          <c:extLst>
            <c:ext xmlns:c16="http://schemas.microsoft.com/office/drawing/2014/chart" uri="{C3380CC4-5D6E-409C-BE32-E72D297353CC}">
              <c16:uniqueId val="{00000003-5DA2-49EF-B80B-33071B37DD6D}"/>
            </c:ext>
          </c:extLst>
        </c:ser>
        <c:ser>
          <c:idx val="1"/>
          <c:order val="1"/>
          <c:tx>
            <c:strRef>
              <c:f>'Figures 5 &amp; 6'!$N$11</c:f>
              <c:strCache>
                <c:ptCount val="1"/>
                <c:pt idx="0">
                  <c:v>After 3 months</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0404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 5 &amp; 6'!$L$12:$L$17</c:f>
              <c:strCache>
                <c:ptCount val="6"/>
                <c:pt idx="0">
                  <c:v>Housing (Retention)</c:v>
                </c:pt>
                <c:pt idx="1">
                  <c:v>Employment/Workforce Development</c:v>
                </c:pt>
                <c:pt idx="2">
                  <c:v>Education</c:v>
                </c:pt>
                <c:pt idx="3">
                  <c:v>Prosocial Companion &amp; Structured Leisure Activities</c:v>
                </c:pt>
                <c:pt idx="4">
                  <c:v>Substance Abuse (ACJRP Session)</c:v>
                </c:pt>
                <c:pt idx="5">
                  <c:v>Behavioral Health</c:v>
                </c:pt>
              </c:strCache>
            </c:strRef>
          </c:cat>
          <c:val>
            <c:numRef>
              <c:f>'Figures 5 &amp; 6'!$N$12:$N$17</c:f>
              <c:numCache>
                <c:formatCode>0%</c:formatCode>
                <c:ptCount val="6"/>
                <c:pt idx="0">
                  <c:v>1</c:v>
                </c:pt>
                <c:pt idx="1">
                  <c:v>0.99448022095315625</c:v>
                </c:pt>
                <c:pt idx="2">
                  <c:v>0.9748427529369893</c:v>
                </c:pt>
                <c:pt idx="3">
                  <c:v>0.78719197689606091</c:v>
                </c:pt>
                <c:pt idx="4">
                  <c:v>0.67631581004155394</c:v>
                </c:pt>
                <c:pt idx="5">
                  <c:v>0.60565276219321107</c:v>
                </c:pt>
              </c:numCache>
            </c:numRef>
          </c:val>
          <c:extLst>
            <c:ext xmlns:c16="http://schemas.microsoft.com/office/drawing/2014/chart" uri="{C3380CC4-5D6E-409C-BE32-E72D297353CC}">
              <c16:uniqueId val="{00000004-5DA2-49EF-B80B-33071B37DD6D}"/>
            </c:ext>
          </c:extLst>
        </c:ser>
        <c:dLbls>
          <c:showLegendKey val="0"/>
          <c:showVal val="0"/>
          <c:showCatName val="0"/>
          <c:showSerName val="0"/>
          <c:showPercent val="0"/>
          <c:showBubbleSize val="0"/>
        </c:dLbls>
        <c:gapWidth val="150"/>
        <c:overlap val="100"/>
        <c:axId val="533851455"/>
        <c:axId val="533844383"/>
      </c:barChart>
      <c:scatterChart>
        <c:scatterStyle val="lineMarker"/>
        <c:varyColors val="0"/>
        <c:ser>
          <c:idx val="4"/>
          <c:order val="4"/>
          <c:tx>
            <c:strRef>
              <c:f>'Figures 5 &amp; 6'!$N$5</c:f>
              <c:strCache>
                <c:ptCount val="1"/>
                <c:pt idx="0">
                  <c:v>X</c:v>
                </c:pt>
              </c:strCache>
            </c:strRef>
          </c:tx>
          <c:spPr>
            <a:ln w="28575" cap="rnd">
              <a:solidFill>
                <a:schemeClr val="accent3"/>
              </a:solidFill>
              <a:prstDash val="sysDot"/>
              <a:round/>
            </a:ln>
            <a:effectLst/>
          </c:spPr>
          <c:marker>
            <c:symbol val="none"/>
          </c:marker>
          <c:dPt>
            <c:idx val="1"/>
            <c:marker>
              <c:symbol val="none"/>
            </c:marker>
            <c:bubble3D val="0"/>
            <c:spPr>
              <a:ln w="19050" cap="rnd">
                <a:solidFill>
                  <a:schemeClr val="accent3"/>
                </a:solidFill>
                <a:prstDash val="sysDash"/>
                <a:round/>
              </a:ln>
              <a:effectLst/>
            </c:spPr>
            <c:extLst>
              <c:ext xmlns:c16="http://schemas.microsoft.com/office/drawing/2014/chart" uri="{C3380CC4-5D6E-409C-BE32-E72D297353CC}">
                <c16:uniqueId val="{00000006-5DA2-49EF-B80B-33071B37DD6D}"/>
              </c:ext>
            </c:extLst>
          </c:dPt>
          <c:dLbls>
            <c:dLbl>
              <c:idx val="0"/>
              <c:delete val="1"/>
              <c:extLst>
                <c:ext xmlns:c15="http://schemas.microsoft.com/office/drawing/2012/chart" uri="{CE6537A1-D6FC-4f65-9D91-7224C49458BB}"/>
                <c:ext xmlns:c16="http://schemas.microsoft.com/office/drawing/2014/chart" uri="{C3380CC4-5D6E-409C-BE32-E72D297353CC}">
                  <c16:uniqueId val="{00000007-5DA2-49EF-B80B-33071B37DD6D}"/>
                </c:ext>
              </c:extLst>
            </c:dLbl>
            <c:dLbl>
              <c:idx val="1"/>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DA2-49EF-B80B-33071B37DD6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40404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'Figures 5 &amp; 6'!$N$6:$N$7</c:f>
              <c:numCache>
                <c:formatCode>0%</c:formatCode>
                <c:ptCount val="2"/>
                <c:pt idx="0">
                  <c:v>0.17</c:v>
                </c:pt>
                <c:pt idx="1">
                  <c:v>0.17</c:v>
                </c:pt>
              </c:numCache>
            </c:numRef>
          </c:xVal>
          <c:yVal>
            <c:numRef>
              <c:f>'Figures 5 &amp; 6'!$O$6:$O$7</c:f>
              <c:numCache>
                <c:formatCode>General</c:formatCode>
                <c:ptCount val="2"/>
                <c:pt idx="0">
                  <c:v>0</c:v>
                </c:pt>
                <c:pt idx="1">
                  <c:v>1</c:v>
                </c:pt>
              </c:numCache>
            </c:numRef>
          </c:yVal>
          <c:smooth val="0"/>
          <c:extLst>
            <c:ext xmlns:c16="http://schemas.microsoft.com/office/drawing/2014/chart" uri="{C3380CC4-5D6E-409C-BE32-E72D297353CC}">
              <c16:uniqueId val="{00000008-5DA2-49EF-B80B-33071B37DD6D}"/>
            </c:ext>
          </c:extLst>
        </c:ser>
        <c:dLbls>
          <c:showLegendKey val="0"/>
          <c:showVal val="0"/>
          <c:showCatName val="0"/>
          <c:showSerName val="0"/>
          <c:showPercent val="0"/>
          <c:showBubbleSize val="0"/>
        </c:dLbls>
        <c:axId val="920036879"/>
        <c:axId val="920036463"/>
        <c:extLst>
          <c:ext xmlns:c15="http://schemas.microsoft.com/office/drawing/2012/chart" uri="{02D57815-91ED-43cb-92C2-25804820EDAC}">
            <c15:filteredScatterSeries>
              <c15:ser>
                <c:idx val="2"/>
                <c:order val="2"/>
                <c:tx>
                  <c:v>Target</c:v>
                </c:tx>
                <c:spPr>
                  <a:ln w="28575" cap="rnd">
                    <a:solidFill>
                      <a:schemeClr val="accent3"/>
                    </a:solidFill>
                    <a:round/>
                  </a:ln>
                  <a:effectLst/>
                </c:spPr>
                <c:marker>
                  <c:symbol val="circle"/>
                  <c:size val="5"/>
                  <c:spPr>
                    <a:solidFill>
                      <a:schemeClr val="accent3"/>
                    </a:solidFill>
                    <a:ln w="9525">
                      <a:solidFill>
                        <a:schemeClr val="accent3"/>
                      </a:solidFill>
                    </a:ln>
                    <a:effectLst/>
                  </c:spPr>
                </c:marker>
                <c:yVal>
                  <c:numRef>
                    <c:extLst>
                      <c:ext uri="{02D57815-91ED-43cb-92C2-25804820EDAC}">
                        <c15:formulaRef>
                          <c15:sqref>'Figures 5 &amp; 6'!$O$12:$O$17</c15:sqref>
                        </c15:formulaRef>
                      </c:ext>
                    </c:extLst>
                    <c:numCache>
                      <c:formatCode>General</c:formatCode>
                      <c:ptCount val="6"/>
                    </c:numCache>
                  </c:numRef>
                </c:yVal>
                <c:smooth val="0"/>
                <c:extLst>
                  <c:ext xmlns:c16="http://schemas.microsoft.com/office/drawing/2014/chart" uri="{C3380CC4-5D6E-409C-BE32-E72D297353CC}">
                    <c16:uniqueId val="{00000009-5DA2-49EF-B80B-33071B37DD6D}"/>
                  </c:ext>
                </c:extLst>
              </c15:ser>
            </c15:filteredScatterSeries>
            <c15:filteredScatterSeries>
              <c15:ser>
                <c:idx val="3"/>
                <c:order val="3"/>
                <c:tx>
                  <c:strRef>
                    <c:extLst xmlns:c15="http://schemas.microsoft.com/office/drawing/2012/chart">
                      <c:ext xmlns:c15="http://schemas.microsoft.com/office/drawing/2012/chart" uri="{02D57815-91ED-43cb-92C2-25804820EDAC}">
                        <c15:formulaRef>
                          <c15:sqref>'Figures 5 &amp; 6'!$L$18</c15:sqref>
                        </c15:formulaRef>
                      </c:ext>
                    </c:extLst>
                    <c:strCache>
                      <c:ptCount val="1"/>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yVal>
                  <c:numRef>
                    <c:extLst xmlns:c15="http://schemas.microsoft.com/office/drawing/2012/chart">
                      <c:ext xmlns:c15="http://schemas.microsoft.com/office/drawing/2012/chart" uri="{02D57815-91ED-43cb-92C2-25804820EDAC}">
                        <c15:formulaRef>
                          <c15:sqref>'Figures 5 &amp; 6'!$M$18:$N$18</c15:sqref>
                        </c15:formulaRef>
                      </c:ext>
                    </c:extLst>
                    <c:numCache>
                      <c:formatCode>General</c:formatCode>
                      <c:ptCount val="2"/>
                    </c:numCache>
                  </c:numRef>
                </c:yVal>
                <c:smooth val="0"/>
                <c:extLst xmlns:c15="http://schemas.microsoft.com/office/drawing/2012/chart">
                  <c:ext xmlns:c16="http://schemas.microsoft.com/office/drawing/2014/chart" uri="{C3380CC4-5D6E-409C-BE32-E72D297353CC}">
                    <c16:uniqueId val="{0000000A-5DA2-49EF-B80B-33071B37DD6D}"/>
                  </c:ext>
                </c:extLst>
              </c15:ser>
            </c15:filteredScatterSeries>
          </c:ext>
        </c:extLst>
      </c:scatterChart>
      <c:catAx>
        <c:axId val="5338514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404040"/>
                </a:solidFill>
                <a:latin typeface="+mn-lt"/>
                <a:ea typeface="+mn-ea"/>
                <a:cs typeface="+mn-cs"/>
              </a:defRPr>
            </a:pPr>
            <a:endParaRPr lang="en-US"/>
          </a:p>
        </c:txPr>
        <c:crossAx val="533844383"/>
        <c:crosses val="autoZero"/>
        <c:auto val="1"/>
        <c:lblAlgn val="ctr"/>
        <c:lblOffset val="100"/>
        <c:noMultiLvlLbl val="0"/>
      </c:catAx>
      <c:valAx>
        <c:axId val="533844383"/>
        <c:scaling>
          <c:orientation val="minMax"/>
          <c:max val="1"/>
        </c:scaling>
        <c:delete val="0"/>
        <c:axPos val="b"/>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404040"/>
                </a:solidFill>
                <a:latin typeface="+mn-lt"/>
                <a:ea typeface="+mn-ea"/>
                <a:cs typeface="+mn-cs"/>
              </a:defRPr>
            </a:pPr>
            <a:endParaRPr lang="en-US"/>
          </a:p>
        </c:txPr>
        <c:crossAx val="533851455"/>
        <c:crosses val="autoZero"/>
        <c:crossBetween val="between"/>
        <c:majorUnit val="0.2"/>
      </c:valAx>
      <c:valAx>
        <c:axId val="920036463"/>
        <c:scaling>
          <c:orientation val="minMax"/>
          <c:max val="1"/>
        </c:scaling>
        <c:delete val="1"/>
        <c:axPos val="r"/>
        <c:numFmt formatCode="General" sourceLinked="1"/>
        <c:majorTickMark val="out"/>
        <c:minorTickMark val="none"/>
        <c:tickLblPos val="nextTo"/>
        <c:crossAx val="920036879"/>
        <c:crosses val="max"/>
        <c:crossBetween val="midCat"/>
      </c:valAx>
      <c:valAx>
        <c:axId val="920036879"/>
        <c:scaling>
          <c:orientation val="minMax"/>
        </c:scaling>
        <c:delete val="1"/>
        <c:axPos val="b"/>
        <c:numFmt formatCode="0%" sourceLinked="1"/>
        <c:majorTickMark val="out"/>
        <c:minorTickMark val="none"/>
        <c:tickLblPos val="nextTo"/>
        <c:crossAx val="920036463"/>
        <c:crosses val="autoZero"/>
        <c:crossBetween val="midCat"/>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rgbClr val="40404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'Figures 5 &amp; 6'!$M$28</c:f>
              <c:strCache>
                <c:ptCount val="1"/>
                <c:pt idx="0">
                  <c:v>First 3 months</c:v>
                </c:pt>
              </c:strCache>
            </c:strRef>
          </c:tx>
          <c:spPr>
            <a:solidFill>
              <a:schemeClr val="accent1"/>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0576-4706-8D1E-3CEF1E3E149E}"/>
                </c:ext>
              </c:extLst>
            </c:dLbl>
            <c:dLbl>
              <c:idx val="1"/>
              <c:delete val="1"/>
              <c:extLst>
                <c:ext xmlns:c15="http://schemas.microsoft.com/office/drawing/2012/chart" uri="{CE6537A1-D6FC-4f65-9D91-7224C49458BB}"/>
                <c:ext xmlns:c16="http://schemas.microsoft.com/office/drawing/2014/chart" uri="{C3380CC4-5D6E-409C-BE32-E72D297353CC}">
                  <c16:uniqueId val="{00000001-0576-4706-8D1E-3CEF1E3E14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 5 &amp; 6'!$L$29:$L$37</c:f>
              <c:strCache>
                <c:ptCount val="9"/>
                <c:pt idx="0">
                  <c:v>Health</c:v>
                </c:pt>
                <c:pt idx="1">
                  <c:v>Financial</c:v>
                </c:pt>
                <c:pt idx="2">
                  <c:v>Document Support</c:v>
                </c:pt>
                <c:pt idx="3">
                  <c:v>Housing</c:v>
                </c:pt>
                <c:pt idx="4">
                  <c:v>Prosocial Companion (Family)</c:v>
                </c:pt>
                <c:pt idx="5">
                  <c:v>Substance Abuse</c:v>
                </c:pt>
                <c:pt idx="6">
                  <c:v>Basic Needs &amp; Social Services</c:v>
                </c:pt>
                <c:pt idx="7">
                  <c:v>Employment/Workforce Development (AB 109)</c:v>
                </c:pt>
                <c:pt idx="8">
                  <c:v>Legal</c:v>
                </c:pt>
              </c:strCache>
            </c:strRef>
          </c:cat>
          <c:val>
            <c:numRef>
              <c:f>'Figures 5 &amp; 6'!$M$29:$M$37</c:f>
              <c:numCache>
                <c:formatCode>0%</c:formatCode>
                <c:ptCount val="9"/>
                <c:pt idx="0">
                  <c:v>0</c:v>
                </c:pt>
                <c:pt idx="1">
                  <c:v>0</c:v>
                </c:pt>
                <c:pt idx="2">
                  <c:v>0.11370261683822269</c:v>
                </c:pt>
                <c:pt idx="3">
                  <c:v>0.13904765903673194</c:v>
                </c:pt>
                <c:pt idx="4">
                  <c:v>0.13924047989104152</c:v>
                </c:pt>
                <c:pt idx="5">
                  <c:v>0.22245765022623182</c:v>
                </c:pt>
                <c:pt idx="6">
                  <c:v>0.30390736236206262</c:v>
                </c:pt>
                <c:pt idx="7">
                  <c:v>0.31818178409091086</c:v>
                </c:pt>
                <c:pt idx="8">
                  <c:v>0.51128814732041317</c:v>
                </c:pt>
              </c:numCache>
            </c:numRef>
          </c:val>
          <c:extLst>
            <c:ext xmlns:c16="http://schemas.microsoft.com/office/drawing/2014/chart" uri="{C3380CC4-5D6E-409C-BE32-E72D297353CC}">
              <c16:uniqueId val="{00000002-0576-4706-8D1E-3CEF1E3E149E}"/>
            </c:ext>
          </c:extLst>
        </c:ser>
        <c:ser>
          <c:idx val="1"/>
          <c:order val="1"/>
          <c:tx>
            <c:strRef>
              <c:f>'Figures 5 &amp; 6'!$N$28</c:f>
              <c:strCache>
                <c:ptCount val="1"/>
                <c:pt idx="0">
                  <c:v>After 3 months</c:v>
                </c:pt>
              </c:strCache>
            </c:strRef>
          </c:tx>
          <c:spPr>
            <a:solidFill>
              <a:schemeClr val="accent5">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'Figures 5 &amp; 6'!$L$29:$L$37</c:f>
              <c:strCache>
                <c:ptCount val="9"/>
                <c:pt idx="0">
                  <c:v>Health</c:v>
                </c:pt>
                <c:pt idx="1">
                  <c:v>Financial</c:v>
                </c:pt>
                <c:pt idx="2">
                  <c:v>Document Support</c:v>
                </c:pt>
                <c:pt idx="3">
                  <c:v>Housing</c:v>
                </c:pt>
                <c:pt idx="4">
                  <c:v>Prosocial Companion (Family)</c:v>
                </c:pt>
                <c:pt idx="5">
                  <c:v>Substance Abuse</c:v>
                </c:pt>
                <c:pt idx="6">
                  <c:v>Basic Needs &amp; Social Services</c:v>
                </c:pt>
                <c:pt idx="7">
                  <c:v>Employment/Workforce Development (AB 109)</c:v>
                </c:pt>
                <c:pt idx="8">
                  <c:v>Legal</c:v>
                </c:pt>
              </c:strCache>
            </c:strRef>
          </c:cat>
          <c:val>
            <c:numRef>
              <c:f>'Figures 5 &amp; 6'!$N$29:$N$37</c:f>
              <c:numCache>
                <c:formatCode>0%</c:formatCode>
                <c:ptCount val="9"/>
                <c:pt idx="0">
                  <c:v>1</c:v>
                </c:pt>
                <c:pt idx="1">
                  <c:v>1</c:v>
                </c:pt>
                <c:pt idx="2">
                  <c:v>0.88629738316177731</c:v>
                </c:pt>
                <c:pt idx="3">
                  <c:v>0.860952340963268</c:v>
                </c:pt>
                <c:pt idx="4">
                  <c:v>0.86075952010895851</c:v>
                </c:pt>
                <c:pt idx="5">
                  <c:v>0.77754234977376824</c:v>
                </c:pt>
                <c:pt idx="6">
                  <c:v>0.69609263763793738</c:v>
                </c:pt>
                <c:pt idx="7">
                  <c:v>0.6818182159090892</c:v>
                </c:pt>
                <c:pt idx="8">
                  <c:v>0.48871185267958689</c:v>
                </c:pt>
              </c:numCache>
            </c:numRef>
          </c:val>
          <c:extLst>
            <c:ext xmlns:c16="http://schemas.microsoft.com/office/drawing/2014/chart" uri="{C3380CC4-5D6E-409C-BE32-E72D297353CC}">
              <c16:uniqueId val="{00000003-0576-4706-8D1E-3CEF1E3E149E}"/>
            </c:ext>
          </c:extLst>
        </c:ser>
        <c:dLbls>
          <c:showLegendKey val="0"/>
          <c:showVal val="0"/>
          <c:showCatName val="0"/>
          <c:showSerName val="0"/>
          <c:showPercent val="0"/>
          <c:showBubbleSize val="0"/>
        </c:dLbls>
        <c:gapWidth val="150"/>
        <c:overlap val="100"/>
        <c:axId val="533851455"/>
        <c:axId val="533844383"/>
      </c:barChart>
      <c:scatterChart>
        <c:scatterStyle val="lineMarker"/>
        <c:varyColors val="0"/>
        <c:ser>
          <c:idx val="2"/>
          <c:order val="2"/>
          <c:tx>
            <c:v>Target</c:v>
          </c:tx>
          <c:spPr>
            <a:ln w="28575" cap="rnd">
              <a:solidFill>
                <a:schemeClr val="accent3"/>
              </a:solidFill>
              <a:round/>
            </a:ln>
            <a:effectLst/>
          </c:spPr>
          <c:marker>
            <c:symbol val="none"/>
          </c:marker>
          <c:dPt>
            <c:idx val="1"/>
            <c:marker>
              <c:symbol val="none"/>
            </c:marker>
            <c:bubble3D val="0"/>
            <c:spPr>
              <a:ln w="19050" cap="rnd">
                <a:solidFill>
                  <a:schemeClr val="accent3"/>
                </a:solidFill>
                <a:prstDash val="sysDash"/>
                <a:round/>
              </a:ln>
              <a:effectLst/>
            </c:spPr>
            <c:extLst>
              <c:ext xmlns:c16="http://schemas.microsoft.com/office/drawing/2014/chart" uri="{C3380CC4-5D6E-409C-BE32-E72D297353CC}">
                <c16:uniqueId val="{00000005-0576-4706-8D1E-3CEF1E3E149E}"/>
              </c:ext>
            </c:extLst>
          </c:dPt>
          <c:dLbls>
            <c:dLbl>
              <c:idx val="0"/>
              <c:delete val="1"/>
              <c:extLst>
                <c:ext xmlns:c15="http://schemas.microsoft.com/office/drawing/2012/chart" uri="{CE6537A1-D6FC-4f65-9D91-7224C49458BB}"/>
                <c:ext xmlns:c16="http://schemas.microsoft.com/office/drawing/2014/chart" uri="{C3380CC4-5D6E-409C-BE32-E72D297353CC}">
                  <c16:uniqueId val="{00000006-0576-4706-8D1E-3CEF1E3E149E}"/>
                </c:ext>
              </c:extLst>
            </c:dLbl>
            <c:dLbl>
              <c:idx val="1"/>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576-4706-8D1E-3CEF1E3E14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'Figures 5 &amp; 6'!$N$6:$N$7</c:f>
              <c:numCache>
                <c:formatCode>0%</c:formatCode>
                <c:ptCount val="2"/>
                <c:pt idx="0">
                  <c:v>0.17</c:v>
                </c:pt>
                <c:pt idx="1">
                  <c:v>0.17</c:v>
                </c:pt>
              </c:numCache>
            </c:numRef>
          </c:xVal>
          <c:yVal>
            <c:numRef>
              <c:f>'Figures 5 &amp; 6'!$O$6:$O$7</c:f>
              <c:numCache>
                <c:formatCode>General</c:formatCode>
                <c:ptCount val="2"/>
                <c:pt idx="0">
                  <c:v>0</c:v>
                </c:pt>
                <c:pt idx="1">
                  <c:v>1</c:v>
                </c:pt>
              </c:numCache>
            </c:numRef>
          </c:yVal>
          <c:smooth val="0"/>
          <c:extLst>
            <c:ext xmlns:c16="http://schemas.microsoft.com/office/drawing/2014/chart" uri="{C3380CC4-5D6E-409C-BE32-E72D297353CC}">
              <c16:uniqueId val="{00000007-0576-4706-8D1E-3CEF1E3E149E}"/>
            </c:ext>
          </c:extLst>
        </c:ser>
        <c:dLbls>
          <c:showLegendKey val="0"/>
          <c:showVal val="0"/>
          <c:showCatName val="0"/>
          <c:showSerName val="0"/>
          <c:showPercent val="0"/>
          <c:showBubbleSize val="0"/>
        </c:dLbls>
        <c:axId val="1088230559"/>
        <c:axId val="1088222239"/>
      </c:scatterChart>
      <c:catAx>
        <c:axId val="53385145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844383"/>
        <c:crosses val="autoZero"/>
        <c:auto val="1"/>
        <c:lblAlgn val="ctr"/>
        <c:lblOffset val="100"/>
        <c:noMultiLvlLbl val="0"/>
      </c:catAx>
      <c:valAx>
        <c:axId val="533844383"/>
        <c:scaling>
          <c:orientation val="minMax"/>
          <c:max val="1"/>
        </c:scaling>
        <c:delete val="0"/>
        <c:axPos val="b"/>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3851455"/>
        <c:crosses val="autoZero"/>
        <c:crossBetween val="between"/>
        <c:majorUnit val="0.2"/>
      </c:valAx>
      <c:valAx>
        <c:axId val="1088222239"/>
        <c:scaling>
          <c:orientation val="minMax"/>
          <c:max val="1"/>
        </c:scaling>
        <c:delete val="1"/>
        <c:axPos val="r"/>
        <c:numFmt formatCode="General" sourceLinked="1"/>
        <c:majorTickMark val="out"/>
        <c:minorTickMark val="none"/>
        <c:tickLblPos val="nextTo"/>
        <c:crossAx val="1088230559"/>
        <c:crosses val="max"/>
        <c:crossBetween val="midCat"/>
      </c:valAx>
      <c:valAx>
        <c:axId val="1088230559"/>
        <c:scaling>
          <c:orientation val="minMax"/>
        </c:scaling>
        <c:delete val="1"/>
        <c:axPos val="b"/>
        <c:numFmt formatCode="0%" sourceLinked="1"/>
        <c:majorTickMark val="out"/>
        <c:minorTickMark val="none"/>
        <c:tickLblPos val="nextTo"/>
        <c:crossAx val="1088222239"/>
        <c:crosses val="autoZero"/>
        <c:crossBetween val="midCat"/>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WestEd">
      <a:dk1>
        <a:srgbClr val="3F6490"/>
      </a:dk1>
      <a:lt1>
        <a:srgbClr val="ABC1DA"/>
      </a:lt1>
      <a:dk2>
        <a:srgbClr val="E2ECF8"/>
      </a:dk2>
      <a:lt2>
        <a:srgbClr val="B5C1CC"/>
      </a:lt2>
      <a:accent1>
        <a:srgbClr val="3E535F"/>
      </a:accent1>
      <a:accent2>
        <a:srgbClr val="536A85"/>
      </a:accent2>
      <a:accent3>
        <a:srgbClr val="8099B6"/>
      </a:accent3>
      <a:accent4>
        <a:srgbClr val="3C8235"/>
      </a:accent4>
      <a:accent5>
        <a:srgbClr val="1569C8"/>
      </a:accent5>
      <a:accent6>
        <a:srgbClr val="6DA8EC"/>
      </a:accent6>
      <a:hlink>
        <a:srgbClr val="5A789C"/>
      </a:hlink>
      <a:folHlink>
        <a:srgbClr val="5A789C"/>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a:lstStyle/>
      <a:style>
        <a:lnRef idx="2">
          <a:schemeClr val="accent5">
            <a:shade val="50000"/>
          </a:schemeClr>
        </a:lnRef>
        <a:fillRef idx="1">
          <a:schemeClr val="accent5"/>
        </a:fillRef>
        <a:effectRef idx="0">
          <a:schemeClr val="accent5"/>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id="Heading 1-Cover Title 2">
      <c:property id="RoleID" type="string">ParagraphHeading</c:property>
    </c:group>
    <c:group id="Subtitle-Cover 2">
      <c:property id="RoleID" type="string">ParagraphParagraph</c:property>
    </c:group>
    <c:group id="__Subtitle">
      <c:property id="RoleID" type="string">ParagraphParagraph</c:property>
    </c:group>
    <c:group id="TABLE HEADER (COLUMN)">
      <c:property id="RoleID" type="string">ParagraphHeaderCell</c:property>
      <c:property id="Scope" type="integer">1</c:property>
    </c:group>
    <c:group id="TABLE HEADER COLUMN LEVEL 1">
      <c:property id="RoleID" type="string">ParagraphHeaderCellComplex</c:property>
      <c:property id="MergedChild" type="integer">1</c:property>
    </c:group>
    <c:group id="TABLE HEADER COLUMN LEVEL 2">
      <c:property id="RoleID" type="string">ParagraphHeaderCellComplex</c:property>
      <c:property id="Level" type="integer">2</c:property>
      <c:property id="MergedChild" type="integer">1</c:property>
    </c:group>
  </c:group>
  <c:group id="Content"/>
  <c:group id="InitialView">
    <c:property id="MagnificationFactor" type="float">100</c:property>
  </c:group>
</c:configuration>
</file>

<file path=customXml/itemProps1.xml><?xml version="1.0" encoding="utf-8"?>
<ds:datastoreItem xmlns:ds="http://schemas.openxmlformats.org/officeDocument/2006/customXml" ds:itemID="{A3D147B7-3BDB-F241-80DA-1BD3CCBB0588}">
  <ds:schemaRefs>
    <ds:schemaRef ds:uri="http://schemas.openxmlformats.org/officeDocument/2006/bibliography"/>
  </ds:schemaRefs>
</ds:datastoreItem>
</file>

<file path=customXml/itemProps2.xml><?xml version="1.0" encoding="utf-8"?>
<ds:datastoreItem xmlns:ds="http://schemas.openxmlformats.org/officeDocument/2006/customXml" ds:itemID="{E6E196B1-9B25-4DF7-926A-86308C641FFC}">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134</Pages>
  <Words>43381</Words>
  <Characters>238601</Characters>
  <Application>Microsoft Office Word</Application>
  <DocSecurity>0</DocSecurity>
  <Lines>5819</Lines>
  <Paragraphs>2999</Paragraphs>
  <ScaleCrop>false</ScaleCrop>
  <HeadingPairs>
    <vt:vector size="2" baseType="variant">
      <vt:variant>
        <vt:lpstr>Title</vt:lpstr>
      </vt:variant>
      <vt:variant>
        <vt:i4>1</vt:i4>
      </vt:variant>
    </vt:vector>
  </HeadingPairs>
  <TitlesOfParts>
    <vt:vector size="1" baseType="lpstr">
      <vt:lpstr>Evaluation of the Alameda County Justice Restoration Project: Final Report</vt:lpstr>
    </vt:vector>
  </TitlesOfParts>
  <Manager/>
  <Company>WestEd</Company>
  <LinksUpToDate>false</LinksUpToDate>
  <CharactersWithSpaces>278983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Alameda County Justice Restoration Project: Final Report</dc:title>
  <dc:subject/>
  <dc:creator>Alameda County Justice Restoration Project;Arena C. Lam, Staci J. Wendt, Alexis Grant, Jacquelyn Tran, George Lolashvili, Raifu Durodoye, &amp; Thomas Hanso</dc:creator>
  <cp:keywords>criminal justice,reentry program,peer coaching, peer support, recidivism, Pay for Success</cp:keywords>
  <dc:description/>
  <cp:lastModifiedBy>Alex Lozano</cp:lastModifiedBy>
  <cp:revision>7</cp:revision>
  <cp:lastPrinted>2022-09-30T20:12:00Z</cp:lastPrinted>
  <dcterms:created xsi:type="dcterms:W3CDTF">2022-09-30T00:59:00Z</dcterms:created>
  <dcterms:modified xsi:type="dcterms:W3CDTF">2022-09-30T21:01:00Z</dcterms:modified>
  <cp:category/>
</cp:coreProperties>
</file>